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center"/>
        <w:rPr>
          <w:rFonts w:ascii="方正小标宋简体" w:eastAsia="方正小标宋简体" w:cs="宋体"/>
          <w:color w:val="000000"/>
          <w:kern w:val="0"/>
          <w:sz w:val="44"/>
          <w:szCs w:val="44"/>
        </w:rPr>
      </w:pPr>
      <w:bookmarkStart w:id="0" w:name="_GoBack"/>
      <w:bookmarkEnd w:id="0"/>
      <w:r>
        <w:rPr>
          <w:rFonts w:hint="eastAsia" w:ascii="方正小标宋简体" w:eastAsia="方正小标宋简体" w:cs="宋体"/>
          <w:b/>
          <w:bCs/>
          <w:color w:val="000000"/>
          <w:kern w:val="0"/>
          <w:sz w:val="44"/>
          <w:szCs w:val="44"/>
        </w:rPr>
        <w:t>廊坊市广阳区人事局2017年部门预算信息公开</w:t>
      </w:r>
    </w:p>
    <w:p>
      <w:pPr>
        <w:widowControl/>
        <w:spacing w:line="360" w:lineRule="atLeast"/>
        <w:ind w:firstLine="640" w:firstLineChars="200"/>
        <w:jc w:val="left"/>
        <w:rPr>
          <w:rFonts w:ascii="仿宋_GB2312" w:eastAsia="仿宋_GB2312" w:cs="宋体"/>
          <w:color w:val="000000"/>
          <w:kern w:val="0"/>
          <w:sz w:val="32"/>
          <w:szCs w:val="32"/>
        </w:rPr>
      </w:pP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按照《</w:t>
      </w:r>
      <w:r>
        <w:rPr>
          <w:rFonts w:hint="eastAsia" w:ascii="仿宋_GB2312" w:eastAsia="仿宋_GB2312" w:cs="宋体"/>
          <w:color w:val="000000"/>
          <w:kern w:val="0"/>
          <w:sz w:val="32"/>
          <w:szCs w:val="32"/>
          <w:lang w:eastAsia="zh-CN"/>
        </w:rPr>
        <w:t>中华人民共和国</w:t>
      </w:r>
      <w:r>
        <w:rPr>
          <w:rFonts w:hint="eastAsia" w:ascii="仿宋_GB2312" w:eastAsia="仿宋_GB2312" w:cs="宋体"/>
          <w:color w:val="000000"/>
          <w:kern w:val="0"/>
          <w:sz w:val="32"/>
          <w:szCs w:val="32"/>
        </w:rPr>
        <w:t>预算法》、《地方预决算公开操作规程》和《河北省省级预算公开办法》规定，现将廊坊市广阳区</w:t>
      </w:r>
      <w:r>
        <w:rPr>
          <w:rFonts w:ascii="仿宋_GB2312" w:eastAsia="仿宋_GB2312" w:cs="宋体"/>
          <w:color w:val="000000"/>
          <w:kern w:val="0"/>
          <w:sz w:val="32"/>
          <w:szCs w:val="32"/>
        </w:rPr>
        <w:t>人事</w:t>
      </w:r>
      <w:r>
        <w:rPr>
          <w:rFonts w:hint="eastAsia" w:ascii="仿宋_GB2312" w:eastAsia="仿宋_GB2312" w:cs="宋体"/>
          <w:color w:val="000000"/>
          <w:kern w:val="0"/>
          <w:sz w:val="32"/>
          <w:szCs w:val="32"/>
        </w:rPr>
        <w:t>局2017年部门预算公开如下：</w:t>
      </w:r>
    </w:p>
    <w:p>
      <w:pPr>
        <w:widowControl/>
        <w:spacing w:line="360" w:lineRule="atLeast"/>
        <w:jc w:val="left"/>
        <w:rPr>
          <w:rFonts w:ascii="仿宋_GB2312" w:eastAsia="仿宋_GB2312" w:cs="宋体"/>
          <w:color w:val="000000"/>
          <w:kern w:val="0"/>
          <w:sz w:val="32"/>
          <w:szCs w:val="32"/>
        </w:rPr>
      </w:pPr>
      <w:r>
        <w:rPr>
          <w:rFonts w:ascii="黑体" w:eastAsia="黑体" w:cs="宋体"/>
          <w:color w:val="000000"/>
          <w:kern w:val="0"/>
          <w:sz w:val="32"/>
          <w:szCs w:val="32"/>
        </w:rPr>
        <w:t xml:space="preserve">    一、</w:t>
      </w:r>
      <w:r>
        <w:rPr>
          <w:rFonts w:hint="eastAsia" w:ascii="黑体" w:eastAsia="黑体" w:cs="宋体"/>
          <w:color w:val="000000"/>
          <w:kern w:val="0"/>
          <w:sz w:val="32"/>
          <w:szCs w:val="32"/>
        </w:rPr>
        <w:t>部门职责及机构设置情况</w:t>
      </w:r>
    </w:p>
    <w:p>
      <w:pPr>
        <w:widowControl/>
        <w:spacing w:line="360" w:lineRule="atLeast"/>
        <w:ind w:firstLine="643" w:firstLineChars="200"/>
        <w:jc w:val="left"/>
        <w:rPr>
          <w:rFonts w:ascii="仿宋_GB2312" w:eastAsia="仿宋_GB2312" w:cs="宋体"/>
          <w:color w:val="000000"/>
          <w:kern w:val="0"/>
          <w:sz w:val="32"/>
          <w:szCs w:val="32"/>
        </w:rPr>
      </w:pPr>
      <w:r>
        <w:rPr>
          <w:rFonts w:hint="eastAsia" w:ascii="楷体" w:eastAsia="楷体" w:cs="宋体"/>
          <w:b/>
          <w:bCs/>
          <w:color w:val="000000"/>
          <w:kern w:val="0"/>
          <w:sz w:val="32"/>
          <w:szCs w:val="32"/>
        </w:rPr>
        <w:t>部门职责：</w:t>
      </w:r>
    </w:p>
    <w:p>
      <w:pPr>
        <w:widowControl/>
        <w:spacing w:line="360" w:lineRule="atLeast"/>
        <w:ind w:firstLine="640" w:firstLineChars="200"/>
        <w:jc w:val="left"/>
        <w:rPr>
          <w:rFonts w:ascii="仿宋_GB2312" w:eastAsia="仿宋_GB2312" w:cs="宋体"/>
          <w:color w:val="000000"/>
          <w:kern w:val="0"/>
          <w:sz w:val="32"/>
          <w:szCs w:val="32"/>
        </w:rPr>
      </w:pPr>
      <w:r>
        <w:rPr>
          <w:rFonts w:ascii="仿宋_GB2312" w:eastAsia="仿宋_GB2312" w:cs="宋体"/>
          <w:color w:val="000000"/>
          <w:kern w:val="0"/>
          <w:sz w:val="32"/>
          <w:szCs w:val="32"/>
        </w:rPr>
        <w:t>1、</w:t>
      </w:r>
      <w:r>
        <w:rPr>
          <w:rFonts w:hint="eastAsia" w:ascii="仿宋_GB2312" w:eastAsia="仿宋_GB2312" w:cs="宋体"/>
          <w:color w:val="000000"/>
          <w:kern w:val="0"/>
          <w:sz w:val="32"/>
          <w:szCs w:val="32"/>
        </w:rPr>
        <w:t>区人事局是主管全区人事工作和推行人事制度改革的区政府组成部门。研究制定我区贯彻落实的意见和措施，对全区人事工作进行指导、监督检查、协调服务。</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2、负责全区机关、事业单位工作人员宏观规划、结构调整和宏观管理；编制下达全区机关事业单位人员计划和工资计划并组织实施。</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3、管理全区专业技术人员工作和专业技术人员队伍建设；负责高级专门人才规划、培养工作；组织有突出贡献中青年专家和享受政府特殊津贴专家的选拔推荐工作；负责专业技术人员队伍建设和继续教育的工作。</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4、拟定全区事业单位人事制度改革总体方案，拟定事业单位职员，专业技术人员和工勤人员管理的政策规定并组织实施；负责管理专业技术人员职称工作，完善专业技术职称聘任制度，推行专业技术职业资格制度，完善专业技术资格考试制度；研究指导企业人事制度改革工作。</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5、综合管理国家公务员工作。完善国家公务制度；贯彻落实国家公务员各项管理政策、地方性法规草案实施办法，指导和协调全区实施国家公务员制度工作；制定国家公务员培训规划并组织实施。</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6、承办区政府提请区人大常委会决定任免人员和区政府任免人员的行政手续等有关具体事宜；综合管理政府机关、事业单位工作人员的奖励、表彰工作；负责有关惩戒与申诉控告工作。</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7、负责全区人才资源规划开发工作；拟定人才流动政策和地方性法规，发展、规范人才市场；建立和完善人事争议仲裁制度；组织指导非师范类大中专毕业生、毕业研究生就业制度改革，负责非师范类大中专毕业生、毕业研究生就业和不包分配大中专毕业生就业录用工作。</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8、综合管理全区机关、事业单位工作人员工资福利工作；组织指导全区机关、事业单位工勤人员建立岗位等级规范及技术等级考核评定工作；协调管理机关、事业单位工作人员的离退休、退职及伤残政策落实工作。</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9、负责军队转业干部安置和自主择业转业干部的管理工作，研究建立与社会主义市场经济体制相适应的军队转业干部的安置制度。</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10、负责全区政府部门及事业单位（不含学校）政务公开工作统一规划，指导协调，监督检查工作。</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11、负责全区机关、事业单位机构编制管理，事业单位管理。</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12、承办区委、区政府交办的其它事项。</w:t>
      </w:r>
    </w:p>
    <w:p>
      <w:pPr>
        <w:widowControl/>
        <w:spacing w:line="360" w:lineRule="atLeast"/>
        <w:ind w:firstLine="643" w:firstLineChars="200"/>
        <w:jc w:val="left"/>
        <w:rPr>
          <w:rFonts w:ascii="楷体" w:eastAsia="楷体" w:cs="宋体"/>
          <w:color w:val="000000"/>
          <w:kern w:val="0"/>
          <w:sz w:val="32"/>
          <w:szCs w:val="32"/>
        </w:rPr>
      </w:pPr>
      <w:r>
        <w:rPr>
          <w:rFonts w:hint="eastAsia" w:ascii="楷体" w:eastAsia="楷体" w:cs="宋体"/>
          <w:b/>
          <w:bCs/>
          <w:color w:val="000000"/>
          <w:kern w:val="0"/>
          <w:sz w:val="32"/>
          <w:szCs w:val="32"/>
        </w:rPr>
        <w:t>机构设置：</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部门机构设置情况</w:t>
      </w:r>
    </w:p>
    <w:tbl>
      <w:tblPr>
        <w:tblStyle w:val="4"/>
        <w:tblW w:w="9385"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259"/>
        <w:gridCol w:w="1107"/>
        <w:gridCol w:w="1236"/>
        <w:gridCol w:w="2783"/>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68" w:hRule="atLeast"/>
          <w:tblHeader/>
          <w:tblCellSpacing w:w="0" w:type="dxa"/>
          <w:jc w:val="center"/>
        </w:trPr>
        <w:tc>
          <w:tcPr>
            <w:tcW w:w="429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单位名称</w:t>
            </w:r>
          </w:p>
        </w:tc>
        <w:tc>
          <w:tcPr>
            <w:tcW w:w="111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单位性质</w:t>
            </w:r>
          </w:p>
        </w:tc>
        <w:tc>
          <w:tcPr>
            <w:tcW w:w="1244"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单位规格</w:t>
            </w:r>
          </w:p>
        </w:tc>
        <w:tc>
          <w:tcPr>
            <w:tcW w:w="2806"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经费保障形式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25" w:hRule="atLeast"/>
          <w:tblCellSpacing w:w="0" w:type="dxa"/>
          <w:jc w:val="center"/>
        </w:trPr>
        <w:tc>
          <w:tcPr>
            <w:tcW w:w="4296"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廊坊市广阳区人事局</w:t>
            </w:r>
          </w:p>
        </w:tc>
        <w:tc>
          <w:tcPr>
            <w:tcW w:w="1114"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行政单位</w:t>
            </w:r>
          </w:p>
        </w:tc>
        <w:tc>
          <w:tcPr>
            <w:tcW w:w="1244"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正科级</w:t>
            </w:r>
          </w:p>
        </w:tc>
        <w:tc>
          <w:tcPr>
            <w:tcW w:w="2806" w:type="dxa"/>
            <w:tcBorders>
              <w:top w:val="outset" w:color="auto" w:sz="6" w:space="0"/>
              <w:left w:val="outset" w:color="auto" w:sz="6" w:space="0"/>
              <w:bottom w:val="outset" w:color="auto" w:sz="6" w:space="0"/>
              <w:right w:val="outset" w:color="auto" w:sz="6" w:space="0"/>
            </w:tcBorders>
            <w:vAlign w:val="center"/>
          </w:tcPr>
          <w:p>
            <w:pPr>
              <w:widowControl/>
              <w:spacing w:line="225" w:lineRule="atLeast"/>
              <w:jc w:val="left"/>
              <w:rPr>
                <w:rFonts w:ascii="仿宋_GB2312" w:eastAsia="仿宋_GB2312" w:cs="宋体"/>
                <w:kern w:val="0"/>
                <w:sz w:val="32"/>
                <w:szCs w:val="32"/>
              </w:rPr>
            </w:pPr>
            <w:r>
              <w:rPr>
                <w:rFonts w:hint="eastAsia" w:ascii="仿宋_GB2312" w:eastAsia="仿宋_GB2312" w:cs="宋体"/>
                <w:kern w:val="0"/>
                <w:sz w:val="32"/>
                <w:szCs w:val="32"/>
              </w:rPr>
              <w:t>财政拨款</w:t>
            </w:r>
          </w:p>
        </w:tc>
      </w:tr>
    </w:tbl>
    <w:p>
      <w:pPr>
        <w:widowControl/>
        <w:spacing w:line="360" w:lineRule="atLeast"/>
        <w:jc w:val="left"/>
        <w:rPr>
          <w:rFonts w:ascii="宋体" w:hAnsi="宋体" w:eastAsia="仿宋_GB2312" w:cs="宋体"/>
          <w:color w:val="000000"/>
          <w:kern w:val="0"/>
          <w:sz w:val="32"/>
          <w:szCs w:val="32"/>
        </w:rPr>
      </w:pPr>
      <w:r>
        <w:rPr>
          <w:rFonts w:hint="eastAsia" w:ascii="宋体" w:hAnsi="宋体" w:eastAsia="仿宋_GB2312" w:cs="宋体"/>
          <w:color w:val="000000"/>
          <w:kern w:val="0"/>
          <w:sz w:val="32"/>
          <w:szCs w:val="32"/>
        </w:rPr>
        <w:t> </w:t>
      </w:r>
    </w:p>
    <w:p>
      <w:pPr>
        <w:widowControl/>
        <w:spacing w:line="360" w:lineRule="atLeast"/>
        <w:ind w:firstLine="643" w:firstLineChars="200"/>
        <w:jc w:val="left"/>
        <w:rPr>
          <w:rFonts w:ascii="仿宋_GB2312" w:eastAsia="仿宋_GB2312" w:cs="宋体"/>
          <w:color w:val="000000"/>
          <w:kern w:val="0"/>
          <w:sz w:val="32"/>
          <w:szCs w:val="32"/>
        </w:rPr>
      </w:pPr>
      <w:r>
        <w:rPr>
          <w:rFonts w:hint="eastAsia" w:ascii="黑体" w:eastAsia="黑体" w:cs="宋体"/>
          <w:b/>
          <w:bCs/>
          <w:color w:val="000000"/>
          <w:kern w:val="0"/>
          <w:sz w:val="32"/>
          <w:szCs w:val="32"/>
        </w:rPr>
        <w:t>二、部门预算安排的总体情况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按照预算管理有关规定，目前我区部门预算的编制实行综合预算制度，即全部收入和支出都反映在预算中。</w:t>
      </w:r>
      <w:r>
        <w:rPr>
          <w:rFonts w:hint="eastAsia" w:ascii="仿宋_GB2312" w:eastAsia="仿宋_GB2312" w:cs="宋体"/>
          <w:color w:val="000000"/>
          <w:kern w:val="0"/>
          <w:sz w:val="32"/>
          <w:szCs w:val="32"/>
        </w:rPr>
        <w:br w:type="textWrapping"/>
      </w:r>
      <w:r>
        <w:rPr>
          <w:rFonts w:hint="eastAsia" w:ascii="宋体" w:hAnsi="宋体" w:eastAsia="楷体" w:cs="宋体"/>
          <w:b/>
          <w:bCs/>
          <w:color w:val="000000"/>
          <w:kern w:val="0"/>
          <w:sz w:val="32"/>
          <w:szCs w:val="32"/>
        </w:rPr>
        <w:t>   </w:t>
      </w:r>
      <w:r>
        <w:rPr>
          <w:rFonts w:hint="eastAsia" w:ascii="楷体" w:eastAsia="楷体" w:cs="宋体"/>
          <w:b/>
          <w:bCs/>
          <w:color w:val="000000"/>
          <w:kern w:val="0"/>
          <w:sz w:val="32"/>
          <w:szCs w:val="32"/>
        </w:rPr>
        <w:t>1、收入说明</w:t>
      </w:r>
      <w:r>
        <w:rPr>
          <w:rFonts w:hint="eastAsia" w:ascii="楷体" w:eastAsia="楷体"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2017年预算收入399.01万元，其中：一般公共预算收入399.01万元。</w:t>
      </w:r>
      <w:r>
        <w:rPr>
          <w:rFonts w:hint="eastAsia" w:ascii="仿宋_GB2312" w:eastAsia="仿宋_GB2312" w:cs="宋体"/>
          <w:color w:val="000000"/>
          <w:kern w:val="0"/>
          <w:sz w:val="32"/>
          <w:szCs w:val="32"/>
        </w:rPr>
        <w:br w:type="textWrapping"/>
      </w:r>
      <w:r>
        <w:rPr>
          <w:rFonts w:hint="eastAsia" w:ascii="宋体" w:hAnsi="宋体" w:eastAsia="仿宋_GB2312" w:cs="宋体"/>
          <w:b/>
          <w:bCs/>
          <w:color w:val="000000"/>
          <w:kern w:val="0"/>
          <w:sz w:val="32"/>
          <w:szCs w:val="32"/>
        </w:rPr>
        <w:t>  </w:t>
      </w:r>
      <w:r>
        <w:rPr>
          <w:rFonts w:hint="eastAsia" w:ascii="宋体" w:hAnsi="宋体" w:eastAsia="楷体" w:cs="宋体"/>
          <w:b/>
          <w:bCs/>
          <w:color w:val="000000"/>
          <w:kern w:val="0"/>
          <w:sz w:val="32"/>
          <w:szCs w:val="32"/>
        </w:rPr>
        <w:t> </w:t>
      </w:r>
      <w:r>
        <w:rPr>
          <w:rFonts w:hint="eastAsia" w:ascii="楷体" w:eastAsia="楷体" w:cs="宋体"/>
          <w:b/>
          <w:bCs/>
          <w:color w:val="000000"/>
          <w:kern w:val="0"/>
          <w:sz w:val="32"/>
          <w:szCs w:val="32"/>
        </w:rPr>
        <w:t>2、支出说明</w:t>
      </w:r>
      <w:r>
        <w:rPr>
          <w:rFonts w:hint="eastAsia" w:ascii="楷体" w:eastAsia="楷体"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2017年支出预算399.01万元，其中基本支出389.51万元，包括人员经费和日常公用经费；项目支出9.5万元，主要为省级均衡转移支付。</w:t>
      </w:r>
      <w:r>
        <w:rPr>
          <w:rFonts w:hint="eastAsia" w:ascii="仿宋_GB2312" w:eastAsia="仿宋_GB2312" w:cs="宋体"/>
          <w:color w:val="000000"/>
          <w:kern w:val="0"/>
          <w:sz w:val="32"/>
          <w:szCs w:val="32"/>
        </w:rPr>
        <w:br w:type="textWrapping"/>
      </w:r>
      <w:r>
        <w:rPr>
          <w:rFonts w:hint="eastAsia" w:ascii="宋体" w:hAnsi="宋体" w:eastAsia="仿宋_GB2312" w:cs="宋体"/>
          <w:b/>
          <w:bCs/>
          <w:color w:val="000000"/>
          <w:kern w:val="0"/>
          <w:sz w:val="32"/>
          <w:szCs w:val="32"/>
        </w:rPr>
        <w:t> </w:t>
      </w:r>
      <w:r>
        <w:rPr>
          <w:rFonts w:hint="eastAsia" w:ascii="宋体" w:hAnsi="宋体" w:eastAsia="楷体" w:cs="宋体"/>
          <w:b/>
          <w:bCs/>
          <w:color w:val="000000"/>
          <w:kern w:val="0"/>
          <w:sz w:val="32"/>
          <w:szCs w:val="32"/>
        </w:rPr>
        <w:t>  </w:t>
      </w:r>
      <w:r>
        <w:rPr>
          <w:rFonts w:hint="eastAsia" w:ascii="楷体" w:eastAsia="楷体" w:cs="宋体"/>
          <w:b/>
          <w:bCs/>
          <w:color w:val="000000"/>
          <w:kern w:val="0"/>
          <w:sz w:val="32"/>
          <w:szCs w:val="32"/>
        </w:rPr>
        <w:t>3、比上年增减情况</w:t>
      </w:r>
      <w:r>
        <w:rPr>
          <w:rFonts w:hint="eastAsia" w:ascii="楷体" w:eastAsia="楷体"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2017年预算收支安排399.01万元，较2016年预算减少84.76万元，其中：基本支出减少45.26万元，主要为机构划分减少人员经费支出；项目支出减少39.5万元，主要为财力紧张预算未安排。</w:t>
      </w:r>
    </w:p>
    <w:p>
      <w:pPr>
        <w:widowControl/>
        <w:spacing w:line="360" w:lineRule="atLeast"/>
        <w:ind w:firstLine="640" w:firstLineChars="200"/>
        <w:jc w:val="left"/>
        <w:rPr>
          <w:rFonts w:ascii="仿宋_GB2312" w:eastAsia="仿宋_GB2312" w:cs="宋体"/>
          <w:color w:val="000000"/>
          <w:kern w:val="0"/>
          <w:sz w:val="32"/>
          <w:szCs w:val="32"/>
        </w:rPr>
      </w:pPr>
    </w:p>
    <w:p>
      <w:pPr>
        <w:widowControl/>
        <w:spacing w:line="360" w:lineRule="atLeast"/>
        <w:ind w:firstLine="640" w:firstLineChars="200"/>
        <w:jc w:val="left"/>
        <w:rPr>
          <w:rFonts w:ascii="仿宋_GB2312" w:eastAsia="仿宋_GB2312" w:cs="宋体"/>
          <w:color w:val="000000"/>
          <w:kern w:val="0"/>
          <w:sz w:val="32"/>
          <w:szCs w:val="32"/>
        </w:rPr>
      </w:pPr>
      <w:r>
        <w:rPr>
          <w:rFonts w:hint="eastAsia" w:ascii="黑体" w:eastAsia="黑体" w:cs="宋体"/>
          <w:color w:val="000000"/>
          <w:kern w:val="0"/>
          <w:sz w:val="32"/>
          <w:szCs w:val="32"/>
        </w:rPr>
        <w:t>三、机关运行经费安排情况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2017年预算安排我部门机关运行经费4.21万元，其中办公经费1.46万元，其他业务费2.75万元。</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黑体" w:eastAsia="黑体" w:cs="宋体"/>
          <w:color w:val="000000"/>
          <w:kern w:val="0"/>
          <w:sz w:val="32"/>
          <w:szCs w:val="32"/>
        </w:rPr>
        <w:t>四、财政拨款“三公”经费预算情况及增减变化原因</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2017年，我部门“三公”经费预算安排0万元，其中因公出国（境）费0万元；公务用车购置及运维费0万元（其中：公务用车购置费为0万元，公务用车运行费为0万元)；公务接待费0万元。与2016年持平、无增减变化。</w:t>
      </w:r>
    </w:p>
    <w:p>
      <w:pPr>
        <w:widowControl/>
        <w:spacing w:line="360" w:lineRule="atLeast"/>
        <w:ind w:firstLine="640" w:firstLineChars="200"/>
        <w:jc w:val="left"/>
        <w:rPr>
          <w:rFonts w:ascii="黑体" w:eastAsia="黑体" w:cs="宋体"/>
          <w:color w:val="000000"/>
          <w:kern w:val="0"/>
          <w:sz w:val="32"/>
          <w:szCs w:val="32"/>
        </w:rPr>
      </w:pPr>
      <w:r>
        <w:rPr>
          <w:rFonts w:hint="eastAsia" w:ascii="黑体" w:eastAsia="黑体" w:cs="宋体"/>
          <w:color w:val="000000"/>
          <w:kern w:val="0"/>
          <w:sz w:val="32"/>
          <w:szCs w:val="32"/>
        </w:rPr>
        <w:t>五、绩效预算信息</w:t>
      </w:r>
    </w:p>
    <w:p>
      <w:pPr>
        <w:widowControl/>
        <w:spacing w:line="360" w:lineRule="atLeast"/>
        <w:ind w:firstLine="643" w:firstLineChars="200"/>
        <w:jc w:val="left"/>
        <w:rPr>
          <w:rFonts w:ascii="楷体" w:eastAsia="楷体" w:cs="宋体"/>
          <w:b/>
          <w:bCs/>
          <w:color w:val="000000"/>
          <w:kern w:val="0"/>
          <w:sz w:val="32"/>
          <w:szCs w:val="32"/>
        </w:rPr>
      </w:pPr>
      <w:r>
        <w:rPr>
          <w:rFonts w:hint="eastAsia" w:ascii="楷体" w:eastAsia="楷体" w:cs="宋体"/>
          <w:b/>
          <w:bCs/>
          <w:color w:val="000000"/>
          <w:kern w:val="0"/>
          <w:sz w:val="32"/>
          <w:szCs w:val="32"/>
        </w:rPr>
        <w:t>总体绩效目标：</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规范专业技术人员管理，建立健全高层次专业技术人才队伍，规范专业技术人员管理及职称档案.档案管理符合国家标准，普及大中专毕业生常识，发挥老干部老党员作用，提高工作能力强化业务水平。确保公务员招录公平、公正，完成好年度考核奖励，提高全区公务员素质稳妥做好企业军转干部解困工作，确保企业军转干部总体稳定，确保工资分配合理公正，机关事业单位技术工人考核和管理。贯彻落实党中央、国务院关于行政管理体制机构编制管理的政策和地方性法规草案并监督实施：探索大部制，解决职能交叉。建设服务型政府，着力转变职能、理顺关系、优化结构、提高效能，形成权责一致、分工合理、决策科学、执行顺畅、监督有力的行政管理体制。健全政府职责体系，完善公共服务体系。贯彻落实党中央、国务院关于行政管理体制机构编制管理的政策和地方性法规草案并监督实施：探索大部制，解决职能交叉。建设服务型政府，着力转变职能、理顺关系、优化结构、提高效能，形成权责一致、分工合理、决策科学、执行顺畅、监督有力的行政管理体制。健全政府职责体系，完善公共服务体系.加快推进政企分开、政资分开、政事分开、政府与市场中介组织分开，规范行政行为，加强行政执法部门建设，减少和规范行政审批，减少政府对微观经济运行的干预。做好机关人员发展、教育、管理和党务干部的教育培训工作。</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b/>
          <w:bCs/>
          <w:color w:val="000000"/>
          <w:kern w:val="0"/>
          <w:sz w:val="32"/>
          <w:szCs w:val="32"/>
        </w:rPr>
        <w:t>职责分类绩效目标：</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1、区人事局是主管全区人事工作和推行人事制度改革的区政府组成部门。研究制定我区贯彻落实的意见和措施，对全区人事工作进行指导、监督检查、协调服务。</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2、负责全区机关、事业单位工作人员宏观规划、结构调整和宏观管理；编制下达全区机关事业单位人员计划和工资计划并组织实施。</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3、管理全区专业技术人员工作和专业技术人员队伍建设；负责高级专门人才规划、培养工作；组织有突出贡献中青年专家和享受政府特殊津贴专家的选拔推荐工作；负责专业技术人员队伍建设和继续教育的工作。</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4、拟定全区事业单位人事制度改革总体方案，拟定事业单位职员，专业技术人员和工勤人员管理的政策规定并组织实施；负责管理专业技术人员职称工作，完善专业技术职称聘任制度，推行专业技术职业资格制度，完善专业技术资格考试制度；研究指导企业人事制度改革工作。</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5、综合管理国家公务员工作。完善国家公务制度；贯彻落实国家公务员各项管理政策、地方性法规草案实施办法，指导和协调全区实施国家公务员制度工作；制定国家公务员培训规划并组织实施。</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6、承办区政府提请区人大常委会决定任免人员和区政府任免人员的行政手续等有关具体事宜；综合管理政府机关、事业单位工作人员的奖励、表彰工作；负责有关惩戒与申诉控告工作。</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7、负责全区人才资源规划开发工作；拟定人才流动政策和地方性法规，发展、规范人才市场；建立和完善人事争议仲裁制度；组织指导非师范类大中专毕业生、毕业研究生就业制度改革，负责非师范类大中专毕业生、毕业研究生就业和不包分配大中专毕业生就业录用工作。</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8、综合管理全区机关、事业单位工作人员工资福利工作；组织指导全区机关、事业单位工勤人员建立岗位等级规范及技术等级考核评定工作；协调管理机关、事业单位工作人员的离退休、退职及伤残政策落实工作。</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9、负责军队转业干部安置和自主择业转业干部的管理工作，研究建立与社会主义市场经济体制相适应的军队转业干部的安置制度。</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10、负责全区政府部门及事业单位（不含学校）政务公开工作统一规划，指导协调，监督检查工作。</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11、负责全区机关、事业单位机构编制管理，事业单位管理。</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12、承办区委、区政府交办的其它事项。</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部门职责-工作活动绩效目标</w:t>
      </w:r>
    </w:p>
    <w:p>
      <w:pPr>
        <w:widowControl/>
        <w:spacing w:line="360" w:lineRule="atLeast"/>
        <w:ind w:firstLine="640" w:firstLineChars="200"/>
        <w:jc w:val="left"/>
        <w:rPr>
          <w:rFonts w:ascii="楷体" w:eastAsia="楷体" w:cs="宋体"/>
          <w:color w:val="000000"/>
          <w:kern w:val="0"/>
          <w:sz w:val="32"/>
          <w:szCs w:val="32"/>
        </w:rPr>
      </w:pPr>
    </w:p>
    <w:p>
      <w:pPr>
        <w:widowControl/>
        <w:spacing w:line="360" w:lineRule="atLeast"/>
        <w:ind w:firstLine="640" w:firstLineChars="200"/>
        <w:jc w:val="left"/>
        <w:rPr>
          <w:rFonts w:ascii="楷体" w:eastAsia="楷体" w:cs="宋体"/>
          <w:color w:val="000000"/>
          <w:kern w:val="0"/>
          <w:sz w:val="32"/>
          <w:szCs w:val="32"/>
        </w:rPr>
      </w:pPr>
    </w:p>
    <w:p>
      <w:pPr>
        <w:widowControl/>
        <w:spacing w:line="360" w:lineRule="atLeast"/>
        <w:ind w:firstLine="640" w:firstLineChars="200"/>
        <w:jc w:val="left"/>
        <w:rPr>
          <w:rFonts w:ascii="楷体" w:eastAsia="楷体" w:cs="宋体"/>
          <w:color w:val="000000"/>
          <w:kern w:val="0"/>
          <w:sz w:val="32"/>
          <w:szCs w:val="32"/>
        </w:rPr>
      </w:pPr>
    </w:p>
    <w:p>
      <w:pPr>
        <w:widowControl/>
        <w:spacing w:line="360" w:lineRule="atLeast"/>
        <w:ind w:firstLine="640" w:firstLineChars="200"/>
        <w:jc w:val="left"/>
        <w:rPr>
          <w:rFonts w:ascii="楷体" w:eastAsia="楷体" w:cs="宋体"/>
          <w:color w:val="000000"/>
          <w:kern w:val="0"/>
          <w:sz w:val="32"/>
          <w:szCs w:val="32"/>
        </w:rPr>
      </w:pPr>
    </w:p>
    <w:tbl>
      <w:tblPr>
        <w:tblStyle w:val="4"/>
        <w:tblW w:w="9750" w:type="dxa"/>
        <w:jc w:val="center"/>
        <w:tblCellSpacing w:w="0"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486"/>
        <w:gridCol w:w="987"/>
        <w:gridCol w:w="1780"/>
        <w:gridCol w:w="1780"/>
        <w:gridCol w:w="1056"/>
        <w:gridCol w:w="735"/>
        <w:gridCol w:w="642"/>
        <w:gridCol w:w="642"/>
        <w:gridCol w:w="64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rPr>
          <w:trHeight w:val="255" w:hRule="atLeast"/>
          <w:tblHeader/>
          <w:tblCellSpacing w:w="0" w:type="dxa"/>
          <w:jc w:val="center"/>
        </w:trPr>
        <w:tc>
          <w:tcPr>
            <w:tcW w:w="12255" w:type="dxa"/>
            <w:gridSpan w:val="5"/>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233廊坊市广阳区人事局</w:t>
            </w:r>
          </w:p>
        </w:tc>
        <w:tc>
          <w:tcPr>
            <w:tcW w:w="3300" w:type="dxa"/>
            <w:gridSpan w:val="4"/>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单位：万元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Header/>
          <w:tblCellSpacing w:w="0" w:type="dxa"/>
          <w:jc w:val="center"/>
        </w:trPr>
        <w:tc>
          <w:tcPr>
            <w:tcW w:w="2610"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职责活动</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年度预算数</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内容描述</w:t>
            </w:r>
          </w:p>
        </w:tc>
        <w:tc>
          <w:tcPr>
            <w:tcW w:w="3315"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绩效目标</w:t>
            </w:r>
          </w:p>
        </w:tc>
        <w:tc>
          <w:tcPr>
            <w:tcW w:w="1575" w:type="dxa"/>
            <w:vMerge w:val="restart"/>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绩效指标</w:t>
            </w:r>
          </w:p>
        </w:tc>
        <w:tc>
          <w:tcPr>
            <w:tcW w:w="3300" w:type="dxa"/>
            <w:gridSpan w:val="4"/>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评价标准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Header/>
          <w:tblCellSpacing w:w="0"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优</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良</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中</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b/>
                <w:bCs/>
                <w:kern w:val="0"/>
                <w:sz w:val="32"/>
                <w:szCs w:val="32"/>
              </w:rPr>
            </w:pPr>
            <w:r>
              <w:rPr>
                <w:rFonts w:hint="eastAsia" w:ascii="仿宋_GB2312" w:eastAsia="仿宋_GB2312" w:cs="宋体"/>
                <w:b/>
                <w:bCs/>
                <w:kern w:val="0"/>
                <w:sz w:val="32"/>
                <w:szCs w:val="32"/>
              </w:rPr>
              <w:t>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kern w:val="0"/>
                <w:sz w:val="32"/>
                <w:szCs w:val="32"/>
              </w:rPr>
            </w:pPr>
            <w:r>
              <w:rPr>
                <w:rFonts w:hint="eastAsia" w:ascii="仿宋_GB2312" w:eastAsia="仿宋_GB2312" w:cs="宋体"/>
                <w:b/>
                <w:bCs/>
                <w:kern w:val="0"/>
                <w:sz w:val="32"/>
                <w:szCs w:val="32"/>
              </w:rPr>
              <w:t>人才队伍建设</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管理职称工作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规范专业技术人员管理，建立健全高层次专业技术人才队伍，规范专业技术人员管理及职称档案。</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kern w:val="0"/>
                <w:sz w:val="32"/>
                <w:szCs w:val="32"/>
              </w:rPr>
            </w:pPr>
            <w:r>
              <w:rPr>
                <w:rFonts w:hint="eastAsia" w:ascii="仿宋_GB2312" w:eastAsia="仿宋_GB2312" w:cs="宋体"/>
                <w:b/>
                <w:bCs/>
                <w:kern w:val="0"/>
                <w:sz w:val="32"/>
                <w:szCs w:val="32"/>
              </w:rPr>
              <w:t>　　职称申报、聘用及政策培训</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严格按照省级职称申报推荐要求，进行职称申报工作的部署、组织和初审，规范全区事业单位专业技术岗位聘用工作严格执行各项政策规定，严格管理全区事业单位中级以上职称档案工作，制定索引，科学排序。</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实现全区事业单位专业技术岗位聘用工作的制度化、科学化，提高全区高技能人才的比例，培养建设高技能人才队伍。</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达到省级要求</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95%</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kern w:val="0"/>
                <w:sz w:val="32"/>
                <w:szCs w:val="32"/>
              </w:rPr>
            </w:pPr>
            <w:r>
              <w:rPr>
                <w:rFonts w:hint="eastAsia" w:ascii="仿宋_GB2312" w:eastAsia="仿宋_GB2312" w:cs="宋体"/>
                <w:b/>
                <w:bCs/>
                <w:kern w:val="0"/>
                <w:sz w:val="32"/>
                <w:szCs w:val="32"/>
              </w:rPr>
              <w:t>　　优秀人才选拔管理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全区优秀人才选拔工作，包过“三三三人才”选拔工作和“有突出贡献人才”选拔工作。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提高全区高技能人才的比例，培养建设高技能</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达到省级优秀人才选拔要求</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95%</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kern w:val="0"/>
                <w:sz w:val="32"/>
                <w:szCs w:val="32"/>
              </w:rPr>
            </w:pPr>
            <w:r>
              <w:rPr>
                <w:rFonts w:hint="eastAsia" w:ascii="仿宋_GB2312" w:eastAsia="仿宋_GB2312" w:cs="宋体"/>
                <w:b/>
                <w:bCs/>
                <w:kern w:val="0"/>
                <w:sz w:val="32"/>
                <w:szCs w:val="32"/>
              </w:rPr>
              <w:t>人事代理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促进人才流动</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lang w:eastAsia="zh-CN"/>
              </w:rPr>
              <w:t>建立健全</w:t>
            </w:r>
            <w:r>
              <w:rPr>
                <w:rFonts w:hint="eastAsia" w:ascii="仿宋_GB2312" w:eastAsia="仿宋_GB2312" w:cs="宋体"/>
                <w:kern w:val="0"/>
                <w:sz w:val="32"/>
                <w:szCs w:val="32"/>
              </w:rPr>
              <w:t>流动人员管理体系。</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kern w:val="0"/>
                <w:sz w:val="32"/>
                <w:szCs w:val="32"/>
              </w:rPr>
            </w:pPr>
            <w:r>
              <w:rPr>
                <w:rFonts w:hint="eastAsia" w:ascii="仿宋_GB2312" w:eastAsia="仿宋_GB2312" w:cs="宋体"/>
                <w:b/>
                <w:bCs/>
                <w:kern w:val="0"/>
                <w:sz w:val="32"/>
                <w:szCs w:val="32"/>
              </w:rPr>
              <w:t>　　流动人员的档案管理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流动人员的档案和转递、材料收集、鉴别归档、整理、保管，推进电子档案建立、数据集中，对档案安全检查排除、失窃、失密、损坏等事故发生，加大对流动人员人事档案库房、服务场所和信息系统等基础设施的投入，保障相关工作正常开展。</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人才服务到位率</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提高代理率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圆满完成任务</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较好完成任务</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完成工作任务</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kern w:val="0"/>
                <w:sz w:val="32"/>
                <w:szCs w:val="32"/>
              </w:rPr>
            </w:pPr>
            <w:r>
              <w:rPr>
                <w:rFonts w:hint="eastAsia" w:ascii="仿宋_GB2312" w:eastAsia="仿宋_GB2312" w:cs="宋体"/>
                <w:b/>
                <w:bCs/>
                <w:kern w:val="0"/>
                <w:sz w:val="32"/>
                <w:szCs w:val="32"/>
              </w:rPr>
              <w:t>人事档案管理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全局文书档案管理，宣传大中专毕业生就业政策，老干部管理，管理干部队伍</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档案管理符合国家标准，普及大中专毕业生常识，发挥老干部老党员作用，提高工作能力强化业务水平。</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kern w:val="0"/>
                <w:sz w:val="32"/>
                <w:szCs w:val="32"/>
              </w:rPr>
            </w:pPr>
            <w:r>
              <w:rPr>
                <w:rFonts w:hint="eastAsia" w:ascii="仿宋_GB2312" w:eastAsia="仿宋_GB2312" w:cs="宋体"/>
                <w:b/>
                <w:bCs/>
                <w:kern w:val="0"/>
                <w:sz w:val="32"/>
                <w:szCs w:val="32"/>
              </w:rPr>
              <w:t>　　文书档案管理、普法宣传、老干部住院看望生日慰问、干部素质提升</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整理全局文书档案，12.4法律宣传，老干部生病看望生日慰问，以学习集体的方式学习交流</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达到相关要求</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达到相关要求</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圆满完成任务</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较好完成任务</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完成工作任务</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kern w:val="0"/>
                <w:sz w:val="32"/>
                <w:szCs w:val="32"/>
              </w:rPr>
            </w:pPr>
            <w:r>
              <w:rPr>
                <w:rFonts w:hint="eastAsia" w:ascii="仿宋_GB2312" w:eastAsia="仿宋_GB2312" w:cs="宋体"/>
                <w:b/>
                <w:bCs/>
                <w:kern w:val="0"/>
                <w:sz w:val="32"/>
                <w:szCs w:val="32"/>
              </w:rPr>
              <w:t>人事管理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9.50</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军转干部安置，机关单位及公务员管理，管理人事工资政策及退休福利政策，管理机关事业单位技术工人。</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确保公务员招录公平、公正，完成好年度考核奖励，提高全区公务员素质稳妥做好企业军转干部解困工作，确保企业军转干部总体稳定，确保工资分配合理公正，机关事业单位技术工人考核和管理。</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kern w:val="0"/>
                <w:sz w:val="32"/>
                <w:szCs w:val="32"/>
              </w:rPr>
            </w:pPr>
            <w:r>
              <w:rPr>
                <w:rFonts w:hint="eastAsia" w:ascii="仿宋_GB2312" w:eastAsia="仿宋_GB2312" w:cs="宋体"/>
                <w:b/>
                <w:bCs/>
                <w:kern w:val="0"/>
                <w:sz w:val="32"/>
                <w:szCs w:val="32"/>
              </w:rPr>
              <w:t>　　军转干部管理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9.50</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拟订县级军队转业干部安置计划并组织实施，组织拟定部分企业军转干部解困和稳定政策及军转干部管理服务，负责自主择业转业干部的管理服务。</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组织全县军转干部培训工作并做好军转安置工作。落实解困政策，按时足额发放解困资金，并做好企业军转干部思想教育工作和稳控工作。</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军转干部解困到位率军转干部安置计划落实率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圆满完成任务</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较好完成任务</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完成工作任务</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kern w:val="0"/>
                <w:sz w:val="32"/>
                <w:szCs w:val="32"/>
              </w:rPr>
            </w:pPr>
            <w:r>
              <w:rPr>
                <w:rFonts w:hint="eastAsia" w:ascii="仿宋_GB2312" w:eastAsia="仿宋_GB2312" w:cs="宋体"/>
                <w:b/>
                <w:bCs/>
                <w:kern w:val="0"/>
                <w:sz w:val="32"/>
                <w:szCs w:val="32"/>
              </w:rPr>
              <w:t>　　机关单位及公务员管理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开展公务员职位管理任免、招录、考核奖励、培训事业单位参照公务员法管理工作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加强区政府系统公务员职位管理，职务任免，做好公务员招录工作，提高公务员依法行政管理的能力。</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机关及公务员调查满意率。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95%</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85%</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60%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kern w:val="0"/>
                <w:sz w:val="32"/>
                <w:szCs w:val="32"/>
              </w:rPr>
            </w:pPr>
            <w:r>
              <w:rPr>
                <w:rFonts w:hint="eastAsia" w:ascii="仿宋_GB2312" w:eastAsia="仿宋_GB2312" w:cs="宋体"/>
                <w:b/>
                <w:bCs/>
                <w:kern w:val="0"/>
                <w:sz w:val="32"/>
                <w:szCs w:val="32"/>
              </w:rPr>
              <w:t>　　机关事业单位工资政策和管理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组织实施区直机关事业单位工作人员工资政策落实，制定出台事业单位绩效工资政策并组织实施，为符合退休条件人员办理退休手续。</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规范全区工资管理制度，保障工作人员和离退休人员基本利益。</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加强政策落实速度与准确</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圆满完成任务</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较好完成任务</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完成工作任务</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kern w:val="0"/>
                <w:sz w:val="32"/>
                <w:szCs w:val="32"/>
              </w:rPr>
            </w:pPr>
            <w:r>
              <w:rPr>
                <w:rFonts w:hint="eastAsia" w:ascii="仿宋_GB2312" w:eastAsia="仿宋_GB2312" w:cs="宋体"/>
                <w:b/>
                <w:bCs/>
                <w:kern w:val="0"/>
                <w:sz w:val="32"/>
                <w:szCs w:val="32"/>
              </w:rPr>
              <w:t>　　机关事业单位技术工人考核和管理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组织全区机关事业事业单位技术工人技术等级考核报名考试组档上报工作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提高我区技术工人业务技能。</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提高技术等级人才比例</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圆满完成任务</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较好完成任务</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完成工作任务</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kern w:val="0"/>
                <w:sz w:val="32"/>
                <w:szCs w:val="32"/>
              </w:rPr>
            </w:pPr>
            <w:r>
              <w:rPr>
                <w:rFonts w:hint="eastAsia" w:ascii="仿宋_GB2312" w:eastAsia="仿宋_GB2312" w:cs="宋体"/>
                <w:b/>
                <w:bCs/>
                <w:kern w:val="0"/>
                <w:sz w:val="32"/>
                <w:szCs w:val="32"/>
              </w:rPr>
              <w:t>行政管理体制改革</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贯彻落实党中央、国务院关于行政管理体制机构编制管理的政策和地方性法规草案并监督实施：探索解决职能交叉问题；促进政府职能转变，积极构建科学的行政管理体制；健全政府职责体系，完善公共服务体系。</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贯彻落实党中央、国务院关于行政管理体制机构编制管理的政策和地方性法规草案并监督实施：探索大部制，解决职能交叉。建设服务型政府，着力转变职能、理顺关系、优化结构、提高效能，形成权责一致、分工合理、决策科学、执行顺畅、监督有力的行政管理体制。健全政府职责体系，完善公共服务体系。</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kern w:val="0"/>
                <w:sz w:val="32"/>
                <w:szCs w:val="32"/>
              </w:rPr>
            </w:pPr>
            <w:r>
              <w:rPr>
                <w:rFonts w:hint="eastAsia" w:ascii="仿宋_GB2312" w:eastAsia="仿宋_GB2312" w:cs="宋体"/>
                <w:b/>
                <w:bCs/>
                <w:kern w:val="0"/>
                <w:sz w:val="32"/>
                <w:szCs w:val="32"/>
              </w:rPr>
              <w:t>　　行政单位管理体制和机构改革</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拟定区委、区政府机构改革方案；审核管理区委、区政府各部门职能配置、机构设置、人员编制和领导职数；审核各乡、镇政府行政管理体制和机构改革方案；审核管理全区各级各类人员编制总额；指导、协调各类功能园区体制改革和机构改革以及机构编制管理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推进区委、区政府机构改革,党群政法部门体制改革，乡镇行政体制改革,各类功能园区管理体制机制改革。</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行政改革目标完成率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圆满完成任务</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较好完成任务</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完成工作任务</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kern w:val="0"/>
                <w:sz w:val="32"/>
                <w:szCs w:val="32"/>
              </w:rPr>
            </w:pPr>
            <w:r>
              <w:rPr>
                <w:rFonts w:hint="eastAsia" w:ascii="仿宋_GB2312" w:eastAsia="仿宋_GB2312" w:cs="宋体"/>
                <w:b/>
                <w:bCs/>
                <w:kern w:val="0"/>
                <w:sz w:val="32"/>
                <w:szCs w:val="32"/>
              </w:rPr>
              <w:t>　　事业单位管理体制和机构改革</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做好事业单位分类工作；做好各部门所属事业单位分类改革工作；规范事业单位台账管理。</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扎实推进事业单位分类改革,扎实推进事业单位法人治理结构试点工作</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事业改革目标完成率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圆满完成任务</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较好完成任务</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完成工作任务</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kern w:val="0"/>
                <w:sz w:val="32"/>
                <w:szCs w:val="32"/>
              </w:rPr>
            </w:pPr>
            <w:r>
              <w:rPr>
                <w:rFonts w:hint="eastAsia" w:ascii="仿宋_GB2312" w:eastAsia="仿宋_GB2312" w:cs="宋体"/>
                <w:b/>
                <w:bCs/>
                <w:kern w:val="0"/>
                <w:sz w:val="32"/>
                <w:szCs w:val="32"/>
              </w:rPr>
              <w:t>机构编制管理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负责全区事业单位法人登记管理和监督检查工作。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负责全区事业单位法人登记管理和监督检查工作。</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kern w:val="0"/>
                <w:sz w:val="32"/>
                <w:szCs w:val="32"/>
              </w:rPr>
            </w:pPr>
            <w:r>
              <w:rPr>
                <w:rFonts w:hint="eastAsia" w:ascii="仿宋_GB2312" w:eastAsia="仿宋_GB2312" w:cs="宋体"/>
                <w:b/>
                <w:bCs/>
                <w:kern w:val="0"/>
                <w:sz w:val="32"/>
                <w:szCs w:val="32"/>
              </w:rPr>
              <w:t>　　事业单位法人登记管理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负责全区事业单位法人登记管理和监督检查工作。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加强完善事业单位登记管理工作</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事业单位登记管理率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95%</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85%</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kern w:val="0"/>
                <w:sz w:val="32"/>
                <w:szCs w:val="32"/>
              </w:rPr>
            </w:pPr>
            <w:r>
              <w:rPr>
                <w:rFonts w:hint="eastAsia" w:ascii="仿宋_GB2312" w:eastAsia="仿宋_GB2312" w:cs="宋体"/>
                <w:b/>
                <w:bCs/>
                <w:kern w:val="0"/>
                <w:sz w:val="32"/>
                <w:szCs w:val="32"/>
              </w:rPr>
              <w:t>促进政府职能转变</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加快推进政企分开、政资分开、政事分开、政府与市场中介组织分开，规范行政行为，加强行政执法部门建设，减少和规范行政审批，减少政府对微观经济运行的干预。</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加快推进政企分开、政资分开、政事分开、政府与市场中介组织分开，规范行政行为，加强行政执法部门建设，减少和规范行政审批，减少政府对微观经济运行的干预。</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kern w:val="0"/>
                <w:sz w:val="32"/>
                <w:szCs w:val="32"/>
              </w:rPr>
            </w:pPr>
            <w:r>
              <w:rPr>
                <w:rFonts w:hint="eastAsia" w:ascii="仿宋_GB2312" w:eastAsia="仿宋_GB2312" w:cs="宋体"/>
                <w:b/>
                <w:bCs/>
                <w:kern w:val="0"/>
                <w:sz w:val="32"/>
                <w:szCs w:val="32"/>
              </w:rPr>
              <w:t>　　行政审批改革</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全面清理区本级行政审批项目。最大限度地向基层、市场和社会放权。进一步优化行政审批流程。</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进一步优化行政审批流程,加强审改工作制度化、规范化和标准化建设</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行政审批取消下放率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95%</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90%</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kern w:val="0"/>
                <w:sz w:val="32"/>
                <w:szCs w:val="32"/>
              </w:rPr>
            </w:pPr>
            <w:r>
              <w:rPr>
                <w:rFonts w:hint="eastAsia" w:ascii="仿宋_GB2312" w:eastAsia="仿宋_GB2312" w:cs="宋体"/>
                <w:b/>
                <w:bCs/>
                <w:kern w:val="0"/>
                <w:sz w:val="32"/>
                <w:szCs w:val="32"/>
              </w:rPr>
              <w:t>编办事务管理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做好机关人员管理及保障工作，为充分发挥职能作用提供有效保障。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做好机关人员发展、教育、管理和党务干部的教育培训工作。</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55" w:hRule="atLeast"/>
          <w:tblCellSpacing w:w="0" w:type="dxa"/>
          <w:jc w:val="center"/>
        </w:trPr>
        <w:tc>
          <w:tcPr>
            <w:tcW w:w="261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kern w:val="0"/>
                <w:sz w:val="32"/>
                <w:szCs w:val="32"/>
              </w:rPr>
            </w:pPr>
            <w:r>
              <w:rPr>
                <w:rFonts w:hint="eastAsia" w:ascii="仿宋_GB2312" w:eastAsia="仿宋_GB2312" w:cs="宋体"/>
                <w:b/>
                <w:bCs/>
                <w:kern w:val="0"/>
                <w:sz w:val="32"/>
                <w:szCs w:val="32"/>
              </w:rPr>
              <w:t>　　综合事务管理</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负责全区机构编制信息管理系统、电子政务和机构编制网站的建设和管理，全区机构编制统计、数据分析工作。</w:t>
            </w:r>
          </w:p>
        </w:tc>
        <w:tc>
          <w:tcPr>
            <w:tcW w:w="331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机构编制信息平台和网站运行</w:t>
            </w:r>
          </w:p>
        </w:tc>
        <w:tc>
          <w:tcPr>
            <w:tcW w:w="15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综合事务保障率</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圆满完成任务</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较好完成任务</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完成工作任务</w:t>
            </w:r>
          </w:p>
        </w:tc>
        <w:tc>
          <w:tcPr>
            <w:tcW w:w="8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bl>
    <w:p>
      <w:pPr>
        <w:widowControl/>
        <w:spacing w:line="360" w:lineRule="atLeast"/>
        <w:ind w:firstLine="1120" w:firstLineChars="350"/>
        <w:jc w:val="left"/>
        <w:rPr>
          <w:rFonts w:ascii="黑体" w:eastAsia="黑体" w:cs="宋体"/>
          <w:color w:val="000000"/>
          <w:kern w:val="0"/>
          <w:sz w:val="32"/>
          <w:szCs w:val="32"/>
        </w:rPr>
      </w:pPr>
      <w:r>
        <w:rPr>
          <w:rFonts w:hint="eastAsia" w:ascii="黑体" w:eastAsia="黑体" w:cs="宋体"/>
          <w:color w:val="000000"/>
          <w:kern w:val="0"/>
          <w:sz w:val="32"/>
          <w:szCs w:val="32"/>
        </w:rPr>
        <w:t>六、政府采购预算情况</w:t>
      </w:r>
    </w:p>
    <w:p>
      <w:pPr>
        <w:jc w:val="center"/>
        <w:outlineLvl w:val="0"/>
        <w:rPr>
          <w:rFonts w:ascii="仿宋_GB2312" w:eastAsia="仿宋_GB2312" w:cs="Times New Roman"/>
          <w:sz w:val="28"/>
          <w:szCs w:val="28"/>
        </w:rPr>
      </w:pPr>
      <w:r>
        <w:rPr>
          <w:rFonts w:hint="eastAsia" w:ascii="仿宋_GB2312" w:eastAsia="仿宋_GB2312" w:cs="Times New Roman"/>
          <w:sz w:val="28"/>
          <w:szCs w:val="28"/>
        </w:rPr>
        <w:t>部门政府采购预算</w:t>
      </w:r>
    </w:p>
    <w:tbl>
      <w:tblPr>
        <w:tblStyle w:val="4"/>
        <w:tblW w:w="5114"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270"/>
        <w:gridCol w:w="1013"/>
        <w:gridCol w:w="834"/>
        <w:gridCol w:w="1327"/>
        <w:gridCol w:w="834"/>
        <w:gridCol w:w="834"/>
        <w:gridCol w:w="856"/>
        <w:gridCol w:w="853"/>
        <w:gridCol w:w="853"/>
        <w:gridCol w:w="853"/>
        <w:gridCol w:w="776"/>
        <w:gridCol w:w="837"/>
        <w:gridCol w:w="837"/>
        <w:gridCol w:w="7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95"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_GB2312" w:eastAsia="仿宋_GB2312" w:cs="Times New Roman"/>
                <w:sz w:val="28"/>
                <w:szCs w:val="28"/>
              </w:rPr>
            </w:pPr>
            <w:r>
              <w:rPr>
                <w:rFonts w:ascii="仿宋_GB2312" w:eastAsia="仿宋_GB2312" w:cs="Times New Roman"/>
                <w:sz w:val="28"/>
                <w:szCs w:val="28"/>
              </w:rPr>
              <w:t>廊坊市广阳区人事局</w:t>
            </w:r>
          </w:p>
        </w:tc>
        <w:tc>
          <w:tcPr>
            <w:tcW w:w="2105"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_GB2312" w:eastAsia="仿宋_GB2312" w:cs="Times New Roman"/>
                <w:sz w:val="28"/>
                <w:szCs w:val="28"/>
              </w:rPr>
            </w:pPr>
            <w:r>
              <w:rPr>
                <w:rFonts w:hint="eastAsia" w:ascii="仿宋_GB2312" w:eastAsia="仿宋_GB2312" w:cs="Times New Roman"/>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93" w:type="pct"/>
            <w:gridSpan w:val="2"/>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政府采购项目来源</w:t>
            </w:r>
          </w:p>
        </w:tc>
        <w:tc>
          <w:tcPr>
            <w:tcW w:w="303"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采购物品名称</w:t>
            </w:r>
          </w:p>
        </w:tc>
        <w:tc>
          <w:tcPr>
            <w:tcW w:w="482"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政府采购目录序号</w:t>
            </w:r>
          </w:p>
        </w:tc>
        <w:tc>
          <w:tcPr>
            <w:tcW w:w="303"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数量  单位</w:t>
            </w:r>
          </w:p>
        </w:tc>
        <w:tc>
          <w:tcPr>
            <w:tcW w:w="303"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数量</w:t>
            </w:r>
          </w:p>
        </w:tc>
        <w:tc>
          <w:tcPr>
            <w:tcW w:w="310"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单价</w:t>
            </w:r>
          </w:p>
        </w:tc>
        <w:tc>
          <w:tcPr>
            <w:tcW w:w="2105" w:type="pct"/>
            <w:gridSpan w:val="7"/>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5"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项目名称</w:t>
            </w:r>
          </w:p>
        </w:tc>
        <w:tc>
          <w:tcPr>
            <w:tcW w:w="367"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预算资金</w:t>
            </w:r>
          </w:p>
        </w:tc>
        <w:tc>
          <w:tcPr>
            <w:tcW w:w="303" w:type="pct"/>
            <w:vMerge w:val="continue"/>
            <w:shd w:val="clear" w:color="auto" w:fill="auto"/>
            <w:vAlign w:val="center"/>
          </w:tcPr>
          <w:p/>
        </w:tc>
        <w:tc>
          <w:tcPr>
            <w:tcW w:w="482" w:type="pct"/>
            <w:vMerge w:val="continue"/>
            <w:shd w:val="clear" w:color="auto" w:fill="auto"/>
            <w:vAlign w:val="center"/>
          </w:tcPr>
          <w:p/>
        </w:tc>
        <w:tc>
          <w:tcPr>
            <w:tcW w:w="303" w:type="pct"/>
            <w:vMerge w:val="continue"/>
            <w:shd w:val="clear" w:color="auto" w:fill="auto"/>
            <w:vAlign w:val="center"/>
          </w:tcPr>
          <w:p/>
        </w:tc>
        <w:tc>
          <w:tcPr>
            <w:tcW w:w="303" w:type="pct"/>
            <w:vMerge w:val="continue"/>
            <w:shd w:val="clear" w:color="auto" w:fill="auto"/>
            <w:vAlign w:val="center"/>
          </w:tcPr>
          <w:p/>
        </w:tc>
        <w:tc>
          <w:tcPr>
            <w:tcW w:w="310" w:type="pct"/>
            <w:vMerge w:val="continue"/>
            <w:shd w:val="clear" w:color="auto" w:fill="auto"/>
            <w:vAlign w:val="center"/>
          </w:tcPr>
          <w:p/>
        </w:tc>
        <w:tc>
          <w:tcPr>
            <w:tcW w:w="310"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总计</w:t>
            </w:r>
          </w:p>
        </w:tc>
        <w:tc>
          <w:tcPr>
            <w:tcW w:w="1510" w:type="pct"/>
            <w:gridSpan w:val="5"/>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当年部门预算安排资金</w:t>
            </w:r>
          </w:p>
        </w:tc>
        <w:tc>
          <w:tcPr>
            <w:tcW w:w="286"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5" w:type="pct"/>
            <w:vMerge w:val="continue"/>
            <w:shd w:val="clear" w:color="auto" w:fill="auto"/>
            <w:vAlign w:val="center"/>
          </w:tcPr>
          <w:p/>
        </w:tc>
        <w:tc>
          <w:tcPr>
            <w:tcW w:w="367" w:type="pct"/>
            <w:vMerge w:val="continue"/>
            <w:shd w:val="clear" w:color="auto" w:fill="auto"/>
            <w:vAlign w:val="center"/>
          </w:tcPr>
          <w:p/>
        </w:tc>
        <w:tc>
          <w:tcPr>
            <w:tcW w:w="303" w:type="pct"/>
            <w:vMerge w:val="continue"/>
            <w:shd w:val="clear" w:color="auto" w:fill="auto"/>
            <w:vAlign w:val="center"/>
          </w:tcPr>
          <w:p/>
        </w:tc>
        <w:tc>
          <w:tcPr>
            <w:tcW w:w="482" w:type="pct"/>
            <w:vMerge w:val="continue"/>
            <w:shd w:val="clear" w:color="auto" w:fill="auto"/>
            <w:vAlign w:val="center"/>
          </w:tcPr>
          <w:p/>
        </w:tc>
        <w:tc>
          <w:tcPr>
            <w:tcW w:w="303" w:type="pct"/>
            <w:vMerge w:val="continue"/>
            <w:shd w:val="clear" w:color="auto" w:fill="auto"/>
            <w:vAlign w:val="center"/>
          </w:tcPr>
          <w:p/>
        </w:tc>
        <w:tc>
          <w:tcPr>
            <w:tcW w:w="303" w:type="pct"/>
            <w:vMerge w:val="continue"/>
            <w:shd w:val="clear" w:color="auto" w:fill="auto"/>
            <w:vAlign w:val="center"/>
          </w:tcPr>
          <w:p/>
        </w:tc>
        <w:tc>
          <w:tcPr>
            <w:tcW w:w="310" w:type="pct"/>
            <w:vMerge w:val="continue"/>
            <w:shd w:val="clear" w:color="auto" w:fill="auto"/>
            <w:vAlign w:val="center"/>
          </w:tcPr>
          <w:p/>
        </w:tc>
        <w:tc>
          <w:tcPr>
            <w:tcW w:w="310" w:type="pct"/>
            <w:vMerge w:val="continue"/>
            <w:shd w:val="clear" w:color="auto" w:fill="auto"/>
            <w:vAlign w:val="center"/>
          </w:tcPr>
          <w:p/>
        </w:tc>
        <w:tc>
          <w:tcPr>
            <w:tcW w:w="310"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合计</w:t>
            </w:r>
          </w:p>
        </w:tc>
        <w:tc>
          <w:tcPr>
            <w:tcW w:w="310"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一般公共预算拨款</w:t>
            </w:r>
          </w:p>
        </w:tc>
        <w:tc>
          <w:tcPr>
            <w:tcW w:w="282"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基金预算拨款</w:t>
            </w:r>
          </w:p>
        </w:tc>
        <w:tc>
          <w:tcPr>
            <w:tcW w:w="304"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财政专户核拨</w:t>
            </w:r>
          </w:p>
        </w:tc>
        <w:tc>
          <w:tcPr>
            <w:tcW w:w="304"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其他来源收入</w:t>
            </w:r>
          </w:p>
        </w:tc>
        <w:tc>
          <w:tcPr>
            <w:tcW w:w="286" w:type="pct"/>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合　计</w:t>
            </w:r>
          </w:p>
        </w:tc>
        <w:tc>
          <w:tcPr>
            <w:tcW w:w="367" w:type="pct"/>
            <w:shd w:val="clear" w:color="auto" w:fill="auto"/>
            <w:vAlign w:val="center"/>
          </w:tcPr>
          <w:p>
            <w:pPr>
              <w:spacing w:line="300" w:lineRule="exact"/>
              <w:jc w:val="right"/>
              <w:rPr>
                <w:rFonts w:ascii="仿宋_GB2312" w:eastAsia="仿宋_GB2312" w:cs="Times New Roman"/>
                <w:b/>
                <w:sz w:val="28"/>
                <w:szCs w:val="28"/>
              </w:rPr>
            </w:pPr>
          </w:p>
        </w:tc>
        <w:tc>
          <w:tcPr>
            <w:tcW w:w="303" w:type="pct"/>
            <w:shd w:val="clear" w:color="auto" w:fill="auto"/>
            <w:vAlign w:val="center"/>
          </w:tcPr>
          <w:p>
            <w:pPr>
              <w:spacing w:line="300" w:lineRule="exact"/>
              <w:jc w:val="left"/>
              <w:rPr>
                <w:rFonts w:ascii="仿宋_GB2312" w:eastAsia="仿宋_GB2312" w:cs="Times New Roman"/>
                <w:b/>
                <w:sz w:val="28"/>
                <w:szCs w:val="28"/>
              </w:rPr>
            </w:pPr>
          </w:p>
        </w:tc>
        <w:tc>
          <w:tcPr>
            <w:tcW w:w="482" w:type="pct"/>
            <w:shd w:val="clear" w:color="auto" w:fill="auto"/>
            <w:vAlign w:val="center"/>
          </w:tcPr>
          <w:p>
            <w:pPr>
              <w:spacing w:line="300" w:lineRule="exact"/>
              <w:jc w:val="left"/>
              <w:rPr>
                <w:rFonts w:ascii="仿宋_GB2312" w:eastAsia="仿宋_GB2312" w:cs="Times New Roman"/>
                <w:b/>
                <w:sz w:val="28"/>
                <w:szCs w:val="28"/>
              </w:rPr>
            </w:pPr>
          </w:p>
        </w:tc>
        <w:tc>
          <w:tcPr>
            <w:tcW w:w="303" w:type="pct"/>
            <w:shd w:val="clear" w:color="auto" w:fill="auto"/>
            <w:vAlign w:val="center"/>
          </w:tcPr>
          <w:p>
            <w:pPr>
              <w:spacing w:line="300" w:lineRule="exact"/>
              <w:jc w:val="left"/>
              <w:rPr>
                <w:rFonts w:ascii="仿宋_GB2312" w:eastAsia="仿宋_GB2312" w:cs="Times New Roman"/>
                <w:b/>
                <w:sz w:val="28"/>
                <w:szCs w:val="28"/>
              </w:rPr>
            </w:pPr>
          </w:p>
        </w:tc>
        <w:tc>
          <w:tcPr>
            <w:tcW w:w="303" w:type="pct"/>
            <w:shd w:val="clear" w:color="auto" w:fill="auto"/>
            <w:vAlign w:val="center"/>
          </w:tcPr>
          <w:p>
            <w:pPr>
              <w:spacing w:line="300" w:lineRule="exact"/>
              <w:jc w:val="right"/>
              <w:rPr>
                <w:rFonts w:ascii="仿宋_GB2312" w:eastAsia="仿宋_GB2312" w:cs="Times New Roman"/>
                <w:b/>
                <w:sz w:val="28"/>
                <w:szCs w:val="28"/>
              </w:rPr>
            </w:pPr>
          </w:p>
        </w:tc>
        <w:tc>
          <w:tcPr>
            <w:tcW w:w="310" w:type="pct"/>
            <w:shd w:val="clear" w:color="auto" w:fill="auto"/>
            <w:vAlign w:val="center"/>
          </w:tcPr>
          <w:p>
            <w:pPr>
              <w:spacing w:line="300" w:lineRule="exact"/>
              <w:jc w:val="right"/>
              <w:rPr>
                <w:rFonts w:ascii="仿宋_GB2312" w:eastAsia="仿宋_GB2312" w:cs="Times New Roman"/>
                <w:b/>
                <w:sz w:val="28"/>
                <w:szCs w:val="28"/>
              </w:rPr>
            </w:pPr>
          </w:p>
        </w:tc>
        <w:tc>
          <w:tcPr>
            <w:tcW w:w="310" w:type="pct"/>
            <w:shd w:val="clear" w:color="auto" w:fill="auto"/>
            <w:vAlign w:val="center"/>
          </w:tcPr>
          <w:p>
            <w:pPr>
              <w:spacing w:line="300" w:lineRule="exact"/>
              <w:jc w:val="right"/>
              <w:rPr>
                <w:rFonts w:ascii="仿宋_GB2312" w:eastAsia="仿宋_GB2312" w:cs="Times New Roman"/>
                <w:b/>
                <w:sz w:val="28"/>
                <w:szCs w:val="28"/>
              </w:rPr>
            </w:pPr>
          </w:p>
        </w:tc>
        <w:tc>
          <w:tcPr>
            <w:tcW w:w="310" w:type="pct"/>
            <w:shd w:val="clear" w:color="auto" w:fill="auto"/>
            <w:vAlign w:val="center"/>
          </w:tcPr>
          <w:p>
            <w:pPr>
              <w:spacing w:line="300" w:lineRule="exact"/>
              <w:jc w:val="right"/>
              <w:rPr>
                <w:rFonts w:ascii="仿宋_GB2312" w:eastAsia="仿宋_GB2312" w:cs="Times New Roman"/>
                <w:b/>
                <w:sz w:val="28"/>
                <w:szCs w:val="28"/>
              </w:rPr>
            </w:pPr>
          </w:p>
        </w:tc>
        <w:tc>
          <w:tcPr>
            <w:tcW w:w="310" w:type="pct"/>
            <w:shd w:val="clear" w:color="auto" w:fill="auto"/>
            <w:vAlign w:val="center"/>
          </w:tcPr>
          <w:p>
            <w:pPr>
              <w:spacing w:line="300" w:lineRule="exact"/>
              <w:jc w:val="right"/>
              <w:rPr>
                <w:rFonts w:ascii="仿宋_GB2312" w:eastAsia="仿宋_GB2312" w:cs="Times New Roman"/>
                <w:b/>
                <w:sz w:val="28"/>
                <w:szCs w:val="28"/>
              </w:rPr>
            </w:pPr>
          </w:p>
        </w:tc>
        <w:tc>
          <w:tcPr>
            <w:tcW w:w="282" w:type="pct"/>
            <w:shd w:val="clear" w:color="auto" w:fill="auto"/>
            <w:vAlign w:val="center"/>
          </w:tcPr>
          <w:p>
            <w:pPr>
              <w:spacing w:line="300" w:lineRule="exact"/>
              <w:jc w:val="right"/>
              <w:rPr>
                <w:rFonts w:ascii="仿宋_GB2312" w:eastAsia="仿宋_GB2312" w:cs="Times New Roman"/>
                <w:b/>
                <w:sz w:val="28"/>
                <w:szCs w:val="28"/>
              </w:rPr>
            </w:pPr>
          </w:p>
        </w:tc>
        <w:tc>
          <w:tcPr>
            <w:tcW w:w="304" w:type="pct"/>
            <w:shd w:val="clear" w:color="auto" w:fill="auto"/>
            <w:vAlign w:val="center"/>
          </w:tcPr>
          <w:p>
            <w:pPr>
              <w:spacing w:line="300" w:lineRule="exact"/>
              <w:jc w:val="right"/>
              <w:rPr>
                <w:rFonts w:ascii="仿宋_GB2312" w:eastAsia="仿宋_GB2312" w:cs="Times New Roman"/>
                <w:b/>
                <w:sz w:val="28"/>
                <w:szCs w:val="28"/>
              </w:rPr>
            </w:pPr>
          </w:p>
        </w:tc>
        <w:tc>
          <w:tcPr>
            <w:tcW w:w="304" w:type="pct"/>
            <w:shd w:val="clear" w:color="auto" w:fill="auto"/>
            <w:vAlign w:val="center"/>
          </w:tcPr>
          <w:p>
            <w:pPr>
              <w:spacing w:line="300" w:lineRule="exact"/>
              <w:jc w:val="right"/>
              <w:rPr>
                <w:rFonts w:ascii="仿宋_GB2312" w:eastAsia="仿宋_GB2312" w:cs="Times New Roman"/>
                <w:b/>
                <w:sz w:val="28"/>
                <w:szCs w:val="28"/>
              </w:rPr>
            </w:pPr>
          </w:p>
        </w:tc>
        <w:tc>
          <w:tcPr>
            <w:tcW w:w="286" w:type="pct"/>
            <w:shd w:val="clear" w:color="auto" w:fill="auto"/>
            <w:vAlign w:val="center"/>
          </w:tcPr>
          <w:p>
            <w:pPr>
              <w:spacing w:line="300" w:lineRule="exact"/>
              <w:jc w:val="right"/>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_GB2312" w:eastAsia="仿宋_GB2312" w:cs="Times New Roman"/>
                <w:b/>
                <w:sz w:val="28"/>
                <w:szCs w:val="28"/>
              </w:rPr>
            </w:pPr>
          </w:p>
        </w:tc>
        <w:tc>
          <w:tcPr>
            <w:tcW w:w="367" w:type="pct"/>
            <w:shd w:val="clear" w:color="auto" w:fill="auto"/>
            <w:vAlign w:val="center"/>
          </w:tcPr>
          <w:p>
            <w:pPr>
              <w:spacing w:line="300" w:lineRule="exact"/>
              <w:jc w:val="right"/>
              <w:rPr>
                <w:rFonts w:ascii="仿宋_GB2312" w:eastAsia="仿宋_GB2312" w:cs="Times New Roman"/>
                <w:b/>
                <w:sz w:val="28"/>
                <w:szCs w:val="28"/>
              </w:rPr>
            </w:pPr>
          </w:p>
        </w:tc>
        <w:tc>
          <w:tcPr>
            <w:tcW w:w="303" w:type="pct"/>
            <w:shd w:val="clear" w:color="auto" w:fill="auto"/>
            <w:vAlign w:val="center"/>
          </w:tcPr>
          <w:p>
            <w:pPr>
              <w:spacing w:line="300" w:lineRule="exact"/>
              <w:jc w:val="left"/>
              <w:rPr>
                <w:rFonts w:ascii="仿宋_GB2312" w:eastAsia="仿宋_GB2312" w:cs="Times New Roman"/>
                <w:b/>
                <w:sz w:val="28"/>
                <w:szCs w:val="28"/>
              </w:rPr>
            </w:pPr>
          </w:p>
        </w:tc>
        <w:tc>
          <w:tcPr>
            <w:tcW w:w="482" w:type="pct"/>
            <w:shd w:val="clear" w:color="auto" w:fill="auto"/>
            <w:vAlign w:val="center"/>
          </w:tcPr>
          <w:p>
            <w:pPr>
              <w:spacing w:line="300" w:lineRule="exact"/>
              <w:jc w:val="left"/>
              <w:rPr>
                <w:rFonts w:ascii="仿宋_GB2312" w:eastAsia="仿宋_GB2312" w:cs="Times New Roman"/>
                <w:b/>
                <w:sz w:val="28"/>
                <w:szCs w:val="28"/>
              </w:rPr>
            </w:pPr>
          </w:p>
        </w:tc>
        <w:tc>
          <w:tcPr>
            <w:tcW w:w="303" w:type="pct"/>
            <w:shd w:val="clear" w:color="auto" w:fill="auto"/>
            <w:vAlign w:val="center"/>
          </w:tcPr>
          <w:p>
            <w:pPr>
              <w:spacing w:line="300" w:lineRule="exact"/>
              <w:jc w:val="left"/>
              <w:rPr>
                <w:rFonts w:ascii="仿宋_GB2312" w:eastAsia="仿宋_GB2312" w:cs="Times New Roman"/>
                <w:b/>
                <w:sz w:val="28"/>
                <w:szCs w:val="28"/>
              </w:rPr>
            </w:pPr>
          </w:p>
        </w:tc>
        <w:tc>
          <w:tcPr>
            <w:tcW w:w="303" w:type="pct"/>
            <w:shd w:val="clear" w:color="auto" w:fill="auto"/>
            <w:vAlign w:val="center"/>
          </w:tcPr>
          <w:p>
            <w:pPr>
              <w:spacing w:line="300" w:lineRule="exact"/>
              <w:jc w:val="right"/>
              <w:rPr>
                <w:rFonts w:ascii="仿宋_GB2312" w:eastAsia="仿宋_GB2312" w:cs="Times New Roman"/>
                <w:b/>
                <w:sz w:val="28"/>
                <w:szCs w:val="28"/>
              </w:rPr>
            </w:pPr>
          </w:p>
        </w:tc>
        <w:tc>
          <w:tcPr>
            <w:tcW w:w="310" w:type="pct"/>
            <w:shd w:val="clear" w:color="auto" w:fill="auto"/>
            <w:vAlign w:val="center"/>
          </w:tcPr>
          <w:p>
            <w:pPr>
              <w:spacing w:line="300" w:lineRule="exact"/>
              <w:jc w:val="right"/>
              <w:rPr>
                <w:rFonts w:ascii="仿宋_GB2312" w:eastAsia="仿宋_GB2312" w:cs="Times New Roman"/>
                <w:b/>
                <w:sz w:val="28"/>
                <w:szCs w:val="28"/>
              </w:rPr>
            </w:pPr>
          </w:p>
        </w:tc>
        <w:tc>
          <w:tcPr>
            <w:tcW w:w="310" w:type="pct"/>
            <w:shd w:val="clear" w:color="auto" w:fill="auto"/>
            <w:vAlign w:val="center"/>
          </w:tcPr>
          <w:p>
            <w:pPr>
              <w:spacing w:line="300" w:lineRule="exact"/>
              <w:jc w:val="right"/>
              <w:rPr>
                <w:rFonts w:ascii="仿宋_GB2312" w:eastAsia="仿宋_GB2312" w:cs="Times New Roman"/>
                <w:b/>
                <w:sz w:val="28"/>
                <w:szCs w:val="28"/>
              </w:rPr>
            </w:pPr>
          </w:p>
        </w:tc>
        <w:tc>
          <w:tcPr>
            <w:tcW w:w="310" w:type="pct"/>
            <w:shd w:val="clear" w:color="auto" w:fill="auto"/>
            <w:vAlign w:val="center"/>
          </w:tcPr>
          <w:p>
            <w:pPr>
              <w:spacing w:line="300" w:lineRule="exact"/>
              <w:jc w:val="right"/>
              <w:rPr>
                <w:rFonts w:ascii="仿宋_GB2312" w:eastAsia="仿宋_GB2312" w:cs="Times New Roman"/>
                <w:b/>
                <w:sz w:val="28"/>
                <w:szCs w:val="28"/>
              </w:rPr>
            </w:pPr>
          </w:p>
        </w:tc>
        <w:tc>
          <w:tcPr>
            <w:tcW w:w="310" w:type="pct"/>
            <w:shd w:val="clear" w:color="auto" w:fill="auto"/>
            <w:vAlign w:val="center"/>
          </w:tcPr>
          <w:p>
            <w:pPr>
              <w:spacing w:line="300" w:lineRule="exact"/>
              <w:jc w:val="right"/>
              <w:rPr>
                <w:rFonts w:ascii="仿宋_GB2312" w:eastAsia="仿宋_GB2312" w:cs="Times New Roman"/>
                <w:b/>
                <w:sz w:val="28"/>
                <w:szCs w:val="28"/>
              </w:rPr>
            </w:pPr>
          </w:p>
        </w:tc>
        <w:tc>
          <w:tcPr>
            <w:tcW w:w="282" w:type="pct"/>
            <w:shd w:val="clear" w:color="auto" w:fill="auto"/>
            <w:vAlign w:val="center"/>
          </w:tcPr>
          <w:p>
            <w:pPr>
              <w:spacing w:line="300" w:lineRule="exact"/>
              <w:jc w:val="right"/>
              <w:rPr>
                <w:rFonts w:ascii="仿宋_GB2312" w:eastAsia="仿宋_GB2312" w:cs="Times New Roman"/>
                <w:b/>
                <w:sz w:val="28"/>
                <w:szCs w:val="28"/>
              </w:rPr>
            </w:pPr>
          </w:p>
        </w:tc>
        <w:tc>
          <w:tcPr>
            <w:tcW w:w="304" w:type="pct"/>
            <w:shd w:val="clear" w:color="auto" w:fill="auto"/>
            <w:vAlign w:val="center"/>
          </w:tcPr>
          <w:p>
            <w:pPr>
              <w:spacing w:line="300" w:lineRule="exact"/>
              <w:jc w:val="right"/>
              <w:rPr>
                <w:rFonts w:ascii="仿宋_GB2312" w:eastAsia="仿宋_GB2312" w:cs="Times New Roman"/>
                <w:b/>
                <w:sz w:val="28"/>
                <w:szCs w:val="28"/>
              </w:rPr>
            </w:pPr>
          </w:p>
        </w:tc>
        <w:tc>
          <w:tcPr>
            <w:tcW w:w="304" w:type="pct"/>
            <w:shd w:val="clear" w:color="auto" w:fill="auto"/>
            <w:vAlign w:val="center"/>
          </w:tcPr>
          <w:p>
            <w:pPr>
              <w:spacing w:line="300" w:lineRule="exact"/>
              <w:jc w:val="right"/>
              <w:rPr>
                <w:rFonts w:ascii="仿宋_GB2312" w:eastAsia="仿宋_GB2312" w:cs="Times New Roman"/>
                <w:b/>
                <w:sz w:val="28"/>
                <w:szCs w:val="28"/>
              </w:rPr>
            </w:pPr>
          </w:p>
        </w:tc>
        <w:tc>
          <w:tcPr>
            <w:tcW w:w="286" w:type="pct"/>
            <w:shd w:val="clear" w:color="auto" w:fill="auto"/>
            <w:vAlign w:val="center"/>
          </w:tcPr>
          <w:p>
            <w:pPr>
              <w:spacing w:line="300" w:lineRule="exact"/>
              <w:jc w:val="right"/>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left"/>
              <w:rPr>
                <w:rFonts w:ascii="仿宋_GB2312" w:eastAsia="仿宋_GB2312" w:cs="Times New Roman"/>
                <w:sz w:val="28"/>
                <w:szCs w:val="28"/>
              </w:rPr>
            </w:pPr>
          </w:p>
        </w:tc>
        <w:tc>
          <w:tcPr>
            <w:tcW w:w="367" w:type="pct"/>
            <w:shd w:val="clear" w:color="auto" w:fill="auto"/>
            <w:vAlign w:val="center"/>
          </w:tcPr>
          <w:p>
            <w:pPr>
              <w:spacing w:line="300" w:lineRule="exact"/>
              <w:jc w:val="right"/>
              <w:rPr>
                <w:rFonts w:ascii="仿宋_GB2312" w:eastAsia="仿宋_GB2312" w:cs="Times New Roman"/>
                <w:sz w:val="28"/>
                <w:szCs w:val="28"/>
              </w:rPr>
            </w:pPr>
          </w:p>
        </w:tc>
        <w:tc>
          <w:tcPr>
            <w:tcW w:w="303" w:type="pct"/>
            <w:shd w:val="clear" w:color="auto" w:fill="auto"/>
            <w:vAlign w:val="center"/>
          </w:tcPr>
          <w:p>
            <w:pPr>
              <w:spacing w:line="300" w:lineRule="exact"/>
              <w:jc w:val="left"/>
              <w:rPr>
                <w:rFonts w:ascii="仿宋_GB2312" w:eastAsia="仿宋_GB2312" w:cs="Times New Roman"/>
                <w:sz w:val="28"/>
                <w:szCs w:val="28"/>
              </w:rPr>
            </w:pPr>
          </w:p>
        </w:tc>
        <w:tc>
          <w:tcPr>
            <w:tcW w:w="482" w:type="pct"/>
            <w:shd w:val="clear" w:color="auto" w:fill="auto"/>
            <w:vAlign w:val="center"/>
          </w:tcPr>
          <w:p>
            <w:pPr>
              <w:spacing w:line="300" w:lineRule="exact"/>
              <w:jc w:val="left"/>
              <w:rPr>
                <w:rFonts w:ascii="仿宋_GB2312" w:eastAsia="仿宋_GB2312" w:cs="Times New Roman"/>
                <w:sz w:val="28"/>
                <w:szCs w:val="28"/>
              </w:rPr>
            </w:pPr>
          </w:p>
        </w:tc>
        <w:tc>
          <w:tcPr>
            <w:tcW w:w="303" w:type="pct"/>
            <w:shd w:val="clear" w:color="auto" w:fill="auto"/>
            <w:vAlign w:val="center"/>
          </w:tcPr>
          <w:p>
            <w:pPr>
              <w:spacing w:line="300" w:lineRule="exact"/>
              <w:jc w:val="left"/>
              <w:rPr>
                <w:rFonts w:ascii="仿宋_GB2312" w:eastAsia="仿宋_GB2312" w:cs="Times New Roman"/>
                <w:sz w:val="28"/>
                <w:szCs w:val="28"/>
              </w:rPr>
            </w:pPr>
          </w:p>
        </w:tc>
        <w:tc>
          <w:tcPr>
            <w:tcW w:w="303" w:type="pct"/>
            <w:shd w:val="clear" w:color="auto" w:fill="auto"/>
            <w:vAlign w:val="center"/>
          </w:tcPr>
          <w:p>
            <w:pPr>
              <w:spacing w:line="300" w:lineRule="exact"/>
              <w:jc w:val="right"/>
              <w:rPr>
                <w:rFonts w:ascii="仿宋_GB2312" w:eastAsia="仿宋_GB2312" w:cs="Times New Roman"/>
                <w:sz w:val="28"/>
                <w:szCs w:val="28"/>
              </w:rPr>
            </w:pPr>
          </w:p>
        </w:tc>
        <w:tc>
          <w:tcPr>
            <w:tcW w:w="310" w:type="pct"/>
            <w:shd w:val="clear" w:color="auto" w:fill="auto"/>
            <w:vAlign w:val="center"/>
          </w:tcPr>
          <w:p>
            <w:pPr>
              <w:spacing w:line="300" w:lineRule="exact"/>
              <w:jc w:val="right"/>
              <w:rPr>
                <w:rFonts w:ascii="仿宋_GB2312" w:eastAsia="仿宋_GB2312" w:cs="Times New Roman"/>
                <w:sz w:val="28"/>
                <w:szCs w:val="28"/>
              </w:rPr>
            </w:pPr>
          </w:p>
        </w:tc>
        <w:tc>
          <w:tcPr>
            <w:tcW w:w="310" w:type="pct"/>
            <w:shd w:val="clear" w:color="auto" w:fill="auto"/>
            <w:vAlign w:val="center"/>
          </w:tcPr>
          <w:p>
            <w:pPr>
              <w:spacing w:line="300" w:lineRule="exact"/>
              <w:jc w:val="right"/>
              <w:rPr>
                <w:rFonts w:ascii="仿宋_GB2312" w:eastAsia="仿宋_GB2312" w:cs="Times New Roman"/>
                <w:sz w:val="28"/>
                <w:szCs w:val="28"/>
              </w:rPr>
            </w:pPr>
          </w:p>
        </w:tc>
        <w:tc>
          <w:tcPr>
            <w:tcW w:w="310" w:type="pct"/>
            <w:shd w:val="clear" w:color="auto" w:fill="auto"/>
            <w:vAlign w:val="center"/>
          </w:tcPr>
          <w:p>
            <w:pPr>
              <w:spacing w:line="300" w:lineRule="exact"/>
              <w:jc w:val="right"/>
              <w:rPr>
                <w:rFonts w:ascii="仿宋_GB2312" w:eastAsia="仿宋_GB2312" w:cs="Times New Roman"/>
                <w:sz w:val="28"/>
                <w:szCs w:val="28"/>
              </w:rPr>
            </w:pPr>
          </w:p>
        </w:tc>
        <w:tc>
          <w:tcPr>
            <w:tcW w:w="310" w:type="pct"/>
            <w:shd w:val="clear" w:color="auto" w:fill="auto"/>
            <w:vAlign w:val="center"/>
          </w:tcPr>
          <w:p>
            <w:pPr>
              <w:spacing w:line="300" w:lineRule="exact"/>
              <w:jc w:val="right"/>
              <w:rPr>
                <w:rFonts w:ascii="仿宋_GB2312" w:eastAsia="仿宋_GB2312" w:cs="Times New Roman"/>
                <w:sz w:val="28"/>
                <w:szCs w:val="28"/>
              </w:rPr>
            </w:pPr>
          </w:p>
        </w:tc>
        <w:tc>
          <w:tcPr>
            <w:tcW w:w="282" w:type="pct"/>
            <w:shd w:val="clear" w:color="auto" w:fill="auto"/>
            <w:vAlign w:val="center"/>
          </w:tcPr>
          <w:p>
            <w:pPr>
              <w:spacing w:line="300" w:lineRule="exact"/>
              <w:jc w:val="right"/>
              <w:rPr>
                <w:rFonts w:ascii="仿宋_GB2312" w:eastAsia="仿宋_GB2312" w:cs="Times New Roman"/>
                <w:sz w:val="28"/>
                <w:szCs w:val="28"/>
              </w:rPr>
            </w:pPr>
          </w:p>
        </w:tc>
        <w:tc>
          <w:tcPr>
            <w:tcW w:w="304" w:type="pct"/>
            <w:shd w:val="clear" w:color="auto" w:fill="auto"/>
            <w:vAlign w:val="center"/>
          </w:tcPr>
          <w:p>
            <w:pPr>
              <w:spacing w:line="300" w:lineRule="exact"/>
              <w:jc w:val="right"/>
              <w:rPr>
                <w:rFonts w:ascii="仿宋_GB2312" w:eastAsia="仿宋_GB2312" w:cs="Times New Roman"/>
                <w:sz w:val="28"/>
                <w:szCs w:val="28"/>
              </w:rPr>
            </w:pPr>
          </w:p>
        </w:tc>
        <w:tc>
          <w:tcPr>
            <w:tcW w:w="304" w:type="pct"/>
            <w:shd w:val="clear" w:color="auto" w:fill="auto"/>
            <w:vAlign w:val="center"/>
          </w:tcPr>
          <w:p>
            <w:pPr>
              <w:spacing w:line="300" w:lineRule="exact"/>
              <w:jc w:val="right"/>
              <w:rPr>
                <w:rFonts w:ascii="仿宋_GB2312" w:eastAsia="仿宋_GB2312" w:cs="Times New Roman"/>
                <w:sz w:val="28"/>
                <w:szCs w:val="28"/>
              </w:rPr>
            </w:pPr>
          </w:p>
        </w:tc>
        <w:tc>
          <w:tcPr>
            <w:tcW w:w="286" w:type="pct"/>
            <w:shd w:val="clear" w:color="auto" w:fill="auto"/>
            <w:vAlign w:val="center"/>
          </w:tcPr>
          <w:p>
            <w:pPr>
              <w:spacing w:line="300" w:lineRule="exact"/>
              <w:jc w:val="right"/>
              <w:rPr>
                <w:rFonts w:ascii="仿宋_GB2312" w:eastAsia="仿宋_GB2312" w:cs="Times New Roman"/>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left"/>
              <w:rPr>
                <w:rFonts w:ascii="仿宋_GB2312" w:eastAsia="仿宋_GB2312" w:cs="Times New Roman"/>
                <w:sz w:val="28"/>
                <w:szCs w:val="28"/>
              </w:rPr>
            </w:pPr>
          </w:p>
        </w:tc>
        <w:tc>
          <w:tcPr>
            <w:tcW w:w="367" w:type="pct"/>
            <w:shd w:val="clear" w:color="auto" w:fill="auto"/>
            <w:vAlign w:val="center"/>
          </w:tcPr>
          <w:p>
            <w:pPr>
              <w:spacing w:line="300" w:lineRule="exact"/>
              <w:jc w:val="right"/>
              <w:rPr>
                <w:rFonts w:ascii="仿宋_GB2312" w:eastAsia="仿宋_GB2312" w:cs="Times New Roman"/>
                <w:sz w:val="28"/>
                <w:szCs w:val="28"/>
              </w:rPr>
            </w:pPr>
          </w:p>
        </w:tc>
        <w:tc>
          <w:tcPr>
            <w:tcW w:w="303" w:type="pct"/>
            <w:shd w:val="clear" w:color="auto" w:fill="auto"/>
            <w:vAlign w:val="center"/>
          </w:tcPr>
          <w:p>
            <w:pPr>
              <w:spacing w:line="300" w:lineRule="exact"/>
              <w:jc w:val="left"/>
              <w:rPr>
                <w:rFonts w:ascii="仿宋_GB2312" w:eastAsia="仿宋_GB2312" w:cs="Times New Roman"/>
                <w:sz w:val="28"/>
                <w:szCs w:val="28"/>
              </w:rPr>
            </w:pPr>
          </w:p>
        </w:tc>
        <w:tc>
          <w:tcPr>
            <w:tcW w:w="482" w:type="pct"/>
            <w:shd w:val="clear" w:color="auto" w:fill="auto"/>
            <w:vAlign w:val="center"/>
          </w:tcPr>
          <w:p>
            <w:pPr>
              <w:spacing w:line="300" w:lineRule="exact"/>
              <w:jc w:val="left"/>
              <w:rPr>
                <w:rFonts w:ascii="仿宋_GB2312" w:eastAsia="仿宋_GB2312" w:cs="Times New Roman"/>
                <w:sz w:val="28"/>
                <w:szCs w:val="28"/>
              </w:rPr>
            </w:pPr>
          </w:p>
        </w:tc>
        <w:tc>
          <w:tcPr>
            <w:tcW w:w="303" w:type="pct"/>
            <w:shd w:val="clear" w:color="auto" w:fill="auto"/>
            <w:vAlign w:val="center"/>
          </w:tcPr>
          <w:p>
            <w:pPr>
              <w:spacing w:line="300" w:lineRule="exact"/>
              <w:jc w:val="left"/>
              <w:rPr>
                <w:rFonts w:ascii="仿宋_GB2312" w:eastAsia="仿宋_GB2312" w:cs="Times New Roman"/>
                <w:sz w:val="28"/>
                <w:szCs w:val="28"/>
              </w:rPr>
            </w:pPr>
          </w:p>
        </w:tc>
        <w:tc>
          <w:tcPr>
            <w:tcW w:w="303" w:type="pct"/>
            <w:shd w:val="clear" w:color="auto" w:fill="auto"/>
            <w:vAlign w:val="center"/>
          </w:tcPr>
          <w:p>
            <w:pPr>
              <w:spacing w:line="300" w:lineRule="exact"/>
              <w:jc w:val="right"/>
              <w:rPr>
                <w:rFonts w:ascii="仿宋_GB2312" w:eastAsia="仿宋_GB2312" w:cs="Times New Roman"/>
                <w:sz w:val="28"/>
                <w:szCs w:val="28"/>
              </w:rPr>
            </w:pPr>
          </w:p>
        </w:tc>
        <w:tc>
          <w:tcPr>
            <w:tcW w:w="310" w:type="pct"/>
            <w:shd w:val="clear" w:color="auto" w:fill="auto"/>
            <w:vAlign w:val="center"/>
          </w:tcPr>
          <w:p>
            <w:pPr>
              <w:spacing w:line="300" w:lineRule="exact"/>
              <w:jc w:val="right"/>
              <w:rPr>
                <w:rFonts w:ascii="仿宋_GB2312" w:eastAsia="仿宋_GB2312" w:cs="Times New Roman"/>
                <w:sz w:val="28"/>
                <w:szCs w:val="28"/>
              </w:rPr>
            </w:pPr>
          </w:p>
        </w:tc>
        <w:tc>
          <w:tcPr>
            <w:tcW w:w="310" w:type="pct"/>
            <w:shd w:val="clear" w:color="auto" w:fill="auto"/>
            <w:vAlign w:val="center"/>
          </w:tcPr>
          <w:p>
            <w:pPr>
              <w:spacing w:line="300" w:lineRule="exact"/>
              <w:jc w:val="right"/>
              <w:rPr>
                <w:rFonts w:ascii="仿宋_GB2312" w:eastAsia="仿宋_GB2312" w:cs="Times New Roman"/>
                <w:sz w:val="28"/>
                <w:szCs w:val="28"/>
              </w:rPr>
            </w:pPr>
          </w:p>
        </w:tc>
        <w:tc>
          <w:tcPr>
            <w:tcW w:w="310" w:type="pct"/>
            <w:shd w:val="clear" w:color="auto" w:fill="auto"/>
            <w:vAlign w:val="center"/>
          </w:tcPr>
          <w:p>
            <w:pPr>
              <w:spacing w:line="300" w:lineRule="exact"/>
              <w:jc w:val="right"/>
              <w:rPr>
                <w:rFonts w:ascii="仿宋_GB2312" w:eastAsia="仿宋_GB2312" w:cs="Times New Roman"/>
                <w:sz w:val="28"/>
                <w:szCs w:val="28"/>
              </w:rPr>
            </w:pPr>
          </w:p>
        </w:tc>
        <w:tc>
          <w:tcPr>
            <w:tcW w:w="310" w:type="pct"/>
            <w:shd w:val="clear" w:color="auto" w:fill="auto"/>
            <w:vAlign w:val="center"/>
          </w:tcPr>
          <w:p>
            <w:pPr>
              <w:spacing w:line="300" w:lineRule="exact"/>
              <w:jc w:val="right"/>
              <w:rPr>
                <w:rFonts w:ascii="仿宋_GB2312" w:eastAsia="仿宋_GB2312" w:cs="Times New Roman"/>
                <w:sz w:val="28"/>
                <w:szCs w:val="28"/>
              </w:rPr>
            </w:pPr>
          </w:p>
        </w:tc>
        <w:tc>
          <w:tcPr>
            <w:tcW w:w="282" w:type="pct"/>
            <w:shd w:val="clear" w:color="auto" w:fill="auto"/>
            <w:vAlign w:val="center"/>
          </w:tcPr>
          <w:p>
            <w:pPr>
              <w:spacing w:line="300" w:lineRule="exact"/>
              <w:jc w:val="right"/>
              <w:rPr>
                <w:rFonts w:ascii="仿宋_GB2312" w:eastAsia="仿宋_GB2312" w:cs="Times New Roman"/>
                <w:sz w:val="28"/>
                <w:szCs w:val="28"/>
              </w:rPr>
            </w:pPr>
          </w:p>
        </w:tc>
        <w:tc>
          <w:tcPr>
            <w:tcW w:w="304" w:type="pct"/>
            <w:shd w:val="clear" w:color="auto" w:fill="auto"/>
            <w:vAlign w:val="center"/>
          </w:tcPr>
          <w:p>
            <w:pPr>
              <w:spacing w:line="300" w:lineRule="exact"/>
              <w:jc w:val="right"/>
              <w:rPr>
                <w:rFonts w:ascii="仿宋_GB2312" w:eastAsia="仿宋_GB2312" w:cs="Times New Roman"/>
                <w:sz w:val="28"/>
                <w:szCs w:val="28"/>
              </w:rPr>
            </w:pPr>
          </w:p>
        </w:tc>
        <w:tc>
          <w:tcPr>
            <w:tcW w:w="304" w:type="pct"/>
            <w:shd w:val="clear" w:color="auto" w:fill="auto"/>
            <w:vAlign w:val="center"/>
          </w:tcPr>
          <w:p>
            <w:pPr>
              <w:spacing w:line="300" w:lineRule="exact"/>
              <w:jc w:val="right"/>
              <w:rPr>
                <w:rFonts w:ascii="仿宋_GB2312" w:eastAsia="仿宋_GB2312" w:cs="Times New Roman"/>
                <w:sz w:val="28"/>
                <w:szCs w:val="28"/>
              </w:rPr>
            </w:pPr>
          </w:p>
        </w:tc>
        <w:tc>
          <w:tcPr>
            <w:tcW w:w="286" w:type="pct"/>
            <w:shd w:val="clear" w:color="auto" w:fill="auto"/>
            <w:vAlign w:val="center"/>
          </w:tcPr>
          <w:p>
            <w:pPr>
              <w:spacing w:line="300" w:lineRule="exact"/>
              <w:jc w:val="right"/>
              <w:rPr>
                <w:rFonts w:ascii="仿宋_GB2312" w:eastAsia="仿宋_GB2312" w:cs="Times New Roman"/>
                <w:sz w:val="28"/>
                <w:szCs w:val="28"/>
              </w:rPr>
            </w:pPr>
          </w:p>
        </w:tc>
      </w:tr>
    </w:tbl>
    <w:p>
      <w:pPr>
        <w:widowControl/>
        <w:spacing w:line="360" w:lineRule="atLeast"/>
        <w:jc w:val="left"/>
        <w:rPr>
          <w:rFonts w:ascii="仿宋_GB2312" w:eastAsia="仿宋_GB2312" w:cs="宋体"/>
          <w:color w:val="000000"/>
          <w:kern w:val="0"/>
          <w:sz w:val="32"/>
          <w:szCs w:val="32"/>
        </w:rPr>
      </w:pP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2017年，我部门未安排政府采购预算。</w:t>
      </w:r>
    </w:p>
    <w:p>
      <w:pPr>
        <w:widowControl/>
        <w:spacing w:line="360" w:lineRule="atLeast"/>
        <w:ind w:firstLine="643" w:firstLineChars="200"/>
        <w:jc w:val="left"/>
        <w:rPr>
          <w:rFonts w:ascii="仿宋_GB2312" w:eastAsia="仿宋_GB2312" w:cs="宋体"/>
          <w:b/>
          <w:bCs/>
          <w:color w:val="000000"/>
          <w:kern w:val="0"/>
          <w:sz w:val="32"/>
          <w:szCs w:val="32"/>
        </w:rPr>
      </w:pPr>
      <w:r>
        <w:rPr>
          <w:rFonts w:hint="eastAsia" w:ascii="仿宋_GB2312" w:eastAsia="仿宋_GB2312" w:cs="宋体"/>
          <w:b/>
          <w:bCs/>
          <w:color w:val="000000"/>
          <w:kern w:val="0"/>
          <w:sz w:val="32"/>
          <w:szCs w:val="32"/>
        </w:rPr>
        <w:t>七、国有资产信息</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我部门（含所属单位）上年末固定资产金额为157.34万元，我部门本年度无拟购置固定资产，详见下表。</w:t>
      </w:r>
    </w:p>
    <w:tbl>
      <w:tblPr>
        <w:tblStyle w:val="4"/>
        <w:tblW w:w="11482" w:type="dxa"/>
        <w:tblCellSpacing w:w="0" w:type="dxa"/>
        <w:tblInd w:w="15"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110"/>
        <w:gridCol w:w="2670"/>
        <w:gridCol w:w="4792"/>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705" w:hRule="atLeast"/>
          <w:tblCellSpacing w:w="0" w:type="dxa"/>
        </w:trPr>
        <w:tc>
          <w:tcPr>
            <w:tcW w:w="11482" w:type="dxa"/>
            <w:gridSpan w:val="3"/>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b/>
                <w:bCs/>
                <w:kern w:val="0"/>
                <w:sz w:val="32"/>
                <w:szCs w:val="32"/>
              </w:rPr>
              <w:t>廊坊市广阳区预算部门固定资产占用情况表</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510" w:hRule="atLeast"/>
          <w:tblCellSpacing w:w="0" w:type="dxa"/>
        </w:trPr>
        <w:tc>
          <w:tcPr>
            <w:tcW w:w="6720" w:type="dxa"/>
            <w:gridSpan w:val="2"/>
            <w:tcBorders>
              <w:top w:val="outset" w:color="auto" w:sz="6" w:space="0"/>
              <w:left w:val="outset" w:color="auto" w:sz="6" w:space="0"/>
              <w:bottom w:val="outset" w:color="auto" w:sz="6" w:space="0"/>
              <w:right w:val="outset" w:color="auto" w:sz="6" w:space="0"/>
            </w:tcBorders>
            <w:noWrap/>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编制部门：</w:t>
            </w:r>
            <w:r>
              <w:rPr>
                <w:rFonts w:hint="eastAsia" w:ascii="仿宋_GB2312" w:eastAsia="仿宋_GB2312" w:cs="宋体"/>
                <w:b/>
                <w:bCs/>
                <w:kern w:val="0"/>
                <w:sz w:val="32"/>
                <w:szCs w:val="32"/>
              </w:rPr>
              <w:t>廊坊市广阳区人事局</w:t>
            </w:r>
          </w:p>
        </w:tc>
        <w:tc>
          <w:tcPr>
            <w:tcW w:w="4762" w:type="dxa"/>
            <w:tcBorders>
              <w:top w:val="outset" w:color="auto" w:sz="6" w:space="0"/>
              <w:left w:val="outset" w:color="auto" w:sz="6" w:space="0"/>
              <w:bottom w:val="outset" w:color="auto" w:sz="6" w:space="0"/>
              <w:right w:val="outset" w:color="auto" w:sz="6" w:space="0"/>
            </w:tcBorders>
            <w:noWrap/>
            <w:vAlign w:val="center"/>
          </w:tcPr>
          <w:p>
            <w:pPr>
              <w:widowControl/>
              <w:jc w:val="left"/>
              <w:rPr>
                <w:rFonts w:ascii="宋体" w:hAnsi="宋体" w:eastAsia="仿宋_GB2312" w:cs="宋体"/>
                <w:kern w:val="0"/>
                <w:sz w:val="32"/>
                <w:szCs w:val="32"/>
              </w:rPr>
            </w:pPr>
            <w:r>
              <w:rPr>
                <w:rFonts w:hint="eastAsia" w:ascii="仿宋_GB2312" w:eastAsia="仿宋_GB2312" w:cs="宋体"/>
                <w:kern w:val="0"/>
                <w:sz w:val="32"/>
                <w:szCs w:val="32"/>
              </w:rPr>
              <w:t>截止时间：2016年12月31日</w:t>
            </w: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trPr>
        <w:tc>
          <w:tcPr>
            <w:tcW w:w="4080"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b/>
                <w:bCs/>
                <w:kern w:val="0"/>
                <w:sz w:val="32"/>
                <w:szCs w:val="32"/>
              </w:rPr>
              <w:t>项</w:t>
            </w:r>
            <w:r>
              <w:rPr>
                <w:rFonts w:ascii="宋体" w:hAnsi="宋体" w:eastAsia="仿宋_GB2312" w:cs="宋体"/>
                <w:b/>
                <w:bCs/>
                <w:kern w:val="0"/>
                <w:sz w:val="32"/>
                <w:szCs w:val="32"/>
              </w:rPr>
              <w:t>  </w:t>
            </w:r>
            <w:r>
              <w:rPr>
                <w:rFonts w:hint="eastAsia" w:ascii="仿宋_GB2312" w:eastAsia="仿宋_GB2312" w:cs="宋体"/>
                <w:b/>
                <w:bCs/>
                <w:kern w:val="0"/>
                <w:sz w:val="32"/>
                <w:szCs w:val="32"/>
              </w:rPr>
              <w:t>目</w:t>
            </w:r>
          </w:p>
        </w:tc>
        <w:tc>
          <w:tcPr>
            <w:tcW w:w="2640"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b/>
                <w:bCs/>
                <w:kern w:val="0"/>
                <w:sz w:val="32"/>
                <w:szCs w:val="32"/>
              </w:rPr>
              <w:t>数量</w:t>
            </w:r>
          </w:p>
        </w:tc>
        <w:tc>
          <w:tcPr>
            <w:tcW w:w="4762"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b/>
                <w:bCs/>
                <w:kern w:val="0"/>
                <w:sz w:val="32"/>
                <w:szCs w:val="32"/>
              </w:rPr>
              <w:t>价值（金额单位：万元）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trPr>
        <w:tc>
          <w:tcPr>
            <w:tcW w:w="4080"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资产总额</w:t>
            </w:r>
          </w:p>
        </w:tc>
        <w:tc>
          <w:tcPr>
            <w:tcW w:w="2640"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w:t>
            </w:r>
          </w:p>
        </w:tc>
        <w:tc>
          <w:tcPr>
            <w:tcW w:w="4762"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157.34</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trPr>
        <w:tc>
          <w:tcPr>
            <w:tcW w:w="4080"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1、房屋（平方米）</w:t>
            </w:r>
          </w:p>
        </w:tc>
        <w:tc>
          <w:tcPr>
            <w:tcW w:w="2640"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0</w:t>
            </w:r>
          </w:p>
        </w:tc>
        <w:tc>
          <w:tcPr>
            <w:tcW w:w="4762"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trPr>
        <w:tc>
          <w:tcPr>
            <w:tcW w:w="4080"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ascii="宋体" w:hAnsi="宋体" w:eastAsia="仿宋_GB2312" w:cs="宋体"/>
                <w:kern w:val="0"/>
                <w:sz w:val="32"/>
                <w:szCs w:val="32"/>
              </w:rPr>
              <w:t>  </w:t>
            </w:r>
            <w:r>
              <w:rPr>
                <w:rFonts w:hint="eastAsia" w:ascii="仿宋_GB2312" w:eastAsia="仿宋_GB2312" w:cs="宋体"/>
                <w:kern w:val="0"/>
                <w:sz w:val="32"/>
                <w:szCs w:val="32"/>
              </w:rPr>
              <w:t>其中：办公用房（平方米）</w:t>
            </w:r>
          </w:p>
        </w:tc>
        <w:tc>
          <w:tcPr>
            <w:tcW w:w="2640"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0</w:t>
            </w:r>
          </w:p>
        </w:tc>
        <w:tc>
          <w:tcPr>
            <w:tcW w:w="4762"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trPr>
        <w:tc>
          <w:tcPr>
            <w:tcW w:w="4080"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2、车辆（台、辆）</w:t>
            </w:r>
          </w:p>
        </w:tc>
        <w:tc>
          <w:tcPr>
            <w:tcW w:w="2640"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1</w:t>
            </w:r>
          </w:p>
        </w:tc>
        <w:tc>
          <w:tcPr>
            <w:tcW w:w="4762"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31.68</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trPr>
        <w:tc>
          <w:tcPr>
            <w:tcW w:w="4080" w:type="dxa"/>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3、单价在50万元以上的设备</w:t>
            </w:r>
          </w:p>
        </w:tc>
        <w:tc>
          <w:tcPr>
            <w:tcW w:w="2640"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0</w:t>
            </w:r>
          </w:p>
        </w:tc>
        <w:tc>
          <w:tcPr>
            <w:tcW w:w="4762"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0.00</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45" w:hRule="atLeast"/>
          <w:tblCellSpacing w:w="0" w:type="dxa"/>
        </w:trPr>
        <w:tc>
          <w:tcPr>
            <w:tcW w:w="4080"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4、其他固定资产</w:t>
            </w:r>
          </w:p>
        </w:tc>
        <w:tc>
          <w:tcPr>
            <w:tcW w:w="2640"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ascii="宋体" w:hAnsi="宋体" w:eastAsia="仿宋_GB2312" w:cs="宋体"/>
                <w:kern w:val="0"/>
                <w:sz w:val="32"/>
                <w:szCs w:val="32"/>
              </w:rPr>
              <w:t> </w:t>
            </w:r>
            <w:r>
              <w:rPr>
                <w:rFonts w:hint="eastAsia" w:ascii="仿宋_GB2312" w:eastAsia="仿宋_GB2312" w:cs="宋体"/>
                <w:kern w:val="0"/>
                <w:sz w:val="32"/>
                <w:szCs w:val="32"/>
              </w:rPr>
              <w:t>0</w:t>
            </w:r>
          </w:p>
        </w:tc>
        <w:tc>
          <w:tcPr>
            <w:tcW w:w="4762" w:type="dxa"/>
            <w:tcBorders>
              <w:top w:val="outset" w:color="auto" w:sz="6" w:space="0"/>
              <w:left w:val="outset" w:color="auto" w:sz="6" w:space="0"/>
              <w:bottom w:val="outset" w:color="auto" w:sz="6" w:space="0"/>
              <w:right w:val="outset" w:color="auto" w:sz="6" w:space="0"/>
            </w:tcBorders>
            <w:noWrap/>
            <w:vAlign w:val="center"/>
          </w:tcPr>
          <w:p>
            <w:pPr>
              <w:widowControl/>
              <w:jc w:val="center"/>
              <w:rPr>
                <w:rFonts w:ascii="仿宋_GB2312" w:eastAsia="仿宋_GB2312" w:cs="宋体"/>
                <w:kern w:val="0"/>
                <w:sz w:val="32"/>
                <w:szCs w:val="32"/>
              </w:rPr>
            </w:pPr>
            <w:r>
              <w:rPr>
                <w:rFonts w:hint="eastAsia" w:ascii="仿宋_GB2312" w:eastAsia="仿宋_GB2312" w:cs="宋体"/>
                <w:kern w:val="0"/>
                <w:sz w:val="32"/>
                <w:szCs w:val="32"/>
              </w:rPr>
              <w:t>125.66</w:t>
            </w:r>
          </w:p>
        </w:tc>
      </w:tr>
    </w:tbl>
    <w:p>
      <w:pPr>
        <w:pStyle w:val="7"/>
        <w:ind w:left="480" w:hanging="480" w:hangingChars="150"/>
        <w:rPr>
          <w:rFonts w:ascii="仿宋_GB2312" w:eastAsia="仿宋_GB2312"/>
          <w:b/>
          <w:bCs/>
          <w:sz w:val="32"/>
          <w:szCs w:val="32"/>
        </w:rPr>
      </w:pPr>
      <w:r>
        <w:rPr>
          <w:rFonts w:hint="eastAsia" w:ascii="黑体" w:eastAsia="黑体" w:cs="宋体"/>
          <w:sz w:val="32"/>
          <w:szCs w:val="32"/>
        </w:rPr>
        <w:t>八、名词解释</w:t>
      </w:r>
      <w:r>
        <w:rPr>
          <w:rFonts w:hint="eastAsia" w:ascii="黑体" w:eastAsia="黑体" w:cs="宋体"/>
          <w:sz w:val="32"/>
          <w:szCs w:val="32"/>
        </w:rPr>
        <w:br w:type="textWrapping"/>
      </w:r>
      <w:r>
        <w:rPr>
          <w:rFonts w:hint="eastAsia" w:ascii="仿宋_GB2312" w:eastAsia="仿宋_GB2312"/>
          <w:b/>
          <w:bCs/>
          <w:sz w:val="32"/>
          <w:szCs w:val="32"/>
        </w:rPr>
        <w:t xml:space="preserve"> 1</w:t>
      </w:r>
      <w:r>
        <w:rPr>
          <w:rFonts w:hint="eastAsia" w:ascii="仿宋_GB2312" w:eastAsia="仿宋_GB2312" w:cs="FZFangSong-Z02"/>
          <w:sz w:val="32"/>
          <w:szCs w:val="32"/>
        </w:rPr>
        <w:t>、一般公共预算拨款收入：指市级财政当年拨付的资金。</w:t>
      </w:r>
    </w:p>
    <w:p>
      <w:pPr>
        <w:pStyle w:val="7"/>
        <w:rPr>
          <w:rFonts w:ascii="仿宋_GB2312" w:eastAsia="仿宋_GB2312" w:cs="FZFangSong-Z02"/>
          <w:sz w:val="32"/>
          <w:szCs w:val="32"/>
        </w:rPr>
      </w:pPr>
      <w:r>
        <w:rPr>
          <w:rFonts w:hint="eastAsia" w:ascii="仿宋_GB2312" w:eastAsia="仿宋_GB2312"/>
          <w:b/>
          <w:bCs/>
          <w:sz w:val="32"/>
          <w:szCs w:val="32"/>
        </w:rPr>
        <w:t xml:space="preserve">    2</w:t>
      </w:r>
      <w:r>
        <w:rPr>
          <w:rFonts w:hint="eastAsia" w:ascii="仿宋_GB2312" w:eastAsia="仿宋_GB2312" w:cs="FZFangSong-Z02"/>
          <w:sz w:val="32"/>
          <w:szCs w:val="32"/>
        </w:rPr>
        <w:t>、事业收入：指事业单位开展专业业务活动及辅助活动所取得的收入。</w:t>
      </w:r>
    </w:p>
    <w:p>
      <w:pPr>
        <w:pStyle w:val="7"/>
        <w:rPr>
          <w:rFonts w:ascii="仿宋_GB2312" w:eastAsia="仿宋_GB2312" w:cs="FZFangSong-Z02"/>
          <w:sz w:val="32"/>
          <w:szCs w:val="32"/>
        </w:rPr>
      </w:pPr>
      <w:r>
        <w:rPr>
          <w:rFonts w:hint="eastAsia" w:ascii="仿宋_GB2312" w:eastAsia="仿宋_GB2312"/>
          <w:b/>
          <w:bCs/>
          <w:sz w:val="32"/>
          <w:szCs w:val="32"/>
        </w:rPr>
        <w:t xml:space="preserve">    3</w:t>
      </w:r>
      <w:r>
        <w:rPr>
          <w:rFonts w:hint="eastAsia" w:ascii="仿宋_GB2312" w:eastAsia="仿宋_GB2312" w:cs="FZFangSong-Z02"/>
          <w:sz w:val="32"/>
          <w:szCs w:val="32"/>
        </w:rPr>
        <w:t>、其他收入：指除上述</w:t>
      </w:r>
      <w:r>
        <w:rPr>
          <w:rFonts w:hint="eastAsia" w:ascii="仿宋_GB2312" w:eastAsia="仿宋_GB2312"/>
          <w:sz w:val="32"/>
          <w:szCs w:val="32"/>
        </w:rPr>
        <w:t>“</w:t>
      </w:r>
      <w:r>
        <w:rPr>
          <w:rFonts w:hint="eastAsia" w:ascii="仿宋_GB2312" w:eastAsia="仿宋_GB2312" w:cs="FZFangSong-Z02"/>
          <w:sz w:val="32"/>
          <w:szCs w:val="32"/>
        </w:rPr>
        <w:t>财政拨款收入</w:t>
      </w:r>
      <w:r>
        <w:rPr>
          <w:rFonts w:hint="eastAsia" w:ascii="仿宋_GB2312" w:eastAsia="仿宋_GB2312"/>
          <w:sz w:val="32"/>
          <w:szCs w:val="32"/>
        </w:rPr>
        <w:t>”</w:t>
      </w:r>
      <w:r>
        <w:rPr>
          <w:rFonts w:hint="eastAsia" w:ascii="仿宋_GB2312" w:eastAsia="仿宋_GB2312" w:cs="FZFangSong-Z02"/>
          <w:sz w:val="32"/>
          <w:szCs w:val="32"/>
        </w:rPr>
        <w:t>、</w:t>
      </w:r>
      <w:r>
        <w:rPr>
          <w:rFonts w:hint="eastAsia" w:ascii="仿宋_GB2312" w:eastAsia="仿宋_GB2312"/>
          <w:sz w:val="32"/>
          <w:szCs w:val="32"/>
        </w:rPr>
        <w:t>“</w:t>
      </w:r>
      <w:r>
        <w:rPr>
          <w:rFonts w:hint="eastAsia" w:ascii="仿宋_GB2312" w:eastAsia="仿宋_GB2312" w:cs="FZFangSong-Z02"/>
          <w:sz w:val="32"/>
          <w:szCs w:val="32"/>
        </w:rPr>
        <w:t>事业收入</w:t>
      </w:r>
      <w:r>
        <w:rPr>
          <w:rFonts w:hint="eastAsia" w:ascii="仿宋_GB2312" w:eastAsia="仿宋_GB2312"/>
          <w:sz w:val="32"/>
          <w:szCs w:val="32"/>
        </w:rPr>
        <w:t>”</w:t>
      </w:r>
      <w:r>
        <w:rPr>
          <w:rFonts w:hint="eastAsia" w:ascii="仿宋_GB2312" w:eastAsia="仿宋_GB2312" w:cs="FZFangSong-Z02"/>
          <w:sz w:val="32"/>
          <w:szCs w:val="32"/>
        </w:rPr>
        <w:t>等以外的收入。主要是按规定动用的租房收入、存款利息收入等。</w:t>
      </w:r>
    </w:p>
    <w:p>
      <w:pPr>
        <w:pStyle w:val="7"/>
        <w:rPr>
          <w:rFonts w:ascii="仿宋_GB2312" w:eastAsia="仿宋_GB2312" w:cs="FZFangSong-Z02"/>
          <w:sz w:val="32"/>
          <w:szCs w:val="32"/>
        </w:rPr>
      </w:pPr>
      <w:r>
        <w:rPr>
          <w:rFonts w:hint="eastAsia" w:ascii="仿宋_GB2312" w:eastAsia="仿宋_GB2312"/>
          <w:b/>
          <w:bCs/>
          <w:sz w:val="32"/>
          <w:szCs w:val="32"/>
        </w:rPr>
        <w:t xml:space="preserve">    4</w:t>
      </w:r>
      <w:r>
        <w:rPr>
          <w:rFonts w:hint="eastAsia" w:ascii="仿宋_GB2312" w:eastAsia="仿宋_GB2312" w:cs="FZFangSong-Z02"/>
          <w:sz w:val="32"/>
          <w:szCs w:val="32"/>
        </w:rPr>
        <w:t>、基本支出：</w:t>
      </w:r>
      <w:r>
        <w:rPr>
          <w:rFonts w:hint="eastAsia" w:ascii="仿宋_GB2312" w:eastAsia="仿宋_GB2312"/>
          <w:sz w:val="32"/>
          <w:szCs w:val="32"/>
        </w:rPr>
        <w:t>指为保障机构正常运转、完成日常工作任务而发生的人员支出和公用支出。</w:t>
      </w:r>
    </w:p>
    <w:p>
      <w:pPr>
        <w:rPr>
          <w:rFonts w:ascii="仿宋_GB2312" w:eastAsia="仿宋_GB2312"/>
          <w:sz w:val="32"/>
          <w:szCs w:val="32"/>
        </w:rPr>
      </w:pPr>
      <w:r>
        <w:rPr>
          <w:rFonts w:hint="eastAsia" w:ascii="仿宋_GB2312" w:eastAsia="仿宋_GB2312"/>
          <w:b/>
          <w:bCs/>
          <w:sz w:val="32"/>
          <w:szCs w:val="32"/>
        </w:rPr>
        <w:t xml:space="preserve">    5</w:t>
      </w:r>
      <w:r>
        <w:rPr>
          <w:rFonts w:hint="eastAsia" w:ascii="仿宋_GB2312" w:eastAsia="仿宋_GB2312" w:cs="FZFangSong-Z02"/>
          <w:sz w:val="32"/>
          <w:szCs w:val="32"/>
        </w:rPr>
        <w:t>、项目支出：</w:t>
      </w:r>
      <w:r>
        <w:rPr>
          <w:rFonts w:hint="eastAsia" w:ascii="仿宋_GB2312" w:eastAsia="仿宋_GB2312"/>
          <w:sz w:val="32"/>
          <w:szCs w:val="32"/>
        </w:rPr>
        <w:t>指在基本支出之外为完成特定行政任务和事业发展目标所发生的支出。</w:t>
      </w:r>
    </w:p>
    <w:p>
      <w:pPr>
        <w:pStyle w:val="7"/>
        <w:rPr>
          <w:rFonts w:ascii="仿宋_GB2312" w:eastAsia="仿宋_GB2312"/>
          <w:sz w:val="32"/>
          <w:szCs w:val="32"/>
        </w:rPr>
      </w:pPr>
      <w:r>
        <w:rPr>
          <w:rFonts w:hint="eastAsia" w:ascii="仿宋_GB2312" w:eastAsia="仿宋_GB2312"/>
          <w:b/>
          <w:bCs/>
          <w:sz w:val="32"/>
          <w:szCs w:val="32"/>
        </w:rPr>
        <w:t xml:space="preserve">    6</w:t>
      </w:r>
      <w:r>
        <w:rPr>
          <w:rFonts w:hint="eastAsia" w:ascii="仿宋_GB2312" w:eastAsia="仿宋_GB2312" w:cs="FZFangSong-Z02"/>
          <w:sz w:val="32"/>
          <w:szCs w:val="32"/>
        </w:rPr>
        <w:t>、上缴上级支出：</w:t>
      </w:r>
      <w:r>
        <w:rPr>
          <w:rFonts w:hint="eastAsia" w:ascii="仿宋_GB2312" w:eastAsia="仿宋_GB2312"/>
          <w:sz w:val="32"/>
          <w:szCs w:val="32"/>
        </w:rPr>
        <w:t>指下级单位上缴上级的支出。</w:t>
      </w:r>
    </w:p>
    <w:p>
      <w:pPr>
        <w:pStyle w:val="7"/>
        <w:rPr>
          <w:rFonts w:ascii="仿宋_GB2312" w:eastAsia="仿宋_GB2312" w:cs="FZFangSong-Z02"/>
          <w:sz w:val="32"/>
          <w:szCs w:val="32"/>
        </w:rPr>
      </w:pPr>
      <w:r>
        <w:rPr>
          <w:rFonts w:hint="eastAsia" w:ascii="仿宋_GB2312" w:eastAsia="仿宋_GB2312"/>
          <w:b/>
          <w:bCs/>
          <w:sz w:val="32"/>
          <w:szCs w:val="32"/>
        </w:rPr>
        <w:t xml:space="preserve">    7</w:t>
      </w:r>
      <w:r>
        <w:rPr>
          <w:rFonts w:hint="eastAsia" w:ascii="仿宋_GB2312" w:eastAsia="仿宋_GB2312" w:cs="FZFangSong-Z02"/>
          <w:sz w:val="32"/>
          <w:szCs w:val="32"/>
        </w:rPr>
        <w:t>、</w:t>
      </w:r>
      <w:r>
        <w:rPr>
          <w:rFonts w:hint="eastAsia" w:ascii="仿宋_GB2312" w:eastAsia="仿宋_GB2312"/>
          <w:b/>
          <w:bCs/>
          <w:sz w:val="32"/>
          <w:szCs w:val="32"/>
        </w:rPr>
        <w:t>“</w:t>
      </w:r>
      <w:r>
        <w:rPr>
          <w:rFonts w:hint="eastAsia" w:ascii="仿宋_GB2312" w:eastAsia="仿宋_GB2312" w:cs="FZFangSong-Z02"/>
          <w:sz w:val="32"/>
          <w:szCs w:val="32"/>
        </w:rPr>
        <w:t>三公</w:t>
      </w:r>
      <w:r>
        <w:rPr>
          <w:rFonts w:hint="eastAsia" w:ascii="仿宋_GB2312" w:eastAsia="仿宋_GB2312"/>
          <w:b/>
          <w:bCs/>
          <w:sz w:val="32"/>
          <w:szCs w:val="32"/>
        </w:rPr>
        <w:t>”</w:t>
      </w:r>
      <w:r>
        <w:rPr>
          <w:rFonts w:hint="eastAsia" w:ascii="仿宋_GB2312" w:eastAsia="仿宋_GB2312" w:cs="FZFangSong-Z02"/>
          <w:sz w:val="32"/>
          <w:szCs w:val="32"/>
        </w:rPr>
        <w:t>经费：纳入市级财政预算管理的</w:t>
      </w:r>
      <w:r>
        <w:rPr>
          <w:rFonts w:hint="eastAsia" w:ascii="仿宋_GB2312" w:eastAsia="仿宋_GB2312"/>
          <w:sz w:val="32"/>
          <w:szCs w:val="32"/>
        </w:rPr>
        <w:t>“</w:t>
      </w:r>
      <w:r>
        <w:rPr>
          <w:rFonts w:hint="eastAsia" w:ascii="仿宋_GB2312" w:eastAsia="仿宋_GB2312" w:cs="FZFangSong-Z02"/>
          <w:sz w:val="32"/>
          <w:szCs w:val="32"/>
        </w:rPr>
        <w:t>三公</w:t>
      </w:r>
      <w:r>
        <w:rPr>
          <w:rFonts w:hint="eastAsia" w:ascii="仿宋_GB2312" w:eastAsia="仿宋_GB2312"/>
          <w:sz w:val="32"/>
          <w:szCs w:val="32"/>
        </w:rPr>
        <w:t>”</w:t>
      </w:r>
      <w:r>
        <w:rPr>
          <w:rFonts w:hint="eastAsia" w:ascii="仿宋_GB2312" w:eastAsia="仿宋_GB2312" w:cs="FZFangSong-Z02"/>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eastAsia="仿宋_GB2312" w:cs="FZFangSong-Z02"/>
          <w:sz w:val="32"/>
          <w:szCs w:val="32"/>
        </w:rPr>
      </w:pPr>
      <w:r>
        <w:rPr>
          <w:rFonts w:hint="eastAsia" w:ascii="仿宋_GB2312" w:eastAsia="仿宋_GB2312"/>
          <w:b/>
          <w:bCs/>
          <w:sz w:val="32"/>
          <w:szCs w:val="32"/>
        </w:rPr>
        <w:t xml:space="preserve">    8</w:t>
      </w:r>
      <w:r>
        <w:rPr>
          <w:rFonts w:hint="eastAsia" w:ascii="仿宋_GB2312" w:eastAsia="仿宋_GB2312" w:cs="FZFangSong-Z02"/>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hint="eastAsia" w:ascii="仿宋_GB2312" w:eastAsia="仿宋_GB2312"/>
          <w:sz w:val="32"/>
          <w:szCs w:val="32"/>
        </w:rPr>
        <w:t>其他费用。</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黑体" w:eastAsia="黑体" w:cs="宋体"/>
          <w:color w:val="000000"/>
          <w:kern w:val="0"/>
          <w:sz w:val="32"/>
          <w:szCs w:val="32"/>
        </w:rPr>
        <w:t>九、其它需要说明的事项</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无其它需要说明的事项。</w:t>
      </w:r>
      <w:r>
        <w:rPr>
          <w:rFonts w:hint="eastAsia" w:ascii="仿宋_GB2312" w:eastAsia="仿宋_GB2312" w:cs="宋体"/>
          <w:color w:val="000000"/>
          <w:kern w:val="0"/>
          <w:sz w:val="32"/>
          <w:szCs w:val="32"/>
        </w:rPr>
        <w:br w:type="textWrapping"/>
      </w:r>
    </w:p>
    <w:p>
      <w:pPr>
        <w:rPr>
          <w:rFonts w:ascii="仿宋_GB2312" w:eastAsia="仿宋_GB2312"/>
          <w:sz w:val="32"/>
          <w:szCs w:val="32"/>
        </w:rPr>
      </w:pPr>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FZFangSong-Z0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growAutofit/>
    <w:useFELayout/>
    <w:useAltKinsokuLineBreakRules/>
    <w:splitPgBreakAndParaMark/>
    <w:compatSetting w:name="compatibilityMode" w:uri="http://schemas.microsoft.com/office/word" w:val="12"/>
  </w:compat>
  <w:rsids>
    <w:rsidRoot w:val="006945BB"/>
    <w:rsid w:val="004B3053"/>
    <w:rsid w:val="00685966"/>
    <w:rsid w:val="006945BB"/>
    <w:rsid w:val="008117C3"/>
    <w:rsid w:val="00864FCF"/>
    <w:rsid w:val="1B2843B4"/>
    <w:rsid w:val="646833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uiPriority w:val="0"/>
    <w:rPr>
      <w:b/>
      <w:bCs/>
    </w:rPr>
  </w:style>
  <w:style w:type="paragraph" w:customStyle="1" w:styleId="7">
    <w:name w:val="Default"/>
    <w:next w:val="3"/>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37</Pages>
  <Words>1041</Words>
  <Characters>5938</Characters>
  <Lines>49</Lines>
  <Paragraphs>13</Paragraphs>
  <TotalTime>20</TotalTime>
  <ScaleCrop>false</ScaleCrop>
  <LinksUpToDate>false</LinksUpToDate>
  <CharactersWithSpaces>6966</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2017-10-27T09:25:00Z</dcterms:created>
  <dc:creator>lenovo</dc:creator>
  <cp:lastModifiedBy>111</cp:lastModifiedBy>
  <dcterms:modified xsi:type="dcterms:W3CDTF">2024-05-16T07:57:24Z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4D5538928F464617A1239F6647CB6DEF</vt:lpwstr>
  </property>
</Properties>
</file>