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仿宋_GB2312" w:eastAsia="仿宋_GB2312" w:cs="宋体"/>
          <w:color w:val="000000"/>
          <w:kern w:val="0"/>
          <w:sz w:val="44"/>
          <w:szCs w:val="44"/>
        </w:rPr>
      </w:pPr>
      <w:bookmarkStart w:id="2" w:name="_GoBack"/>
      <w:r>
        <w:rPr>
          <w:rFonts w:hint="eastAsia" w:ascii="仿宋_GB2312" w:eastAsia="仿宋_GB2312" w:cs="宋体"/>
          <w:b/>
          <w:bCs/>
          <w:color w:val="000000"/>
          <w:kern w:val="0"/>
          <w:sz w:val="44"/>
          <w:szCs w:val="44"/>
        </w:rPr>
        <w:t>廊坊市广阳区水务局2018年部门预算信息公开</w:t>
      </w:r>
      <w:bookmarkEnd w:id="2"/>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廊坊市广阳区水务局</w:t>
      </w:r>
      <w:r>
        <w:rPr>
          <w:rFonts w:hint="eastAsia" w:ascii="仿宋_GB2312" w:eastAsia="仿宋_GB2312"/>
          <w:sz w:val="32"/>
          <w:szCs w:val="32"/>
        </w:rPr>
        <w:t>2018年部门预算公开如下：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 xml:space="preserve">部门职责及机构设置情况   </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部门职责：</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1、拟定全区水利工作的方针政策、发展战略中长期规划和年度计划，组织起草与国家有关法律、规章相配套的地方性文件并监督实施。</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3、拟定在行政区域内节约用水政策，编制节约用水规划，制订有关标准，组织、指导和监督全区节约用水工作。</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5、组织、指导水政监察和水行政执法。协调并仲裁部门间水事纠纷。</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6、拟定全区水利行业经济调节措施；对水利资金的使用进行宏观调节；指导水利行业供水和多种经营工作；贯彻执行国家有关水利的资产、价费、税收、信贷、财务等政策，配合有关部门制定本市政策并组织实施；按照国家有关规定监督管理水利系统国有资产。</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7、负责全区大中型水利基建项目建议书、可行性报告和初步设计的编制、审查、报批；组织重点水利科学研究和技术推广。</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8、组织、指导全区水利设施、水域及其岸线的管理与保护；组织指导主要河道、滩涂的治理和开发；负责全区水利工程建设的行业管理；组织建设和管理具有控制性的重要水利工程。</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9、指导全区农村水利工作；组织协调农田水利基本建设、城乡供水和农村水利社会化服务体系建设。</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10、组织全区水土保持工作；研究制定水土保持规划，组织水土流失的监测和综合防治。</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11、负责水利方面科技、外事工作；指导全区水利队伍建设。</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12、承担区防汛抗旱指挥部的日常工作。组织、协调、监督、指导全区防汛抗旱工作，对主要防洪排涝河道和重要水利工程实施防汛抗旱调度。</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13、承办区政府交办的其它事项。</w:t>
      </w:r>
    </w:p>
    <w:p>
      <w:pPr>
        <w:widowControl/>
        <w:spacing w:line="570" w:lineRule="exact"/>
        <w:ind w:left="639" w:leftChars="228" w:hanging="160" w:hangingChars="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18"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7"/>
        <w:gridCol w:w="2075"/>
        <w:gridCol w:w="1789"/>
        <w:gridCol w:w="42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83" w:hRule="atLeast"/>
          <w:tblHeader/>
          <w:tblCellSpacing w:w="0" w:type="dxa"/>
        </w:trPr>
        <w:tc>
          <w:tcPr>
            <w:tcW w:w="419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9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廊坊市广阳区水务局</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9"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5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二、部门预算安排的总体情况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 xml:space="preserve"> 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水务局</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1、收入说明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2018年预算收入1847.29万元，其中：一般公共预算收入1845.49万元，政府性基金收入1.8万元，事业收入0万元，其他收入0万元。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收支预算总表支出栏、基本支出表、项目支出表按经济分类和支出功能分类科目编制，反映河北省2018年度部门预算中支出预算的总体情况。2018年支出预算1847.29万元，其中基本支出1335.98万元，包括人员经费</w:t>
      </w:r>
      <w:r>
        <w:rPr>
          <w:rFonts w:hint="eastAsia" w:ascii="仿宋_GB2312" w:eastAsia="仿宋_GB2312" w:cs="宋体"/>
          <w:color w:val="000000"/>
          <w:kern w:val="0"/>
          <w:sz w:val="32"/>
          <w:szCs w:val="32"/>
          <w:lang w:val="en-US" w:eastAsia="zh-CN"/>
        </w:rPr>
        <w:t>1239.42万元</w:t>
      </w:r>
      <w:r>
        <w:rPr>
          <w:rFonts w:hint="eastAsia"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96.56万元</w:t>
      </w:r>
      <w:r>
        <w:rPr>
          <w:rFonts w:hint="eastAsia" w:ascii="仿宋_GB2312" w:eastAsia="仿宋_GB2312" w:cs="宋体"/>
          <w:color w:val="000000"/>
          <w:kern w:val="0"/>
          <w:sz w:val="32"/>
          <w:szCs w:val="32"/>
        </w:rPr>
        <w:t>；项目支出509.51万元，包括本级支出，主要为防汛经费、水利政务管理、水利工程运行与维护等。</w:t>
      </w:r>
    </w:p>
    <w:p>
      <w:pPr>
        <w:widowControl/>
        <w:spacing w:line="570" w:lineRule="exact"/>
        <w:ind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3、比上年增减情况</w:t>
      </w:r>
    </w:p>
    <w:p>
      <w:pPr>
        <w:widowControl/>
        <w:spacing w:line="570" w:lineRule="exact"/>
        <w:ind w:firstLine="640" w:firstLineChars="200"/>
        <w:jc w:val="left"/>
        <w:rPr>
          <w:rFonts w:ascii="仿宋_GB2312" w:eastAsia="仿宋_GB2312" w:cs="宋体"/>
          <w:b/>
          <w:bCs/>
          <w:color w:val="000000"/>
          <w:kern w:val="0"/>
          <w:sz w:val="32"/>
          <w:szCs w:val="32"/>
        </w:rPr>
      </w:pPr>
      <w:r>
        <w:rPr>
          <w:rFonts w:hint="eastAsia" w:ascii="仿宋_GB2312" w:eastAsia="仿宋_GB2312" w:cs="宋体"/>
          <w:color w:val="000000"/>
          <w:kern w:val="0"/>
          <w:sz w:val="32"/>
          <w:szCs w:val="32"/>
        </w:rPr>
        <w:t>2018年预算收支安排1847.29万元，较2017年预算减少893.71万元，其中：基本支出减少55.65万元，主要为减少公用经费支出；项目支出减少839.86万元，主要减少水利工程项目支出。</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2018年预算安排我部门机关运行经费4.22万元，其中办公经费4.22万元，其他业务费0万元。主要用于办公区的日常维修、办公用房水电费、办公用房取暖费、办公用房物业管理费等日常运行支出。</w:t>
      </w:r>
    </w:p>
    <w:p>
      <w:pPr>
        <w:widowControl/>
        <w:spacing w:line="570" w:lineRule="exac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四、财政拨款“三公”经费预算情况及增减变化原因</w:t>
      </w:r>
    </w:p>
    <w:p>
      <w:pPr>
        <w:spacing w:line="570" w:lineRule="exact"/>
        <w:ind w:firstLine="560"/>
        <w:rPr>
          <w:rFonts w:ascii="仿宋_GB2312" w:eastAsia="仿宋_GB2312"/>
          <w:sz w:val="32"/>
          <w:szCs w:val="32"/>
        </w:rPr>
      </w:pPr>
      <w:r>
        <w:rPr>
          <w:rFonts w:hint="eastAsia" w:ascii="仿宋_GB2312" w:eastAsia="仿宋_GB2312" w:cs="宋体"/>
          <w:color w:val="000000"/>
          <w:kern w:val="0"/>
          <w:sz w:val="32"/>
          <w:szCs w:val="32"/>
        </w:rPr>
        <w:t>2018年，我部门“三公”经费预算安排13.8万元，其中因公出国（境）费0万元；公务用车购置及运维费13.8万元（其中：公务用车购置费为0万元，公务用车运行费为13.8万元)；公务接待费0万元。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2017年增13.8万元，主要原因是公车改革后实际保有公务车7辆，产生车辆运行维护费。。</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五、绩效预算信息</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 xml:space="preserve">    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sz w:val="32"/>
          <w:szCs w:val="32"/>
        </w:rPr>
        <w:t>我们要在区委、区政府的正确领导下，以党的十八届五中全会精神为统揽，以“解放思想、抢抓机遇、奋发作为、协同发展”大讨论为契机，立足自身定位，突破思想束缚，抢抓发展机遇，发挥职能优势，服务水利民生，实现“十三五”良好开局，为广阳经济社会可持续发展提供坚强水利支撑和保障。</w:t>
      </w:r>
    </w:p>
    <w:p>
      <w:pPr>
        <w:autoSpaceDE w:val="0"/>
        <w:autoSpaceDN w:val="0"/>
        <w:adjustRightInd w:val="0"/>
        <w:spacing w:line="570" w:lineRule="exact"/>
        <w:ind w:left="198" w:firstLine="640" w:firstLineChars="200"/>
        <w:jc w:val="left"/>
        <w:rPr>
          <w:rFonts w:ascii="宋体" w:hAnsi="宋体" w:eastAsia="仿宋_GB2312" w:cs="宋体"/>
          <w:color w:val="000000"/>
          <w:kern w:val="0"/>
          <w:sz w:val="32"/>
          <w:szCs w:val="32"/>
        </w:rPr>
      </w:pPr>
    </w:p>
    <w:p>
      <w:pPr>
        <w:pStyle w:val="8"/>
        <w:spacing w:line="570" w:lineRule="exact"/>
        <w:ind w:left="647" w:firstLine="0" w:firstLineChars="0"/>
        <w:rPr>
          <w:rFonts w:ascii="仿宋_GB2312" w:eastAsia="仿宋_GB2312"/>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sz w:val="32"/>
          <w:szCs w:val="32"/>
        </w:rPr>
        <w:t>1、拟定全区水利工作的方针政策、发展战略中长期规划和年度计划，组织起草与国家有关法律、规章相配套的地方性文件并监督实施。</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3、拟定在行政区域内节约用水政策，编制节约用水规划，制订有关标准，组织、指导和监督全区节约用水工作。</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5、组织、指导水政监察和水行政执法。协调并仲裁部门间水事纠纷。</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6、拟定全区水利行业经济调节措施；对水利资金的使用进行宏观调节；指导水利行业供水和多种经营工作；贯彻执行国家有关水利的资产、价费、税收、信贷、财务等政策，配合有关部门制定本市政策并组织实施；按照国家有关规定监督管理水利系统国有资产。</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7、负责全区大中型水利基建项目建议书、可行性报告和初步设计的编制、审查、报批；组织重点水利科学研究和技术推广。</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8、组织、指导全区水利设施、水域及其岸线的管理与保护；组织指导主要河道、滩涂的治理和开发；负责全区水利工程建设的行业管理；组织建设和管理具有控制性的重要水利工程。</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9、指导全区农村水利工作；组织协调农田水利基本建设、城乡供水和农村水利社会化服务体系建设。</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10、组织全区水土保持工作；研究制定水土保持规划，组织水土流失的监测和综合防治。</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11、负责水利方面科技、外事工作；指导全区水利队伍建设。</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12、承担区防汛抗旱指挥部的日常工作。组织、协调、监督、指导全区防汛抗旱工作，对主要防洪排涝河道和重要水利工程实施防汛抗旱调度。</w:t>
      </w:r>
    </w:p>
    <w:p>
      <w:pPr>
        <w:pStyle w:val="8"/>
        <w:spacing w:line="570" w:lineRule="exact"/>
        <w:ind w:left="647" w:firstLine="0" w:firstLineChars="0"/>
        <w:rPr>
          <w:rFonts w:ascii="仿宋_GB2312" w:eastAsia="仿宋_GB2312"/>
          <w:sz w:val="32"/>
          <w:szCs w:val="32"/>
        </w:rPr>
      </w:pPr>
      <w:r>
        <w:rPr>
          <w:rFonts w:hint="eastAsia" w:ascii="仿宋_GB2312" w:eastAsia="仿宋_GB2312"/>
          <w:sz w:val="32"/>
          <w:szCs w:val="32"/>
        </w:rPr>
        <w:t>13、承办区政府交办的其它事项。</w:t>
      </w:r>
    </w:p>
    <w:p>
      <w:pPr>
        <w:widowControl/>
        <w:spacing w:line="570" w:lineRule="exact"/>
        <w:jc w:val="left"/>
        <w:rPr>
          <w:rFonts w:hint="eastAsia"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bookmarkStart w:id="0" w:name="_Toc505072164"/>
      <w:r>
        <w:rPr>
          <w:rFonts w:hint="eastAsia" w:ascii="仿宋_GB2312" w:eastAsia="仿宋_GB2312" w:cs="宋体"/>
          <w:b/>
          <w:bCs/>
          <w:color w:val="000000"/>
          <w:kern w:val="0"/>
          <w:sz w:val="32"/>
          <w:szCs w:val="32"/>
        </w:rPr>
        <w:t>部门职责-工作活动绩效目标</w:t>
      </w:r>
      <w:bookmarkEnd w:id="0"/>
      <w:r>
        <w:rPr>
          <w:rFonts w:hint="eastAsia" w:ascii="仿宋_GB2312" w:eastAsia="仿宋_GB2312" w:cs="宋体"/>
          <w:b/>
          <w:bCs/>
          <w:color w:val="000000"/>
          <w:kern w:val="0"/>
          <w:sz w:val="32"/>
          <w:szCs w:val="32"/>
        </w:rPr>
        <w:t>:</w:t>
      </w:r>
    </w:p>
    <w:p>
      <w:pPr>
        <w:widowControl/>
        <w:spacing w:line="570" w:lineRule="exact"/>
        <w:ind w:firstLine="5120" w:firstLineChars="1600"/>
        <w:jc w:val="left"/>
        <w:rPr>
          <w:rFonts w:hint="eastAsia" w:ascii="仿宋_GB2312" w:eastAsia="仿宋_GB2312" w:cs="宋体"/>
          <w:color w:val="000000"/>
          <w:kern w:val="0"/>
          <w:sz w:val="32"/>
          <w:szCs w:val="32"/>
        </w:rPr>
      </w:pPr>
      <w:bookmarkStart w:id="1" w:name="_Toc50506967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方正小标宋_GBK" w:eastAsia="方正小标宋_GBK"/>
                <w:sz w:val="24"/>
              </w:rPr>
            </w:pPr>
            <w:r>
              <w:rPr>
                <w:rFonts w:hint="eastAsia" w:ascii="方正小标宋_GBK" w:eastAsia="方正小标宋_GBK"/>
                <w:sz w:val="24"/>
              </w:rPr>
              <w:t>332廊坊市广阳区水务局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57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一、水利水电项目的建设与维护管理</w:t>
            </w:r>
          </w:p>
        </w:tc>
        <w:tc>
          <w:tcPr>
            <w:tcW w:w="12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57.80</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570" w:lineRule="exact"/>
              <w:jc w:val="left"/>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1、水利工程建设</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组织实施水利工程项目建设。</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按期保质保量完成水利项目建设任务。</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项目进度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工程质量较好且未发生任何质量问题或质量事故。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工程质量较好且未发生质量事故，出现的质量问题得到及时处理。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工程质量一般且未发生质量事故，出现的质量问题没有及时处理。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发生质量事故。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项目安全</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安全生产措施基本到位，且未发生安全生产事故。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安全生产措施有过整改情况，且未发生安全生产事故。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项目验收</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项目验收基本及时、规范，且一次验收合格率100%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项目一次验收合格率达到100%，但验收不及时、不规范。</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项目该验收未验收，或一次验收合格率低于100%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2、水利工程运行与维护</w:t>
            </w:r>
          </w:p>
        </w:tc>
        <w:tc>
          <w:tcPr>
            <w:tcW w:w="12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56.00</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编制全区水利工程运行与维护计划，指导河道堤防、水闸、排灌泵站、水文等水利工程运行管理和加强对全区水利行业的安全生产监督、检查。对水利工程进行维修养护，确保工程安全运行。</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5%以下</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5%-10%（含10%）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10%-20%（含20%）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20%以上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 xml:space="preserve">工程质量验收合格率  </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编制全区水利工程运行与维护计划，指导河道堤防、水闸、排灌泵站、水文等水利工程运行管理和加强对全区水利行业的安全生产监督、检查。</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对水利工程进行维修养护，确保工程安全运行。</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3、农田水利建设</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项目进度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工程质量较好且未发生任何质量问题或质量事故。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工程质量较好且未发生质量事故，出现的质量问题得到及时处理。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工程质量一般且未发生质量事故，出现的质量问题没有及时处理。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发生质量事故。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项目安全</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安全生产措施基本到位，且未发生安全生产事故。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安全生产措施有过整改情况，且未发生安全生产事故。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项目验收</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项目验收基本及时、规范，且一次验收合格率100%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项目一次验收合格率达到100%，但验收不及时、不规范。</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项目该验收未验收，或一次验收合格率低于100%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4、保障农村饮水安全</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在全区范围内通过实施农村饮水安全项目，解决农村居民饮水不安全问题。</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项目进度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工程质量较好且未发生任何质量问题或质量事故。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工程质量较好且未发生质量事故，出现的质量问题得到及时处理。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工程质量一般且未发生质量事故，出现的质量问题没有及时处理。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发生质量事故。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项目安全</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安全生产措施基本到位，且未发生安全生产事故。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安全生产措施有过整改情况，且未发生安全生产事故。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发生安全生产事故。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项目验收</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项目验收基本及时、规范，且一次验收合格率100%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项目一次验收合格率达到100%，但验收不及时、不规范。</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项目该验收未验收，或一次验收合格率低于100%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5、水库移民安置及后期管理</w:t>
            </w:r>
          </w:p>
        </w:tc>
        <w:tc>
          <w:tcPr>
            <w:tcW w:w="12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1.80</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落实水库移民政策，扶持移民发展生产，保持移民稳定。</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移民政策落进度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移民政策落数量</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6、农村水电建设与管理</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开展水能资源调查评价、水能资源开发利用规划编制。农村水电建设、质量和安全监督管理、绿色小水电建设。</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充分利用水能资源，提供清洁可再生能源，促进节能减排，保护生态环境，服务“三农”。</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项目完成率</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项目完成进度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项目完成数量</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二、水资源保护和生态建设</w:t>
            </w:r>
          </w:p>
        </w:tc>
        <w:tc>
          <w:tcPr>
            <w:tcW w:w="1276" w:type="dxa"/>
            <w:shd w:val="clear" w:color="auto" w:fill="auto"/>
            <w:vAlign w:val="center"/>
          </w:tcPr>
          <w:p>
            <w:pPr>
              <w:spacing w:line="570" w:lineRule="exact"/>
              <w:jc w:val="left"/>
              <w:rPr>
                <w:rFonts w:hint="eastAsia" w:ascii="方正书宋_GBK" w:eastAsia="方正书宋_GBK"/>
              </w:rPr>
            </w:pP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组织实施全区水资源管理和水土保持相关工作。</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促进水资源可持续发展，保护生态环境。</w:t>
            </w:r>
          </w:p>
        </w:tc>
        <w:tc>
          <w:tcPr>
            <w:tcW w:w="1417" w:type="dxa"/>
            <w:shd w:val="clear" w:color="auto" w:fill="auto"/>
            <w:vAlign w:val="center"/>
          </w:tcPr>
          <w:p>
            <w:pPr>
              <w:spacing w:line="570" w:lineRule="exact"/>
              <w:jc w:val="left"/>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1、水资源管理</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统一管理全区水资源，组织实施全区水资源节约、保护、配置、监督管理等工作。全面落实最严格水资源管理制度。协调实施跨流域调水，制</w:t>
            </w:r>
            <w:r>
              <w:rPr>
                <w:rFonts w:hint="eastAsia" w:ascii="方正书宋_GBK" w:eastAsia="方正书宋_GBK"/>
                <w:lang w:eastAsia="zh-CN"/>
              </w:rPr>
              <w:t>订</w:t>
            </w:r>
            <w:r>
              <w:rPr>
                <w:rFonts w:hint="eastAsia" w:ascii="方正书宋_GBK" w:eastAsia="方正书宋_GBK"/>
              </w:rPr>
              <w:t>调水计划，组织做好输水管理工作。</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促进水资源可持续发展。</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全区范围内实行最严格水资源管理制度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农业用水实行水权制度</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在全区范围内完成水资源费改税工作</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2、水土保持</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组织全区水土保持工作。研究制定水土保持规划，承担水土流失综合防治工作；依法开展水土保持监督管理工作，组织全区水土流失监测、预报并公告；组织开展水土保持宣传教育工作。</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保护和合理利用水土资源，改善生态环境，维护生态安全。</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水土流失治理面积率</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水土保持宣传</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水土保持监督管理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三、水利科技支撑和公共服务</w:t>
            </w:r>
          </w:p>
        </w:tc>
        <w:tc>
          <w:tcPr>
            <w:tcW w:w="12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50.00</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组织指导全区水利事业建设的科技创新和技术示范推广，为水利事业科学发展提供公共支撑。</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研制并示范推广水利工程和管理技术，提高水利事业管理水平。</w:t>
            </w:r>
          </w:p>
        </w:tc>
        <w:tc>
          <w:tcPr>
            <w:tcW w:w="1417" w:type="dxa"/>
            <w:shd w:val="clear" w:color="auto" w:fill="auto"/>
            <w:vAlign w:val="center"/>
          </w:tcPr>
          <w:p>
            <w:pPr>
              <w:spacing w:line="570" w:lineRule="exact"/>
              <w:jc w:val="left"/>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1、防汛抗旱</w:t>
            </w:r>
          </w:p>
        </w:tc>
        <w:tc>
          <w:tcPr>
            <w:tcW w:w="12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50.00</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负责全区防汛抗旱组织管理、应急调度，指导水利行业信息化建设，建设应急度汛、抗旱应急、洪水灾害防治项目，支持基层防汛抗旱组织建设，储备管理防汛抗旱物资，建设水利信息化基础设施，提高全区抗御水旱灾害能力。</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工程建设</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工程质量较好且未发生任何质量问题或质量事故。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工程质量较好且未发生质量事故，出现的质量问题得到及时处理。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工程质量一般且未发生质量事故，出现的质量问题没有及时处理。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发生质量事故。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预案修订</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修订及时，便于操作</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修订不及时，未发生应急安全事故</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修订不及时，发生一般安全事故能及时处理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修订不及时，发生安全事故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物资储备</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保养及时，使用正常</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保养不及时，使用正常</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保养不及时，使用时问题能立即排除</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保养不及时，使用时不能正常使用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四、水利政务管理</w:t>
            </w:r>
          </w:p>
        </w:tc>
        <w:tc>
          <w:tcPr>
            <w:tcW w:w="12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403.51</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依法依规履行机关日常管理职责。</w:t>
            </w:r>
          </w:p>
        </w:tc>
        <w:tc>
          <w:tcPr>
            <w:tcW w:w="2976"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依法依规履行机关日常管理职责，确保水利工作正常运行。</w:t>
            </w:r>
          </w:p>
        </w:tc>
        <w:tc>
          <w:tcPr>
            <w:tcW w:w="1417" w:type="dxa"/>
            <w:shd w:val="clear" w:color="auto" w:fill="auto"/>
            <w:vAlign w:val="center"/>
          </w:tcPr>
          <w:p>
            <w:pPr>
              <w:spacing w:line="570" w:lineRule="exact"/>
              <w:jc w:val="left"/>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c>
          <w:tcPr>
            <w:tcW w:w="737" w:type="dxa"/>
            <w:shd w:val="clear" w:color="auto" w:fill="auto"/>
            <w:vAlign w:val="center"/>
          </w:tcPr>
          <w:p>
            <w:pP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403.51</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编制水利规划，研究重要课题和政策建议，工作部署、协调推动、普查统计、督促指导、对外合作、行政审批、业务监管、水利执法、处理水事纠纷，监督检查、人事管理、表彰奖励及其他依法行政管理活动。区委、政府交办的其他事项等行政管理事项。</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依法依规完成工作任务，推进科学决策。</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水利规划</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重要课题</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普查统计</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方正书宋_GBK" w:eastAsia="方正书宋_GBK"/>
                <w:b/>
              </w:rPr>
            </w:pPr>
            <w:r>
              <w:rPr>
                <w:rFonts w:hint="eastAsia" w:ascii="方正书宋_GBK" w:eastAsia="方正书宋_GBK"/>
                <w:b/>
              </w:rPr>
              <w:t>　　2、综合事务管理</w:t>
            </w:r>
          </w:p>
        </w:tc>
        <w:tc>
          <w:tcPr>
            <w:tcW w:w="1276" w:type="dxa"/>
            <w:vMerge w:val="restart"/>
            <w:shd w:val="clear" w:color="auto" w:fill="auto"/>
            <w:vAlign w:val="center"/>
          </w:tcPr>
          <w:p>
            <w:pPr>
              <w:spacing w:line="570" w:lineRule="exact"/>
              <w:jc w:val="left"/>
              <w:rPr>
                <w:rFonts w:hint="eastAsia" w:ascii="方正书宋_GBK" w:eastAsia="方正书宋_GBK"/>
              </w:rPr>
            </w:pP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加强机关事务性管理，开展机关自身能力建设。</w:t>
            </w:r>
          </w:p>
        </w:tc>
        <w:tc>
          <w:tcPr>
            <w:tcW w:w="2976" w:type="dxa"/>
            <w:vMerge w:val="restart"/>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确保机关工作正常运行。</w:t>
            </w: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文件管理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办公用房管理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方正书宋_GBK" w:eastAsia="方正书宋_GBK"/>
              </w:rPr>
            </w:pPr>
            <w:r>
              <w:rPr>
                <w:rFonts w:hint="eastAsia" w:ascii="方正书宋_GBK" w:eastAsia="方正书宋_GBK"/>
              </w:rPr>
              <w:t>车辆设备管理</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90%-100%（含90%）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70%-90%（含70%）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50%-70%（含50%）</w:t>
            </w:r>
          </w:p>
        </w:tc>
        <w:tc>
          <w:tcPr>
            <w:tcW w:w="737" w:type="dxa"/>
            <w:shd w:val="clear" w:color="auto" w:fill="auto"/>
            <w:vAlign w:val="center"/>
          </w:tcPr>
          <w:p>
            <w:pPr>
              <w:spacing w:line="570" w:lineRule="exact"/>
              <w:jc w:val="center"/>
              <w:rPr>
                <w:rFonts w:hint="eastAsia" w:ascii="方正书宋_GBK" w:eastAsia="方正书宋_GBK"/>
              </w:rPr>
            </w:pPr>
            <w:r>
              <w:rPr>
                <w:rFonts w:hint="eastAsia" w:ascii="方正书宋_GBK" w:eastAsia="方正书宋_GBK"/>
              </w:rPr>
              <w:t>50%以下</w:t>
            </w:r>
          </w:p>
        </w:tc>
      </w:tr>
    </w:tbl>
    <w:p>
      <w:pPr>
        <w:spacing w:line="570" w:lineRule="exact"/>
        <w:jc w:val="left"/>
        <w:outlineLvl w:val="0"/>
        <w:sectPr>
          <w:pgSz w:w="16839" w:h="11907" w:orient="landscape"/>
          <w:pgMar w:top="1020" w:right="1361" w:bottom="1020" w:left="1361" w:header="851" w:footer="992" w:gutter="0"/>
          <w:cols w:space="720" w:num="1"/>
          <w:docGrid w:type="lines" w:linePitch="312" w:charSpace="0"/>
        </w:sectPr>
      </w:pPr>
    </w:p>
    <w:p>
      <w:pPr>
        <w:spacing w:line="570" w:lineRule="exact"/>
        <w:outlineLvl w:val="0"/>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六、政府采购预算情况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 xml:space="preserve"> 2018年，我部门无安排政府采购预算。具体内容见下表。</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lang w:val="en-US" w:eastAsia="zh-CN"/>
              </w:rPr>
              <w:t>332</w:t>
            </w:r>
            <w:r>
              <w:rPr>
                <w:rFonts w:hint="eastAsia" w:ascii="仿宋_GB2312" w:eastAsia="仿宋_GB2312" w:cs="Times New Roman"/>
                <w:sz w:val="28"/>
                <w:szCs w:val="28"/>
              </w:rPr>
              <w:t>廊坊市广阳区水务局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jc w:val="left"/>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七、国有资产信息</w:t>
      </w:r>
      <w:r>
        <w:rPr>
          <w:rFonts w:hint="eastAsia" w:ascii="仿宋_GB2312" w:eastAsia="仿宋_GB2312"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广阳区水务局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上年末固定资产金额为5327.05万元，我部门本年度无拟购置固定资产，详见下表。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hint="eastAsia"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332</w:t>
            </w:r>
            <w:r>
              <w:rPr>
                <w:rFonts w:hint="eastAsia" w:ascii="仿宋_GB2312" w:eastAsia="仿宋_GB2312" w:cs="宋体"/>
                <w:b/>
                <w:bCs/>
                <w:kern w:val="0"/>
                <w:sz w:val="28"/>
                <w:szCs w:val="28"/>
              </w:rPr>
              <w:t>廊坊市广阳区水务局</w:t>
            </w:r>
          </w:p>
        </w:tc>
        <w:tc>
          <w:tcPr>
            <w:tcW w:w="3770" w:type="dxa"/>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截止时间：2017年12月31日</w:t>
            </w:r>
            <w:r>
              <w:rPr>
                <w:rFonts w:hint="eastAsia"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hint="eastAsia" w:ascii="宋体" w:hAnsi="宋体" w:eastAsia="仿宋_GB2312" w:cs="宋体"/>
                <w:b/>
                <w:bCs/>
                <w:kern w:val="0"/>
                <w:sz w:val="28"/>
                <w:szCs w:val="28"/>
              </w:rPr>
              <w:t>  </w:t>
            </w:r>
            <w:r>
              <w:rPr>
                <w:rFonts w:hint="eastAsia" w:ascii="仿宋_GB2312" w:eastAsia="仿宋_GB2312" w:cs="宋体"/>
                <w:b/>
                <w:bCs/>
                <w:kern w:val="0"/>
                <w:sz w:val="28"/>
                <w:szCs w:val="28"/>
              </w:rPr>
              <w:t xml:space="preserve"> 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295</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5327.05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1100</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宋体" w:hAnsi="宋体" w:eastAsia="仿宋_GB2312" w:cs="宋体"/>
                <w:kern w:val="0"/>
                <w:sz w:val="28"/>
                <w:szCs w:val="28"/>
              </w:rPr>
              <w:t>  </w:t>
            </w:r>
            <w:r>
              <w:rPr>
                <w:rFonts w:hint="eastAsia" w:ascii="仿宋_GB2312" w:eastAsia="仿宋_GB2312" w:cs="宋体"/>
                <w:kern w:val="0"/>
                <w:sz w:val="28"/>
                <w:szCs w:val="28"/>
              </w:rPr>
              <w:t xml:space="preserve"> 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1100</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7</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185.06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286</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4918.15</w:t>
            </w:r>
          </w:p>
        </w:tc>
      </w:tr>
    </w:tbl>
    <w:p>
      <w:pPr>
        <w:pStyle w:val="7"/>
        <w:spacing w:line="570" w:lineRule="exact"/>
        <w:rPr>
          <w:rFonts w:hint="eastAsia" w:ascii="仿宋_GB2312" w:eastAsia="仿宋_GB2312" w:cs="宋体"/>
          <w:b/>
          <w:bCs/>
          <w:sz w:val="32"/>
          <w:szCs w:val="32"/>
        </w:rPr>
      </w:pPr>
    </w:p>
    <w:p>
      <w:pPr>
        <w:pStyle w:val="7"/>
        <w:spacing w:line="570" w:lineRule="exact"/>
        <w:rPr>
          <w:rFonts w:ascii="仿宋_GB2312" w:eastAsia="仿宋_GB2312"/>
          <w:b/>
          <w:bCs/>
          <w:sz w:val="32"/>
          <w:szCs w:val="32"/>
        </w:rPr>
      </w:pPr>
      <w:r>
        <w:rPr>
          <w:rFonts w:hint="eastAsia" w:ascii="仿宋_GB2312" w:eastAsia="仿宋_GB2312" w:cs="宋体"/>
          <w:b/>
          <w:bCs/>
          <w:sz w:val="32"/>
          <w:szCs w:val="32"/>
        </w:rPr>
        <w:t>八、名词解释</w:t>
      </w:r>
      <w:r>
        <w:rPr>
          <w:rFonts w:hint="eastAsia" w:ascii="仿宋_GB2312" w:eastAsia="仿宋_GB2312" w:cs="宋体"/>
          <w:sz w:val="32"/>
          <w:szCs w:val="32"/>
        </w:rPr>
        <w:br w:type="textWrapping"/>
      </w: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九、其</w:t>
      </w:r>
      <w:r>
        <w:rPr>
          <w:rFonts w:hint="eastAsia" w:ascii="仿宋_GB2312" w:eastAsia="仿宋_GB2312" w:cs="宋体"/>
          <w:b/>
          <w:bCs/>
          <w:color w:val="000000"/>
          <w:kern w:val="0"/>
          <w:sz w:val="32"/>
          <w:szCs w:val="32"/>
          <w:lang w:eastAsia="zh-CN"/>
        </w:rPr>
        <w:t>他</w:t>
      </w:r>
      <w:r>
        <w:rPr>
          <w:rFonts w:hint="eastAsia" w:ascii="仿宋_GB2312" w:eastAsia="仿宋_GB2312" w:cs="宋体"/>
          <w:b/>
          <w:bCs/>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spacing w:line="570" w:lineRule="exact"/>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426C54"/>
    <w:rsid w:val="118B0AF3"/>
    <w:rsid w:val="2CC4087E"/>
    <w:rsid w:val="3EB769C7"/>
    <w:rsid w:val="61F26D56"/>
    <w:rsid w:val="7C020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34</Pages>
  <Words>6350</Words>
  <Characters>7208</Characters>
  <Lines>1329</Lines>
  <Paragraphs>356</Paragraphs>
  <TotalTime>1</TotalTime>
  <ScaleCrop>false</ScaleCrop>
  <LinksUpToDate>false</LinksUpToDate>
  <CharactersWithSpaces>7309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2024-07-22T01:00:10Z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FF8125359B524B2BA94DCF3845BE8EFB</vt:lpwstr>
  </property>
</Properties>
</file>