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13BF9" w:rsidRDefault="00B13BF9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B13BF9" w:rsidRDefault="00B13BF9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B13BF9" w:rsidRDefault="00C734D4">
      <w:pPr>
        <w:widowControl/>
        <w:spacing w:line="1200" w:lineRule="exact"/>
        <w:jc w:val="center"/>
        <w:rPr>
          <w:color w:val="000000" w:themeColor="text1"/>
          <w:sz w:val="96"/>
          <w:szCs w:val="96"/>
        </w:rPr>
      </w:pPr>
      <w:r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>
        <w:rPr>
          <w:sz w:val="84"/>
          <w:szCs w:val="84"/>
        </w:rPr>
        <w:t>年度部门决算公开</w:t>
      </w:r>
    </w:p>
    <w:p w:rsidR="00B13BF9" w:rsidRDefault="00B13BF9">
      <w:pPr>
        <w:widowControl/>
        <w:jc w:val="center"/>
        <w:rPr>
          <w:rFonts w:asciiTheme="minorEastAsia" w:eastAsiaTheme="minorEastAsia" w:hAnsi="宋体"/>
          <w:color w:val="002060"/>
          <w:sz w:val="72"/>
          <w:szCs w:val="72"/>
        </w:rPr>
      </w:pPr>
    </w:p>
    <w:p w:rsidR="00B13BF9" w:rsidRDefault="00B13BF9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B13BF9" w:rsidRDefault="00B13BF9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B13BF9" w:rsidRDefault="00B13BF9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B13BF9" w:rsidRDefault="00B13BF9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B13BF9" w:rsidRDefault="00B13BF9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B13BF9" w:rsidRDefault="00C734D4">
      <w:pPr>
        <w:jc w:val="center"/>
      </w:pPr>
      <w:r>
        <w:rPr>
          <w:rFonts w:hint="eastAsia"/>
          <w:b/>
          <w:sz w:val="44"/>
          <w:szCs w:val="44"/>
        </w:rPr>
        <w:t>廊坊市广阳区工业和信息化局</w:t>
      </w:r>
    </w:p>
    <w:p w:rsidR="00B13BF9" w:rsidRDefault="00B13BF9"/>
    <w:p w:rsidR="00B13BF9" w:rsidRDefault="00B13BF9"/>
    <w:p w:rsidR="008A36D8" w:rsidRDefault="008A36D8" w:rsidP="008A36D8">
      <w:pPr>
        <w:widowControl/>
        <w:jc w:val="center"/>
        <w:rPr>
          <w:rFonts w:asciiTheme="minorEastAsia" w:eastAsiaTheme="minorEastAsia" w:hAnsi="宋体" w:hint="eastAsia"/>
          <w:color w:val="000000" w:themeColor="text1"/>
          <w:sz w:val="72"/>
          <w:szCs w:val="72"/>
        </w:rPr>
      </w:pPr>
    </w:p>
    <w:p w:rsidR="008A36D8" w:rsidRDefault="008A36D8" w:rsidP="008A36D8">
      <w:pPr>
        <w:widowControl/>
        <w:jc w:val="center"/>
        <w:rPr>
          <w:rFonts w:asciiTheme="minorEastAsia" w:eastAsiaTheme="minorEastAsia" w:hAnsi="宋体" w:hint="eastAsia"/>
          <w:color w:val="000000" w:themeColor="text1"/>
          <w:sz w:val="72"/>
          <w:szCs w:val="72"/>
        </w:rPr>
      </w:pPr>
    </w:p>
    <w:p w:rsidR="008A36D8" w:rsidRDefault="008A36D8" w:rsidP="008A36D8">
      <w:pPr>
        <w:widowControl/>
        <w:jc w:val="center"/>
        <w:rPr>
          <w:rFonts w:asciiTheme="minorEastAsia" w:eastAsiaTheme="minorEastAsia" w:hAnsi="宋体" w:hint="eastAsia"/>
          <w:color w:val="000000" w:themeColor="text1"/>
          <w:sz w:val="72"/>
          <w:szCs w:val="72"/>
        </w:rPr>
      </w:pPr>
    </w:p>
    <w:p w:rsidR="008A36D8" w:rsidRDefault="00C734D4" w:rsidP="008A36D8">
      <w:pPr>
        <w:widowControl/>
        <w:jc w:val="center"/>
        <w:rPr>
          <w:rFonts w:asciiTheme="minorEastAsia" w:eastAsiaTheme="minorEastAsia" w:hAnsi="宋体" w:hint="eastAsia"/>
          <w:color w:val="000000" w:themeColor="text1"/>
          <w:sz w:val="72"/>
          <w:szCs w:val="72"/>
        </w:rPr>
      </w:pPr>
      <w:r>
        <w:rPr>
          <w:rFonts w:asciiTheme="minorEastAsia" w:eastAsiaTheme="minorEastAsia" w:hAnsi="宋体" w:hint="eastAsia"/>
          <w:color w:val="000000" w:themeColor="text1"/>
          <w:sz w:val="72"/>
          <w:szCs w:val="72"/>
        </w:rPr>
        <w:t>第一部分</w:t>
      </w:r>
      <w:r>
        <w:rPr>
          <w:rFonts w:asciiTheme="minorEastAsia" w:eastAsiaTheme="minorEastAsia" w:hAnsi="宋体" w:hint="eastAsia"/>
          <w:color w:val="000000" w:themeColor="text1"/>
          <w:sz w:val="72"/>
          <w:szCs w:val="72"/>
        </w:rPr>
        <w:t xml:space="preserve">  </w:t>
      </w:r>
      <w:r>
        <w:rPr>
          <w:rFonts w:asciiTheme="minorEastAsia" w:eastAsiaTheme="minorEastAsia" w:hAnsi="宋体" w:hint="eastAsia"/>
          <w:color w:val="000000" w:themeColor="text1"/>
          <w:sz w:val="72"/>
          <w:szCs w:val="72"/>
        </w:rPr>
        <w:t>部门概况</w:t>
      </w:r>
    </w:p>
    <w:p w:rsidR="008A36D8" w:rsidRDefault="008A36D8" w:rsidP="008A36D8">
      <w:pPr>
        <w:widowControl/>
        <w:jc w:val="center"/>
        <w:rPr>
          <w:rFonts w:asciiTheme="minorEastAsia" w:eastAsiaTheme="minorEastAsia" w:hAnsi="宋体" w:hint="eastAsia"/>
          <w:color w:val="000000" w:themeColor="text1"/>
          <w:sz w:val="72"/>
          <w:szCs w:val="72"/>
        </w:rPr>
      </w:pPr>
    </w:p>
    <w:p w:rsidR="008A36D8" w:rsidRDefault="008A36D8" w:rsidP="008A36D8">
      <w:pPr>
        <w:widowControl/>
        <w:jc w:val="center"/>
        <w:rPr>
          <w:rFonts w:asciiTheme="minorEastAsia" w:eastAsiaTheme="minorEastAsia" w:hAnsi="宋体" w:hint="eastAsia"/>
          <w:color w:val="000000" w:themeColor="text1"/>
          <w:sz w:val="72"/>
          <w:szCs w:val="72"/>
        </w:rPr>
      </w:pPr>
    </w:p>
    <w:p w:rsidR="008A36D8" w:rsidRDefault="008A36D8" w:rsidP="008A36D8">
      <w:pPr>
        <w:widowControl/>
        <w:jc w:val="center"/>
        <w:rPr>
          <w:rFonts w:asciiTheme="minorEastAsia" w:eastAsiaTheme="minorEastAsia" w:hAnsi="宋体" w:hint="eastAsia"/>
          <w:color w:val="000000" w:themeColor="text1"/>
          <w:sz w:val="72"/>
          <w:szCs w:val="72"/>
        </w:rPr>
      </w:pPr>
    </w:p>
    <w:p w:rsidR="008A36D8" w:rsidRDefault="008A36D8" w:rsidP="008A36D8">
      <w:pPr>
        <w:widowControl/>
        <w:jc w:val="center"/>
        <w:rPr>
          <w:rFonts w:asciiTheme="minorEastAsia" w:eastAsiaTheme="minorEastAsia" w:hAnsi="宋体" w:hint="eastAsia"/>
          <w:color w:val="000000" w:themeColor="text1"/>
          <w:sz w:val="72"/>
          <w:szCs w:val="72"/>
        </w:rPr>
      </w:pPr>
    </w:p>
    <w:p w:rsidR="008A36D8" w:rsidRDefault="008A36D8" w:rsidP="008A36D8">
      <w:pPr>
        <w:widowControl/>
        <w:jc w:val="center"/>
        <w:rPr>
          <w:rFonts w:asciiTheme="minorEastAsia" w:eastAsiaTheme="minorEastAsia" w:hAnsi="宋体" w:hint="eastAsia"/>
          <w:color w:val="000000" w:themeColor="text1"/>
          <w:sz w:val="72"/>
          <w:szCs w:val="72"/>
        </w:rPr>
      </w:pPr>
    </w:p>
    <w:p w:rsidR="008A36D8" w:rsidRDefault="008A36D8" w:rsidP="008A36D8">
      <w:pPr>
        <w:widowControl/>
        <w:jc w:val="center"/>
        <w:rPr>
          <w:rFonts w:asciiTheme="minorEastAsia" w:eastAsiaTheme="minorEastAsia" w:hAnsi="宋体" w:hint="eastAsia"/>
          <w:color w:val="000000" w:themeColor="text1"/>
          <w:sz w:val="72"/>
          <w:szCs w:val="72"/>
        </w:rPr>
      </w:pPr>
    </w:p>
    <w:p w:rsidR="008A36D8" w:rsidRDefault="008A36D8" w:rsidP="008A36D8">
      <w:pPr>
        <w:widowControl/>
        <w:jc w:val="center"/>
        <w:rPr>
          <w:rFonts w:asciiTheme="minorEastAsia" w:eastAsiaTheme="minorEastAsia" w:hAnsi="宋体" w:hint="eastAsia"/>
          <w:color w:val="000000" w:themeColor="text1"/>
          <w:sz w:val="72"/>
          <w:szCs w:val="72"/>
        </w:rPr>
      </w:pPr>
    </w:p>
    <w:p w:rsidR="008A36D8" w:rsidRDefault="008A36D8" w:rsidP="008A36D8">
      <w:pPr>
        <w:widowControl/>
        <w:ind w:firstLineChars="200" w:firstLine="640"/>
        <w:jc w:val="left"/>
        <w:rPr>
          <w:rFonts w:ascii="黑体" w:eastAsia="黑体" w:hAnsiTheme="minorHAnsi" w:cs="黑体" w:hint="eastAsia"/>
          <w:kern w:val="0"/>
          <w:sz w:val="32"/>
          <w:szCs w:val="32"/>
        </w:rPr>
      </w:pPr>
    </w:p>
    <w:p w:rsidR="008A36D8" w:rsidRDefault="00C734D4" w:rsidP="008A36D8">
      <w:pPr>
        <w:widowControl/>
        <w:ind w:firstLineChars="200" w:firstLine="640"/>
        <w:jc w:val="left"/>
        <w:rPr>
          <w:rFonts w:ascii="黑体" w:eastAsia="黑体" w:hAnsiTheme="minorHAnsi" w:cs="黑体" w:hint="eastAsia"/>
          <w:kern w:val="0"/>
          <w:sz w:val="32"/>
          <w:szCs w:val="32"/>
        </w:rPr>
      </w:pPr>
      <w:r>
        <w:rPr>
          <w:rFonts w:ascii="黑体" w:eastAsia="黑体" w:hAnsiTheme="minorHAnsi" w:cs="黑体" w:hint="eastAsia"/>
          <w:kern w:val="0"/>
          <w:sz w:val="32"/>
          <w:szCs w:val="32"/>
        </w:rPr>
        <w:lastRenderedPageBreak/>
        <w:t>一、部门职责</w:t>
      </w:r>
    </w:p>
    <w:p w:rsidR="008A36D8" w:rsidRDefault="00C734D4" w:rsidP="008A36D8">
      <w:pPr>
        <w:widowControl/>
        <w:ind w:firstLineChars="200" w:firstLine="600"/>
        <w:jc w:val="left"/>
        <w:rPr>
          <w:rFonts w:ascii="宋体" w:hAnsi="宋体" w:hint="eastAsia"/>
          <w:sz w:val="32"/>
          <w:szCs w:val="32"/>
        </w:rPr>
      </w:pPr>
      <w:r>
        <w:rPr>
          <w:rFonts w:hint="eastAsia"/>
          <w:sz w:val="30"/>
          <w:szCs w:val="30"/>
        </w:rPr>
        <w:t>（</w:t>
      </w:r>
      <w:r>
        <w:rPr>
          <w:rFonts w:ascii="宋体" w:hAnsi="宋体" w:hint="eastAsia"/>
          <w:sz w:val="32"/>
          <w:szCs w:val="32"/>
        </w:rPr>
        <w:t>一）研究拟定全区中小企业发展战略、中长期发展规划及年度发展目标，并组织实施。</w:t>
      </w:r>
    </w:p>
    <w:p w:rsidR="00B13BF9" w:rsidRPr="008A36D8" w:rsidRDefault="00C734D4" w:rsidP="008A36D8">
      <w:pPr>
        <w:widowControl/>
        <w:ind w:firstLineChars="200" w:firstLine="640"/>
        <w:jc w:val="left"/>
        <w:rPr>
          <w:color w:val="000000" w:themeColor="text1"/>
          <w:sz w:val="72"/>
          <w:szCs w:val="72"/>
        </w:rPr>
      </w:pPr>
      <w:r>
        <w:rPr>
          <w:rFonts w:ascii="宋体" w:hAnsi="宋体" w:hint="eastAsia"/>
          <w:sz w:val="32"/>
          <w:szCs w:val="32"/>
        </w:rPr>
        <w:t>（二）指导全区中小企业调整产业和产品结构，引导地区间、企业间经济技术合作，扶持区域特色经济的发展。</w:t>
      </w:r>
    </w:p>
    <w:p w:rsidR="00B13BF9" w:rsidRDefault="00C734D4" w:rsidP="008A36D8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（三）指导中小企业宏观经营管理以及资产管理、财务管理和内部审计。</w:t>
      </w:r>
    </w:p>
    <w:p w:rsidR="00B13BF9" w:rsidRDefault="00C734D4" w:rsidP="008A36D8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（四）指导中小企业质量标准工作。</w:t>
      </w:r>
    </w:p>
    <w:p w:rsidR="00B13BF9" w:rsidRDefault="00C734D4" w:rsidP="008A36D8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（五）依法保护中小企业的合法权益，规范其生产和经营行为。</w:t>
      </w:r>
    </w:p>
    <w:p w:rsidR="00B13BF9" w:rsidRDefault="00C734D4" w:rsidP="008A36D8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（六）指导中小企业技术进步、职工教育和培训、人才引进及企业经营管理者的培训。</w:t>
      </w:r>
    </w:p>
    <w:p w:rsidR="00B13BF9" w:rsidRDefault="00C734D4" w:rsidP="008A36D8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（七）协同管理中小企业外事、外经、外贸工作，协调和指导中小企业招商引资、出口创汇工作。</w:t>
      </w:r>
    </w:p>
    <w:p w:rsidR="00B13BF9" w:rsidRDefault="00C734D4" w:rsidP="008A36D8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（八）综合分析全区工业发展形势，研究新型工业化发展战略和政策。</w:t>
      </w:r>
    </w:p>
    <w:p w:rsidR="00B13BF9" w:rsidRDefault="00C734D4" w:rsidP="008A36D8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（九）研究拟定主要工业行业规划，对全区工业现代化实施宏观指导。</w:t>
      </w:r>
    </w:p>
    <w:p w:rsidR="00B13BF9" w:rsidRDefault="00C734D4" w:rsidP="008A36D8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（十）培育和促进全区工业产业基地建设，指导和协调工业园区建设和发展。</w:t>
      </w:r>
    </w:p>
    <w:p w:rsidR="00B13BF9" w:rsidRDefault="00C734D4" w:rsidP="008A36D8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（十一）指导地方性行业技术法规和行业标准拟定。</w:t>
      </w:r>
    </w:p>
    <w:p w:rsidR="00B13BF9" w:rsidRDefault="00C734D4" w:rsidP="008A36D8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（十二）指导引进重大技术改造和重大成套设备的消化创新工作。</w:t>
      </w:r>
    </w:p>
    <w:p w:rsidR="00B13BF9" w:rsidRDefault="00C734D4" w:rsidP="008A36D8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</w:t>
      </w:r>
      <w:r>
        <w:rPr>
          <w:rFonts w:ascii="宋体" w:hAnsi="宋体" w:hint="eastAsia"/>
          <w:sz w:val="32"/>
          <w:szCs w:val="32"/>
        </w:rPr>
        <w:t>十三）组织工业重点项目前期工作，安排大中型及市管以上工业项目。</w:t>
      </w:r>
    </w:p>
    <w:p w:rsidR="00B13BF9" w:rsidRDefault="00C734D4" w:rsidP="008A36D8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（十四）负责日常工业经济运行的检测分析和协调调度，组织解决工业经济运行中的有关重大问题。</w:t>
      </w:r>
    </w:p>
    <w:p w:rsidR="00B13BF9" w:rsidRDefault="00C734D4" w:rsidP="008A36D8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（十五）指导全区行业协会工作。</w:t>
      </w:r>
    </w:p>
    <w:p w:rsidR="00B13BF9" w:rsidRDefault="00C734D4" w:rsidP="008A36D8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（十六）承办区政府交办的其他事项。</w:t>
      </w:r>
    </w:p>
    <w:p w:rsidR="00B13BF9" w:rsidRDefault="00C734D4" w:rsidP="008A36D8">
      <w:pPr>
        <w:pStyle w:val="1"/>
        <w:spacing w:before="0" w:after="0" w:line="600" w:lineRule="exact"/>
        <w:ind w:firstLineChars="150" w:firstLine="480"/>
        <w:jc w:val="left"/>
        <w:rPr>
          <w:rFonts w:ascii="黑体" w:eastAsia="黑体" w:hAnsiTheme="minorHAnsi" w:cs="黑体"/>
          <w:b w:val="0"/>
          <w:bCs w:val="0"/>
          <w:kern w:val="0"/>
          <w:sz w:val="32"/>
          <w:szCs w:val="32"/>
        </w:rPr>
      </w:pPr>
      <w:r>
        <w:rPr>
          <w:rFonts w:ascii="黑体" w:eastAsia="黑体" w:hAnsiTheme="minorHAnsi" w:cs="黑体" w:hint="eastAsia"/>
          <w:b w:val="0"/>
          <w:bCs w:val="0"/>
          <w:kern w:val="0"/>
          <w:sz w:val="32"/>
          <w:szCs w:val="32"/>
        </w:rPr>
        <w:t>二、机构设置</w:t>
      </w:r>
    </w:p>
    <w:p w:rsidR="00B13BF9" w:rsidRDefault="00C734D4" w:rsidP="008A36D8">
      <w:pPr>
        <w:spacing w:after="0" w:line="560" w:lineRule="exact"/>
        <w:ind w:firstLineChars="150" w:firstLine="480"/>
        <w:rPr>
          <w:rFonts w:ascii="仿宋_GB2312" w:eastAsia="仿宋_GB2312" w:hAnsiTheme="minorHAnsi" w:cs="ArialUnicodeMS"/>
          <w:kern w:val="0"/>
          <w:sz w:val="32"/>
          <w:szCs w:val="32"/>
        </w:rPr>
      </w:pPr>
      <w:r>
        <w:rPr>
          <w:rFonts w:ascii="仿宋_GB2312" w:eastAsia="仿宋_GB2312" w:hAnsiTheme="minorHAnsi" w:cs="ArialUnicodeMS" w:hint="eastAsia"/>
          <w:kern w:val="0"/>
          <w:sz w:val="32"/>
          <w:szCs w:val="32"/>
        </w:rPr>
        <w:t>从决算编报单位构成看，纳入</w:t>
      </w:r>
      <w:r>
        <w:rPr>
          <w:rFonts w:ascii="仿宋_GB2312" w:eastAsia="仿宋_GB2312" w:hAnsiTheme="minorHAnsi" w:cs="ArialUnicodeMS" w:hint="eastAsia"/>
          <w:kern w:val="0"/>
          <w:sz w:val="32"/>
          <w:szCs w:val="32"/>
        </w:rPr>
        <w:t xml:space="preserve">2018 </w:t>
      </w:r>
      <w:r>
        <w:rPr>
          <w:rFonts w:ascii="仿宋_GB2312" w:eastAsia="仿宋_GB2312" w:hAnsiTheme="minorHAnsi" w:cs="ArialUnicodeMS" w:hint="eastAsia"/>
          <w:kern w:val="0"/>
          <w:sz w:val="32"/>
          <w:szCs w:val="32"/>
        </w:rPr>
        <w:t>年度本部门决算汇编范围的独立核算单位（以下简称“单位”）共</w:t>
      </w:r>
      <w:r>
        <w:rPr>
          <w:rFonts w:ascii="仿宋_GB2312" w:eastAsia="仿宋_GB2312" w:hAnsiTheme="minorHAnsi" w:cs="ArialUnicodeMS" w:hint="eastAsia"/>
          <w:kern w:val="0"/>
          <w:sz w:val="32"/>
          <w:szCs w:val="32"/>
        </w:rPr>
        <w:t>xx</w:t>
      </w:r>
      <w:r>
        <w:rPr>
          <w:rFonts w:ascii="仿宋_GB2312" w:eastAsia="仿宋_GB2312" w:hAnsiTheme="minorHAnsi" w:cs="ArialUnicodeMS" w:hint="eastAsia"/>
          <w:kern w:val="0"/>
          <w:sz w:val="32"/>
          <w:szCs w:val="32"/>
        </w:rPr>
        <w:t>个，具体情况如下：</w:t>
      </w:r>
    </w:p>
    <w:tbl>
      <w:tblPr>
        <w:tblStyle w:val="a9"/>
        <w:tblpPr w:leftFromText="180" w:rightFromText="180" w:vertAnchor="text" w:horzAnchor="page" w:tblpXSpec="center" w:tblpY="10"/>
        <w:tblOverlap w:val="never"/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3485"/>
        <w:gridCol w:w="2445"/>
        <w:gridCol w:w="2665"/>
      </w:tblGrid>
      <w:tr w:rsidR="00B13BF9">
        <w:trPr>
          <w:trHeight w:val="811"/>
          <w:jc w:val="center"/>
        </w:trPr>
        <w:tc>
          <w:tcPr>
            <w:tcW w:w="985" w:type="dxa"/>
            <w:vAlign w:val="center"/>
          </w:tcPr>
          <w:p w:rsidR="00B13BF9" w:rsidRDefault="00C734D4">
            <w:pPr>
              <w:spacing w:after="0" w:line="560" w:lineRule="exact"/>
              <w:jc w:val="center"/>
              <w:rPr>
                <w:rFonts w:ascii="仿宋_GB2312" w:eastAsia="仿宋_GB2312" w:hAnsiTheme="minorHAnsi" w:cs="ArialUnicodeMS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HAnsi" w:cs="ArialUnicodeMS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485" w:type="dxa"/>
            <w:vAlign w:val="center"/>
          </w:tcPr>
          <w:p w:rsidR="00B13BF9" w:rsidRDefault="00C734D4">
            <w:pPr>
              <w:spacing w:after="0" w:line="560" w:lineRule="exact"/>
              <w:jc w:val="center"/>
              <w:rPr>
                <w:rFonts w:ascii="仿宋_GB2312" w:eastAsia="仿宋_GB2312" w:hAnsiTheme="minorHAnsi" w:cs="ArialUnicodeMS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HAnsi" w:cs="ArialUnicodeMS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445" w:type="dxa"/>
            <w:vAlign w:val="center"/>
          </w:tcPr>
          <w:p w:rsidR="00B13BF9" w:rsidRDefault="00C734D4">
            <w:pPr>
              <w:spacing w:after="0" w:line="560" w:lineRule="exact"/>
              <w:jc w:val="center"/>
              <w:rPr>
                <w:rFonts w:ascii="仿宋_GB2312" w:eastAsia="仿宋_GB2312" w:hAnsiTheme="minorHAnsi" w:cs="ArialUnicodeMS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HAnsi" w:cs="ArialUnicodeMS" w:hint="eastAsia"/>
                <w:b/>
                <w:bCs/>
                <w:kern w:val="0"/>
                <w:sz w:val="28"/>
                <w:szCs w:val="28"/>
              </w:rPr>
              <w:t>单位基本性质</w:t>
            </w:r>
          </w:p>
        </w:tc>
        <w:tc>
          <w:tcPr>
            <w:tcW w:w="2665" w:type="dxa"/>
            <w:vAlign w:val="center"/>
          </w:tcPr>
          <w:p w:rsidR="00B13BF9" w:rsidRDefault="00C734D4">
            <w:pPr>
              <w:spacing w:after="0" w:line="560" w:lineRule="exact"/>
              <w:jc w:val="center"/>
              <w:rPr>
                <w:rFonts w:ascii="仿宋_GB2312" w:eastAsia="仿宋_GB2312" w:hAnsiTheme="minorHAnsi" w:cs="ArialUnicodeMS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HAnsi" w:cs="ArialUnicodeMS" w:hint="eastAsia"/>
                <w:b/>
                <w:bCs/>
                <w:kern w:val="0"/>
                <w:sz w:val="28"/>
                <w:szCs w:val="28"/>
              </w:rPr>
              <w:t>经费形式</w:t>
            </w:r>
          </w:p>
        </w:tc>
      </w:tr>
      <w:tr w:rsidR="00B13BF9">
        <w:trPr>
          <w:trHeight w:val="596"/>
          <w:jc w:val="center"/>
        </w:trPr>
        <w:tc>
          <w:tcPr>
            <w:tcW w:w="985" w:type="dxa"/>
          </w:tcPr>
          <w:p w:rsidR="00B13BF9" w:rsidRDefault="00C734D4">
            <w:pPr>
              <w:spacing w:after="0" w:line="560" w:lineRule="exact"/>
              <w:jc w:val="center"/>
              <w:rPr>
                <w:rFonts w:ascii="仿宋_GB2312" w:eastAsia="仿宋_GB2312" w:hAnsiTheme="minorHAnsi" w:cs="ArialUnicodeMS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HAnsi" w:cs="ArialUnicodeMS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485" w:type="dxa"/>
          </w:tcPr>
          <w:p w:rsidR="00B13BF9" w:rsidRDefault="00C734D4">
            <w:pPr>
              <w:spacing w:after="0" w:line="560" w:lineRule="exact"/>
              <w:rPr>
                <w:rFonts w:ascii="仿宋_GB2312" w:eastAsia="仿宋_GB2312" w:hAnsiTheme="minorHAnsi" w:cs="ArialUnicodeMS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HAnsi" w:cs="ArialUnicodeMS" w:hint="eastAsia"/>
                <w:kern w:val="0"/>
                <w:sz w:val="28"/>
                <w:szCs w:val="28"/>
              </w:rPr>
              <w:t>廊坊市广阳区工业和信息化局（区</w:t>
            </w:r>
            <w:r>
              <w:rPr>
                <w:rFonts w:ascii="仿宋_GB2312" w:eastAsia="仿宋_GB2312" w:hAnsiTheme="minorHAnsi" w:cs="ArialUnicodeMS" w:hint="eastAsia"/>
                <w:kern w:val="0"/>
                <w:sz w:val="28"/>
                <w:szCs w:val="28"/>
              </w:rPr>
              <w:t>本级</w:t>
            </w:r>
            <w:r>
              <w:rPr>
                <w:rFonts w:ascii="仿宋_GB2312" w:eastAsia="仿宋_GB2312" w:hAnsiTheme="minorHAnsi" w:cs="ArialUnicodeMS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445" w:type="dxa"/>
          </w:tcPr>
          <w:p w:rsidR="00B13BF9" w:rsidRDefault="00C734D4">
            <w:pPr>
              <w:spacing w:after="0" w:line="560" w:lineRule="exact"/>
              <w:jc w:val="center"/>
              <w:rPr>
                <w:rFonts w:ascii="仿宋_GB2312" w:eastAsia="仿宋_GB2312" w:hAnsiTheme="minorHAnsi" w:cs="ArialUnicodeMS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HAnsi" w:cs="ArialUnicodeMS" w:hint="eastAsia"/>
                <w:kern w:val="0"/>
                <w:sz w:val="28"/>
                <w:szCs w:val="28"/>
              </w:rPr>
              <w:t>行政单位</w:t>
            </w:r>
          </w:p>
        </w:tc>
        <w:tc>
          <w:tcPr>
            <w:tcW w:w="2665" w:type="dxa"/>
          </w:tcPr>
          <w:p w:rsidR="00B13BF9" w:rsidRDefault="00C734D4">
            <w:pPr>
              <w:spacing w:after="0" w:line="560" w:lineRule="exact"/>
              <w:jc w:val="center"/>
              <w:rPr>
                <w:rFonts w:ascii="仿宋_GB2312" w:eastAsia="仿宋_GB2312" w:hAnsiTheme="minorHAnsi" w:cs="ArialUnicodeMS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HAnsi" w:cs="ArialUnicodeMS" w:hint="eastAsia"/>
                <w:kern w:val="0"/>
                <w:sz w:val="28"/>
                <w:szCs w:val="28"/>
              </w:rPr>
              <w:t>财政拨款</w:t>
            </w:r>
          </w:p>
        </w:tc>
      </w:tr>
    </w:tbl>
    <w:p w:rsidR="008A36D8" w:rsidRDefault="008A36D8">
      <w:pPr>
        <w:widowControl/>
        <w:spacing w:line="1200" w:lineRule="exact"/>
        <w:ind w:firstLineChars="400" w:firstLine="2880"/>
        <w:rPr>
          <w:rFonts w:asciiTheme="minorEastAsia" w:eastAsiaTheme="minorEastAsia" w:hAnsi="宋体" w:hint="eastAsia"/>
          <w:color w:val="000000" w:themeColor="text1"/>
          <w:sz w:val="72"/>
          <w:szCs w:val="96"/>
        </w:rPr>
      </w:pPr>
    </w:p>
    <w:p w:rsidR="008A36D8" w:rsidRDefault="008A36D8">
      <w:pPr>
        <w:widowControl/>
        <w:spacing w:line="1200" w:lineRule="exact"/>
        <w:ind w:firstLineChars="400" w:firstLine="2880"/>
        <w:rPr>
          <w:rFonts w:asciiTheme="minorEastAsia" w:eastAsiaTheme="minorEastAsia" w:hAnsi="宋体" w:hint="eastAsia"/>
          <w:color w:val="000000" w:themeColor="text1"/>
          <w:sz w:val="72"/>
          <w:szCs w:val="96"/>
        </w:rPr>
      </w:pPr>
    </w:p>
    <w:p w:rsidR="008A36D8" w:rsidRDefault="008A36D8">
      <w:pPr>
        <w:widowControl/>
        <w:spacing w:line="1200" w:lineRule="exact"/>
        <w:ind w:firstLineChars="400" w:firstLine="2880"/>
        <w:rPr>
          <w:rFonts w:asciiTheme="minorEastAsia" w:eastAsiaTheme="minorEastAsia" w:hAnsi="宋体" w:hint="eastAsia"/>
          <w:color w:val="000000" w:themeColor="text1"/>
          <w:sz w:val="72"/>
          <w:szCs w:val="96"/>
        </w:rPr>
      </w:pPr>
    </w:p>
    <w:p w:rsidR="00B13BF9" w:rsidRDefault="00C734D4">
      <w:pPr>
        <w:widowControl/>
        <w:spacing w:line="1200" w:lineRule="exact"/>
        <w:ind w:firstLineChars="400" w:firstLine="2880"/>
        <w:rPr>
          <w:rFonts w:asciiTheme="minorEastAsia" w:eastAsiaTheme="minorEastAsia" w:hAnsi="宋体"/>
          <w:color w:val="000000" w:themeColor="text1"/>
          <w:sz w:val="72"/>
          <w:szCs w:val="96"/>
        </w:rPr>
      </w:pPr>
      <w:r>
        <w:rPr>
          <w:rFonts w:asciiTheme="minorEastAsia" w:eastAsiaTheme="minorEastAsia" w:hAnsi="宋体" w:hint="eastAsia"/>
          <w:color w:val="000000" w:themeColor="text1"/>
          <w:sz w:val="72"/>
          <w:szCs w:val="96"/>
        </w:rPr>
        <w:t>第二部分</w:t>
      </w:r>
    </w:p>
    <w:p w:rsidR="00B13BF9" w:rsidRDefault="00C734D4">
      <w:pPr>
        <w:widowControl/>
        <w:spacing w:line="1200" w:lineRule="exact"/>
        <w:jc w:val="center"/>
        <w:rPr>
          <w:rFonts w:asciiTheme="minorEastAsia" w:eastAsiaTheme="minorEastAsia" w:hAnsi="宋体" w:hint="eastAsia"/>
          <w:color w:val="000000" w:themeColor="text1"/>
          <w:sz w:val="72"/>
          <w:szCs w:val="96"/>
        </w:rPr>
      </w:pPr>
      <w:r>
        <w:rPr>
          <w:rFonts w:asciiTheme="minorEastAsia" w:eastAsiaTheme="minorEastAsia" w:hAnsi="宋体" w:hint="eastAsia"/>
          <w:color w:val="000000" w:themeColor="text1"/>
          <w:sz w:val="72"/>
          <w:szCs w:val="96"/>
        </w:rPr>
        <w:t>2018</w:t>
      </w:r>
      <w:r>
        <w:rPr>
          <w:rFonts w:asciiTheme="minorEastAsia" w:eastAsiaTheme="minorEastAsia" w:hAnsi="宋体" w:hint="eastAsia"/>
          <w:color w:val="000000" w:themeColor="text1"/>
          <w:sz w:val="72"/>
          <w:szCs w:val="96"/>
        </w:rPr>
        <w:t>年度部门决算报表</w:t>
      </w:r>
    </w:p>
    <w:p w:rsidR="008A36D8" w:rsidRDefault="008A36D8">
      <w:pPr>
        <w:widowControl/>
        <w:spacing w:line="1200" w:lineRule="exact"/>
        <w:jc w:val="center"/>
        <w:rPr>
          <w:rFonts w:asciiTheme="minorEastAsia" w:eastAsiaTheme="minorEastAsia" w:hAnsi="宋体" w:hint="eastAsia"/>
          <w:color w:val="000000" w:themeColor="text1"/>
          <w:sz w:val="72"/>
          <w:szCs w:val="96"/>
        </w:rPr>
      </w:pPr>
    </w:p>
    <w:p w:rsidR="008A36D8" w:rsidRDefault="008A36D8">
      <w:pPr>
        <w:widowControl/>
        <w:spacing w:line="1200" w:lineRule="exact"/>
        <w:jc w:val="center"/>
        <w:rPr>
          <w:rFonts w:asciiTheme="minorEastAsia" w:eastAsiaTheme="minorEastAsia" w:hAnsi="宋体" w:hint="eastAsia"/>
          <w:color w:val="000000" w:themeColor="text1"/>
          <w:sz w:val="72"/>
          <w:szCs w:val="96"/>
        </w:rPr>
      </w:pPr>
    </w:p>
    <w:p w:rsidR="008A36D8" w:rsidRDefault="008A36D8">
      <w:pPr>
        <w:widowControl/>
        <w:spacing w:line="1200" w:lineRule="exact"/>
        <w:jc w:val="center"/>
        <w:rPr>
          <w:rFonts w:asciiTheme="minorEastAsia" w:eastAsiaTheme="minorEastAsia" w:hAnsi="宋体" w:hint="eastAsia"/>
          <w:color w:val="000000" w:themeColor="text1"/>
          <w:sz w:val="72"/>
          <w:szCs w:val="96"/>
        </w:rPr>
      </w:pPr>
    </w:p>
    <w:p w:rsidR="008A36D8" w:rsidRDefault="008A36D8">
      <w:pPr>
        <w:widowControl/>
        <w:spacing w:line="1200" w:lineRule="exact"/>
        <w:jc w:val="center"/>
        <w:rPr>
          <w:rFonts w:ascii="黑体" w:eastAsia="黑体" w:hAnsiTheme="minorHAnsi" w:cs="MS-UIGothic,Bold"/>
          <w:bCs/>
          <w:kern w:val="0"/>
          <w:sz w:val="52"/>
          <w:szCs w:val="52"/>
        </w:rPr>
      </w:pPr>
    </w:p>
    <w:p w:rsidR="00B13BF9" w:rsidRDefault="00C734D4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lastRenderedPageBreak/>
        <w:t>第二部分</w:t>
      </w:r>
      <w:r>
        <w:rPr>
          <w:rFonts w:eastAsia="黑体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B13BF9" w:rsidRDefault="00C734D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B13BF9" w:rsidRDefault="00C734D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B13BF9" w:rsidRDefault="00C734D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B13BF9" w:rsidRDefault="00C734D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B13BF9" w:rsidRDefault="00C734D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B13BF9" w:rsidRDefault="00C734D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B13BF9" w:rsidRDefault="00C734D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B13BF9" w:rsidRDefault="00C734D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B13BF9" w:rsidRDefault="00C734D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 w:rsidR="00B13BF9" w:rsidRDefault="00C734D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B13BF9" w:rsidRDefault="00B13BF9">
      <w:pPr>
        <w:rPr>
          <w:rFonts w:ascii="宋体" w:hAnsi="宋体" w:cs="ArialUnicodeMS"/>
          <w:color w:val="000000"/>
          <w:kern w:val="0"/>
        </w:rPr>
      </w:pPr>
    </w:p>
    <w:p w:rsidR="00B13BF9" w:rsidRDefault="00C734D4">
      <w:pPr>
        <w:tabs>
          <w:tab w:val="left" w:pos="1086"/>
        </w:tabs>
        <w:jc w:val="left"/>
        <w:rPr>
          <w:rFonts w:ascii="仿宋_GB2312" w:eastAsia="仿宋_GB2312" w:hAnsiTheme="majorEastAsia"/>
          <w:b/>
          <w:sz w:val="28"/>
          <w:szCs w:val="28"/>
          <w:highlight w:val="yellow"/>
        </w:rPr>
        <w:sectPr w:rsidR="00B13BF9">
          <w:pgSz w:w="11906" w:h="16838"/>
          <w:pgMar w:top="2098" w:right="1474" w:bottom="1984" w:left="1588" w:header="851" w:footer="992" w:gutter="0"/>
          <w:cols w:space="0"/>
          <w:docGrid w:type="lines" w:linePitch="312"/>
        </w:sectPr>
      </w:pPr>
      <w:r>
        <w:rPr>
          <w:rFonts w:hint="eastAsia"/>
        </w:rPr>
        <w:tab/>
      </w:r>
    </w:p>
    <w:p w:rsidR="008A36D8" w:rsidRDefault="008A36D8">
      <w:pPr>
        <w:widowControl/>
        <w:spacing w:line="1200" w:lineRule="exact"/>
        <w:jc w:val="center"/>
        <w:rPr>
          <w:rFonts w:asciiTheme="minorEastAsia" w:eastAsiaTheme="minorEastAsia" w:hAnsi="宋体" w:hint="eastAsia"/>
          <w:color w:val="000000" w:themeColor="text1"/>
          <w:sz w:val="72"/>
          <w:szCs w:val="72"/>
        </w:rPr>
      </w:pPr>
    </w:p>
    <w:p w:rsidR="008A36D8" w:rsidRDefault="008A36D8">
      <w:pPr>
        <w:widowControl/>
        <w:spacing w:line="1200" w:lineRule="exact"/>
        <w:jc w:val="center"/>
        <w:rPr>
          <w:rFonts w:asciiTheme="minorEastAsia" w:eastAsiaTheme="minorEastAsia" w:hAnsi="宋体" w:hint="eastAsia"/>
          <w:color w:val="000000" w:themeColor="text1"/>
          <w:sz w:val="72"/>
          <w:szCs w:val="72"/>
        </w:rPr>
      </w:pPr>
    </w:p>
    <w:p w:rsidR="008A36D8" w:rsidRDefault="008A36D8">
      <w:pPr>
        <w:widowControl/>
        <w:spacing w:line="1200" w:lineRule="exact"/>
        <w:jc w:val="center"/>
        <w:rPr>
          <w:rFonts w:asciiTheme="minorEastAsia" w:eastAsiaTheme="minorEastAsia" w:hAnsi="宋体" w:hint="eastAsia"/>
          <w:color w:val="000000" w:themeColor="text1"/>
          <w:sz w:val="72"/>
          <w:szCs w:val="72"/>
        </w:rPr>
      </w:pPr>
    </w:p>
    <w:p w:rsidR="00B13BF9" w:rsidRDefault="00C734D4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72"/>
          <w:szCs w:val="72"/>
        </w:rPr>
      </w:pPr>
      <w:r>
        <w:rPr>
          <w:rFonts w:asciiTheme="minorEastAsia" w:eastAsiaTheme="minorEastAsia" w:hAnsi="宋体" w:hint="eastAsia"/>
          <w:color w:val="000000" w:themeColor="text1"/>
          <w:sz w:val="72"/>
          <w:szCs w:val="72"/>
        </w:rPr>
        <w:t>第三部分</w:t>
      </w:r>
    </w:p>
    <w:p w:rsidR="00B13BF9" w:rsidRDefault="00C734D4">
      <w:pPr>
        <w:widowControl/>
        <w:spacing w:line="1200" w:lineRule="exact"/>
        <w:jc w:val="center"/>
        <w:rPr>
          <w:rFonts w:asciiTheme="minorEastAsia" w:eastAsiaTheme="minorEastAsia" w:hAnsi="宋体" w:hint="eastAsia"/>
          <w:color w:val="000000" w:themeColor="text1"/>
          <w:sz w:val="72"/>
          <w:szCs w:val="72"/>
        </w:rPr>
      </w:pPr>
      <w:r>
        <w:rPr>
          <w:rFonts w:asciiTheme="minorEastAsia" w:eastAsiaTheme="minorEastAsia" w:hAnsi="宋体" w:hint="eastAsia"/>
          <w:color w:val="000000" w:themeColor="text1"/>
          <w:sz w:val="72"/>
          <w:szCs w:val="72"/>
        </w:rPr>
        <w:t>部门决算情况说明</w:t>
      </w:r>
    </w:p>
    <w:p w:rsidR="008A36D8" w:rsidRDefault="008A36D8">
      <w:pPr>
        <w:widowControl/>
        <w:spacing w:line="1200" w:lineRule="exact"/>
        <w:jc w:val="center"/>
        <w:rPr>
          <w:rFonts w:asciiTheme="minorEastAsia" w:eastAsiaTheme="minorEastAsia" w:hAnsi="宋体" w:hint="eastAsia"/>
          <w:color w:val="000000" w:themeColor="text1"/>
          <w:sz w:val="72"/>
          <w:szCs w:val="72"/>
        </w:rPr>
      </w:pPr>
    </w:p>
    <w:p w:rsidR="008A36D8" w:rsidRDefault="008A36D8">
      <w:pPr>
        <w:widowControl/>
        <w:spacing w:line="1200" w:lineRule="exact"/>
        <w:jc w:val="center"/>
        <w:rPr>
          <w:rFonts w:asciiTheme="minorEastAsia" w:eastAsiaTheme="minorEastAsia" w:hAnsi="宋体" w:hint="eastAsia"/>
          <w:color w:val="000000" w:themeColor="text1"/>
          <w:sz w:val="72"/>
          <w:szCs w:val="72"/>
        </w:rPr>
      </w:pPr>
    </w:p>
    <w:p w:rsidR="008A36D8" w:rsidRDefault="008A36D8">
      <w:pPr>
        <w:widowControl/>
        <w:spacing w:line="1200" w:lineRule="exact"/>
        <w:jc w:val="center"/>
        <w:rPr>
          <w:rFonts w:asciiTheme="minorEastAsia" w:eastAsiaTheme="minorEastAsia" w:hAnsi="宋体" w:hint="eastAsia"/>
          <w:color w:val="000000" w:themeColor="text1"/>
          <w:sz w:val="72"/>
          <w:szCs w:val="72"/>
        </w:rPr>
      </w:pPr>
    </w:p>
    <w:p w:rsidR="008A36D8" w:rsidRDefault="008A36D8">
      <w:pPr>
        <w:widowControl/>
        <w:spacing w:line="1200" w:lineRule="exact"/>
        <w:jc w:val="center"/>
        <w:rPr>
          <w:color w:val="000000" w:themeColor="text1"/>
          <w:sz w:val="72"/>
          <w:szCs w:val="72"/>
        </w:rPr>
      </w:pPr>
    </w:p>
    <w:p w:rsidR="00B13BF9" w:rsidRDefault="00C734D4">
      <w:pPr>
        <w:pStyle w:val="2"/>
        <w:spacing w:before="0" w:after="0" w:line="580" w:lineRule="exact"/>
        <w:ind w:firstLineChars="200" w:firstLine="640"/>
        <w:rPr>
          <w:rFonts w:ascii="黑体" w:eastAsia="黑体"/>
          <w:b w:val="0"/>
          <w:bCs w:val="0"/>
        </w:rPr>
      </w:pPr>
      <w:r>
        <w:rPr>
          <w:rFonts w:ascii="黑体" w:eastAsia="黑体" w:hint="eastAsia"/>
          <w:b w:val="0"/>
          <w:bCs w:val="0"/>
        </w:rPr>
        <w:lastRenderedPageBreak/>
        <w:t>一、收入</w:t>
      </w:r>
      <w:r>
        <w:rPr>
          <w:rFonts w:ascii="黑体" w:eastAsia="黑体" w:hAnsiTheme="minorHAnsi" w:cs="黑体" w:hint="eastAsia"/>
          <w:b w:val="0"/>
          <w:bCs w:val="0"/>
          <w:kern w:val="0"/>
        </w:rPr>
        <w:t>支出</w:t>
      </w:r>
      <w:r>
        <w:rPr>
          <w:rFonts w:ascii="黑体" w:eastAsia="黑体" w:hint="eastAsia"/>
          <w:b w:val="0"/>
          <w:bCs w:val="0"/>
        </w:rPr>
        <w:t>决算总体情况说明</w:t>
      </w:r>
    </w:p>
    <w:p w:rsidR="00B13BF9" w:rsidRDefault="00C734D4">
      <w:pPr>
        <w:adjustRightInd w:val="0"/>
        <w:snapToGrid w:val="0"/>
        <w:spacing w:after="0" w:line="580" w:lineRule="exact"/>
        <w:ind w:firstLineChars="200" w:firstLine="640"/>
        <w:rPr>
          <w:rFonts w:ascii="仿宋_GB2312" w:eastAsia="仿宋_GB2312" w:cs="DengXian-Regular"/>
          <w:sz w:val="32"/>
          <w:szCs w:val="32"/>
        </w:rPr>
      </w:pPr>
      <w:r>
        <w:rPr>
          <w:rFonts w:ascii="仿宋_GB2312" w:eastAsia="仿宋_GB2312" w:cs="DengXian-Regular" w:hint="eastAsia"/>
          <w:sz w:val="32"/>
          <w:szCs w:val="32"/>
        </w:rPr>
        <w:t>本部门</w:t>
      </w:r>
      <w:r>
        <w:rPr>
          <w:rFonts w:ascii="仿宋_GB2312" w:eastAsia="仿宋_GB2312" w:cs="DengXian-Regular" w:hint="eastAsia"/>
          <w:sz w:val="32"/>
          <w:szCs w:val="32"/>
        </w:rPr>
        <w:t>2018</w:t>
      </w:r>
      <w:r>
        <w:rPr>
          <w:rFonts w:ascii="仿宋_GB2312" w:eastAsia="仿宋_GB2312" w:cs="DengXian-Regular" w:hint="eastAsia"/>
          <w:sz w:val="32"/>
          <w:szCs w:val="32"/>
        </w:rPr>
        <w:t>年度</w:t>
      </w:r>
      <w:r>
        <w:rPr>
          <w:rFonts w:ascii="仿宋_GB2312" w:eastAsia="仿宋_GB2312" w:cs="DengXian-Regular" w:hint="eastAsia"/>
          <w:sz w:val="32"/>
          <w:szCs w:val="32"/>
        </w:rPr>
        <w:t>决算</w:t>
      </w:r>
      <w:r>
        <w:rPr>
          <w:rFonts w:ascii="仿宋_GB2312" w:eastAsia="仿宋_GB2312" w:cs="DengXian-Regular" w:hint="eastAsia"/>
          <w:sz w:val="32"/>
          <w:szCs w:val="32"/>
        </w:rPr>
        <w:t>收</w:t>
      </w:r>
      <w:r>
        <w:rPr>
          <w:rFonts w:ascii="仿宋_GB2312" w:eastAsia="仿宋_GB2312" w:cs="DengXian-Regular" w:hint="eastAsia"/>
          <w:sz w:val="32"/>
          <w:szCs w:val="32"/>
        </w:rPr>
        <w:t>入</w:t>
      </w:r>
      <w:r>
        <w:rPr>
          <w:rFonts w:ascii="仿宋_GB2312" w:eastAsia="仿宋_GB2312" w:cs="DengXian-Regular" w:hint="eastAsia"/>
          <w:sz w:val="32"/>
          <w:szCs w:val="32"/>
        </w:rPr>
        <w:t>总计（含结转和结余）</w:t>
      </w:r>
      <w:r>
        <w:rPr>
          <w:rFonts w:ascii="仿宋_GB2312" w:eastAsia="仿宋_GB2312" w:cs="DengXian-Regular" w:hint="eastAsia"/>
          <w:sz w:val="32"/>
          <w:szCs w:val="32"/>
        </w:rPr>
        <w:t>971.18</w:t>
      </w:r>
      <w:r>
        <w:rPr>
          <w:rFonts w:ascii="仿宋_GB2312" w:eastAsia="仿宋_GB2312" w:cs="DengXian-Regular" w:hint="eastAsia"/>
          <w:sz w:val="32"/>
          <w:szCs w:val="32"/>
        </w:rPr>
        <w:t>万元。与</w:t>
      </w:r>
      <w:r>
        <w:rPr>
          <w:rFonts w:ascii="仿宋_GB2312" w:eastAsia="仿宋_GB2312" w:cs="DengXian-Regular" w:hint="eastAsia"/>
          <w:sz w:val="32"/>
          <w:szCs w:val="32"/>
        </w:rPr>
        <w:t>2017</w:t>
      </w:r>
      <w:r>
        <w:rPr>
          <w:rFonts w:ascii="仿宋_GB2312" w:eastAsia="仿宋_GB2312" w:cs="DengXian-Regular" w:hint="eastAsia"/>
          <w:sz w:val="32"/>
          <w:szCs w:val="32"/>
        </w:rPr>
        <w:t>年度决算相比，收支各增加</w:t>
      </w:r>
      <w:r>
        <w:rPr>
          <w:rFonts w:ascii="仿宋_GB2312" w:eastAsia="仿宋_GB2312" w:cs="DengXian-Regular" w:hint="eastAsia"/>
          <w:sz w:val="32"/>
          <w:szCs w:val="32"/>
        </w:rPr>
        <w:t>506.82</w:t>
      </w:r>
      <w:r>
        <w:rPr>
          <w:rFonts w:ascii="仿宋_GB2312" w:eastAsia="仿宋_GB2312" w:cs="DengXian-Regular" w:hint="eastAsia"/>
          <w:sz w:val="32"/>
          <w:szCs w:val="32"/>
        </w:rPr>
        <w:t>万元，增长</w:t>
      </w:r>
      <w:r w:rsidR="00297CE1">
        <w:rPr>
          <w:rFonts w:ascii="仿宋_GB2312" w:eastAsia="仿宋_GB2312" w:cs="DengXian-Regular" w:hint="eastAsia"/>
          <w:sz w:val="32"/>
          <w:szCs w:val="32"/>
        </w:rPr>
        <w:t>109.1</w:t>
      </w:r>
      <w:r>
        <w:rPr>
          <w:rFonts w:ascii="仿宋_GB2312" w:eastAsia="仿宋_GB2312" w:cs="DengXian-Regular" w:hint="eastAsia"/>
          <w:sz w:val="32"/>
          <w:szCs w:val="32"/>
        </w:rPr>
        <w:t>%</w:t>
      </w:r>
      <w:r>
        <w:rPr>
          <w:rFonts w:ascii="仿宋_GB2312" w:eastAsia="仿宋_GB2312" w:cs="DengXian-Regular" w:hint="eastAsia"/>
          <w:sz w:val="32"/>
          <w:szCs w:val="32"/>
        </w:rPr>
        <w:t>，主要原因是</w:t>
      </w:r>
      <w:r>
        <w:rPr>
          <w:rFonts w:ascii="仿宋_GB2312" w:eastAsia="仿宋_GB2312" w:cs="DengXian-Regular" w:hint="eastAsia"/>
          <w:sz w:val="32"/>
          <w:szCs w:val="32"/>
        </w:rPr>
        <w:t>政务网络平台建设扩大覆盖范围，投入增大。</w:t>
      </w:r>
    </w:p>
    <w:p w:rsidR="00B13BF9" w:rsidRDefault="00C734D4">
      <w:pPr>
        <w:pStyle w:val="2"/>
        <w:spacing w:before="0" w:after="0" w:line="580" w:lineRule="exact"/>
        <w:ind w:firstLineChars="200" w:firstLine="640"/>
        <w:rPr>
          <w:rFonts w:ascii="黑体" w:eastAsia="黑体"/>
          <w:b w:val="0"/>
          <w:bCs w:val="0"/>
        </w:rPr>
      </w:pPr>
      <w:r>
        <w:rPr>
          <w:rFonts w:ascii="黑体" w:eastAsia="黑体" w:hint="eastAsia"/>
          <w:b w:val="0"/>
          <w:bCs w:val="0"/>
        </w:rPr>
        <w:t>二、收入决算情况说明</w:t>
      </w:r>
    </w:p>
    <w:p w:rsidR="00B13BF9" w:rsidRDefault="00C734D4">
      <w:pPr>
        <w:adjustRightInd w:val="0"/>
        <w:snapToGrid w:val="0"/>
        <w:spacing w:after="0" w:line="580" w:lineRule="exact"/>
        <w:ind w:firstLineChars="200" w:firstLine="640"/>
      </w:pPr>
      <w:r>
        <w:rPr>
          <w:rFonts w:ascii="仿宋_GB2312" w:eastAsia="仿宋_GB2312" w:cs="DengXian-Regular" w:hint="eastAsia"/>
          <w:sz w:val="32"/>
          <w:szCs w:val="32"/>
        </w:rPr>
        <w:t>本部门</w:t>
      </w:r>
      <w:r>
        <w:rPr>
          <w:rFonts w:ascii="仿宋_GB2312" w:eastAsia="仿宋_GB2312" w:cs="DengXian-Regular" w:hint="eastAsia"/>
          <w:sz w:val="32"/>
          <w:szCs w:val="32"/>
        </w:rPr>
        <w:t>2018</w:t>
      </w:r>
      <w:r>
        <w:rPr>
          <w:rFonts w:ascii="仿宋_GB2312" w:eastAsia="仿宋_GB2312" w:cs="DengXian-Regular" w:hint="eastAsia"/>
          <w:sz w:val="32"/>
          <w:szCs w:val="32"/>
        </w:rPr>
        <w:t>年度本年收入合计</w:t>
      </w:r>
      <w:r>
        <w:rPr>
          <w:rFonts w:ascii="仿宋_GB2312" w:eastAsia="仿宋_GB2312" w:cs="DengXian-Regular" w:hint="eastAsia"/>
          <w:sz w:val="32"/>
          <w:szCs w:val="32"/>
        </w:rPr>
        <w:t>775.49</w:t>
      </w:r>
      <w:r>
        <w:rPr>
          <w:rFonts w:ascii="仿宋_GB2312" w:eastAsia="仿宋_GB2312" w:cs="DengXian-Regular" w:hint="eastAsia"/>
          <w:sz w:val="32"/>
          <w:szCs w:val="32"/>
        </w:rPr>
        <w:t>万元，其中：财政拨款收入</w:t>
      </w:r>
      <w:r>
        <w:rPr>
          <w:rFonts w:ascii="仿宋_GB2312" w:eastAsia="仿宋_GB2312" w:cs="DengXian-Regular" w:hint="eastAsia"/>
          <w:sz w:val="32"/>
          <w:szCs w:val="32"/>
        </w:rPr>
        <w:t>732.96</w:t>
      </w:r>
      <w:r>
        <w:rPr>
          <w:rFonts w:ascii="仿宋_GB2312" w:eastAsia="仿宋_GB2312" w:cs="DengXian-Regular" w:hint="eastAsia"/>
          <w:sz w:val="32"/>
          <w:szCs w:val="32"/>
        </w:rPr>
        <w:t>万元，占</w:t>
      </w:r>
      <w:r w:rsidR="00297CE1">
        <w:rPr>
          <w:rFonts w:ascii="仿宋_GB2312" w:eastAsia="仿宋_GB2312" w:cs="DengXian-Regular" w:hint="eastAsia"/>
          <w:sz w:val="32"/>
          <w:szCs w:val="32"/>
        </w:rPr>
        <w:t>94.5</w:t>
      </w:r>
      <w:r>
        <w:rPr>
          <w:rFonts w:ascii="仿宋_GB2312" w:eastAsia="仿宋_GB2312" w:cs="DengXian-Regular" w:hint="eastAsia"/>
          <w:sz w:val="32"/>
          <w:szCs w:val="32"/>
        </w:rPr>
        <w:t>%</w:t>
      </w:r>
      <w:r>
        <w:rPr>
          <w:rFonts w:ascii="仿宋_GB2312" w:eastAsia="仿宋_GB2312" w:cs="DengXian-Regular" w:hint="eastAsia"/>
          <w:sz w:val="32"/>
          <w:szCs w:val="32"/>
        </w:rPr>
        <w:t>；其他收入</w:t>
      </w:r>
      <w:r>
        <w:rPr>
          <w:rFonts w:ascii="仿宋_GB2312" w:eastAsia="仿宋_GB2312" w:cs="DengXian-Regular" w:hint="eastAsia"/>
          <w:sz w:val="32"/>
          <w:szCs w:val="32"/>
        </w:rPr>
        <w:t>42.53</w:t>
      </w:r>
      <w:r>
        <w:rPr>
          <w:rFonts w:ascii="仿宋_GB2312" w:eastAsia="仿宋_GB2312" w:cs="DengXian-Regular" w:hint="eastAsia"/>
          <w:sz w:val="32"/>
          <w:szCs w:val="32"/>
        </w:rPr>
        <w:t>万元，占</w:t>
      </w:r>
      <w:r>
        <w:rPr>
          <w:rFonts w:ascii="仿宋_GB2312" w:eastAsia="仿宋_GB2312" w:cs="DengXian-Regular" w:hint="eastAsia"/>
          <w:sz w:val="32"/>
          <w:szCs w:val="32"/>
        </w:rPr>
        <w:t>5.</w:t>
      </w:r>
      <w:r w:rsidR="00297CE1">
        <w:rPr>
          <w:rFonts w:ascii="仿宋_GB2312" w:eastAsia="仿宋_GB2312" w:cs="DengXian-Regular" w:hint="eastAsia"/>
          <w:sz w:val="32"/>
          <w:szCs w:val="32"/>
        </w:rPr>
        <w:t>5</w:t>
      </w:r>
      <w:r>
        <w:rPr>
          <w:rFonts w:ascii="仿宋_GB2312" w:eastAsia="仿宋_GB2312" w:cs="DengXian-Regular" w:hint="eastAsia"/>
          <w:sz w:val="32"/>
          <w:szCs w:val="32"/>
        </w:rPr>
        <w:t>%</w:t>
      </w:r>
      <w:r>
        <w:rPr>
          <w:rFonts w:ascii="仿宋_GB2312" w:eastAsia="仿宋_GB2312" w:cs="DengXian-Regular" w:hint="eastAsia"/>
          <w:sz w:val="32"/>
          <w:szCs w:val="32"/>
        </w:rPr>
        <w:t>。</w:t>
      </w:r>
    </w:p>
    <w:p w:rsidR="00B13BF9" w:rsidRDefault="00C734D4">
      <w:pPr>
        <w:pStyle w:val="2"/>
        <w:spacing w:before="0" w:after="0" w:line="580" w:lineRule="exact"/>
        <w:ind w:firstLineChars="200" w:firstLine="640"/>
        <w:rPr>
          <w:rFonts w:ascii="黑体" w:eastAsia="黑体"/>
          <w:b w:val="0"/>
          <w:bCs w:val="0"/>
        </w:rPr>
      </w:pPr>
      <w:r>
        <w:rPr>
          <w:rFonts w:ascii="黑体" w:eastAsia="黑体" w:hint="eastAsia"/>
          <w:b w:val="0"/>
          <w:bCs w:val="0"/>
        </w:rPr>
        <w:t>三、支出决算情况说明</w:t>
      </w:r>
    </w:p>
    <w:p w:rsidR="00B13BF9" w:rsidRDefault="00C734D4">
      <w:pPr>
        <w:adjustRightInd w:val="0"/>
        <w:snapToGrid w:val="0"/>
        <w:spacing w:after="0" w:line="580" w:lineRule="exact"/>
        <w:ind w:firstLineChars="200" w:firstLine="640"/>
        <w:rPr>
          <w:rFonts w:ascii="仿宋_GB2312" w:eastAsia="仿宋_GB2312" w:cs="DengXian-Regular"/>
          <w:sz w:val="32"/>
          <w:szCs w:val="32"/>
        </w:rPr>
      </w:pPr>
      <w:r>
        <w:rPr>
          <w:rFonts w:ascii="仿宋_GB2312" w:eastAsia="仿宋_GB2312" w:cs="DengXian-Regular" w:hint="eastAsia"/>
          <w:sz w:val="32"/>
          <w:szCs w:val="32"/>
        </w:rPr>
        <w:t>本部门</w:t>
      </w:r>
      <w:r>
        <w:rPr>
          <w:rFonts w:ascii="仿宋_GB2312" w:eastAsia="仿宋_GB2312" w:cs="DengXian-Regular" w:hint="eastAsia"/>
          <w:sz w:val="32"/>
          <w:szCs w:val="32"/>
        </w:rPr>
        <w:t>2018</w:t>
      </w:r>
      <w:r>
        <w:rPr>
          <w:rFonts w:ascii="仿宋_GB2312" w:eastAsia="仿宋_GB2312" w:cs="DengXian-Regular" w:hint="eastAsia"/>
          <w:sz w:val="32"/>
          <w:szCs w:val="32"/>
        </w:rPr>
        <w:t>年度本年支出合计</w:t>
      </w:r>
      <w:r>
        <w:rPr>
          <w:rFonts w:ascii="仿宋_GB2312" w:eastAsia="仿宋_GB2312" w:cs="DengXian-Regular" w:hint="eastAsia"/>
          <w:sz w:val="32"/>
          <w:szCs w:val="32"/>
        </w:rPr>
        <w:t>792.24</w:t>
      </w:r>
      <w:r>
        <w:rPr>
          <w:rFonts w:ascii="仿宋_GB2312" w:eastAsia="仿宋_GB2312" w:cs="DengXian-Regular" w:hint="eastAsia"/>
          <w:sz w:val="32"/>
          <w:szCs w:val="32"/>
        </w:rPr>
        <w:t>万元，其中：基本支出</w:t>
      </w:r>
      <w:r>
        <w:rPr>
          <w:rFonts w:ascii="仿宋_GB2312" w:eastAsia="仿宋_GB2312" w:cs="DengXian-Regular" w:hint="eastAsia"/>
          <w:sz w:val="32"/>
          <w:szCs w:val="32"/>
        </w:rPr>
        <w:t>792.24</w:t>
      </w:r>
      <w:r>
        <w:rPr>
          <w:rFonts w:ascii="仿宋_GB2312" w:eastAsia="仿宋_GB2312" w:cs="DengXian-Regular" w:hint="eastAsia"/>
          <w:sz w:val="32"/>
          <w:szCs w:val="32"/>
        </w:rPr>
        <w:t>万元，占</w:t>
      </w:r>
      <w:r>
        <w:rPr>
          <w:rFonts w:ascii="仿宋_GB2312" w:eastAsia="仿宋_GB2312" w:cs="DengXian-Regular" w:hint="eastAsia"/>
          <w:sz w:val="32"/>
          <w:szCs w:val="32"/>
        </w:rPr>
        <w:t>100%</w:t>
      </w:r>
      <w:r>
        <w:rPr>
          <w:rFonts w:ascii="仿宋_GB2312" w:eastAsia="仿宋_GB2312" w:cs="DengXian-Regular" w:hint="eastAsia"/>
          <w:sz w:val="32"/>
          <w:szCs w:val="32"/>
        </w:rPr>
        <w:t>；项目支出</w:t>
      </w:r>
      <w:r>
        <w:rPr>
          <w:rFonts w:ascii="仿宋_GB2312" w:eastAsia="仿宋_GB2312" w:cs="DengXian-Regular" w:hint="eastAsia"/>
          <w:sz w:val="32"/>
          <w:szCs w:val="32"/>
        </w:rPr>
        <w:t>0</w:t>
      </w:r>
      <w:r>
        <w:rPr>
          <w:rFonts w:ascii="仿宋_GB2312" w:eastAsia="仿宋_GB2312" w:cs="DengXian-Regular" w:hint="eastAsia"/>
          <w:sz w:val="32"/>
          <w:szCs w:val="32"/>
        </w:rPr>
        <w:t>万元，占</w:t>
      </w:r>
      <w:r>
        <w:rPr>
          <w:rFonts w:ascii="仿宋_GB2312" w:eastAsia="仿宋_GB2312" w:cs="DengXian-Regular" w:hint="eastAsia"/>
          <w:sz w:val="32"/>
          <w:szCs w:val="32"/>
        </w:rPr>
        <w:t>0</w:t>
      </w:r>
      <w:r>
        <w:rPr>
          <w:rFonts w:ascii="仿宋_GB2312" w:eastAsia="仿宋_GB2312" w:cs="DengXian-Regular" w:hint="eastAsia"/>
          <w:sz w:val="32"/>
          <w:szCs w:val="32"/>
        </w:rPr>
        <w:t>%</w:t>
      </w:r>
      <w:r>
        <w:rPr>
          <w:rFonts w:ascii="仿宋_GB2312" w:eastAsia="仿宋_GB2312" w:cs="DengXian-Regular" w:hint="eastAsia"/>
          <w:sz w:val="32"/>
          <w:szCs w:val="32"/>
        </w:rPr>
        <w:t>；经营支出</w:t>
      </w:r>
      <w:r>
        <w:rPr>
          <w:rFonts w:ascii="仿宋_GB2312" w:eastAsia="仿宋_GB2312" w:cs="DengXian-Regular" w:hint="eastAsia"/>
          <w:sz w:val="32"/>
          <w:szCs w:val="32"/>
        </w:rPr>
        <w:t>0</w:t>
      </w:r>
      <w:r>
        <w:rPr>
          <w:rFonts w:ascii="仿宋_GB2312" w:eastAsia="仿宋_GB2312" w:cs="DengXian-Regular" w:hint="eastAsia"/>
          <w:sz w:val="32"/>
          <w:szCs w:val="32"/>
        </w:rPr>
        <w:t>万元，占</w:t>
      </w:r>
      <w:r>
        <w:rPr>
          <w:rFonts w:ascii="仿宋_GB2312" w:eastAsia="仿宋_GB2312" w:cs="DengXian-Regular" w:hint="eastAsia"/>
          <w:sz w:val="32"/>
          <w:szCs w:val="32"/>
        </w:rPr>
        <w:t>0</w:t>
      </w:r>
      <w:r>
        <w:rPr>
          <w:rFonts w:ascii="仿宋_GB2312" w:eastAsia="仿宋_GB2312" w:cs="DengXian-Regular" w:hint="eastAsia"/>
          <w:sz w:val="32"/>
          <w:szCs w:val="32"/>
        </w:rPr>
        <w:t>%</w:t>
      </w:r>
      <w:r>
        <w:rPr>
          <w:rFonts w:ascii="仿宋_GB2312" w:eastAsia="仿宋_GB2312" w:cs="DengXian-Regular" w:hint="eastAsia"/>
          <w:sz w:val="32"/>
          <w:szCs w:val="32"/>
        </w:rPr>
        <w:t>。</w:t>
      </w:r>
    </w:p>
    <w:p w:rsidR="00B13BF9" w:rsidRDefault="00C734D4">
      <w:pPr>
        <w:pStyle w:val="2"/>
        <w:spacing w:before="0" w:after="0" w:line="580" w:lineRule="exact"/>
        <w:ind w:firstLineChars="200" w:firstLine="640"/>
        <w:rPr>
          <w:rFonts w:ascii="黑体" w:eastAsia="黑体"/>
          <w:b w:val="0"/>
          <w:bCs w:val="0"/>
        </w:rPr>
      </w:pPr>
      <w:r>
        <w:rPr>
          <w:rFonts w:ascii="黑体" w:eastAsia="黑体" w:hint="eastAsia"/>
          <w:b w:val="0"/>
          <w:bCs w:val="0"/>
        </w:rPr>
        <w:t>四、</w:t>
      </w:r>
      <w:r>
        <w:rPr>
          <w:rFonts w:ascii="黑体" w:eastAsia="黑体" w:hAnsiTheme="minorHAnsi" w:cs="黑体" w:hint="eastAsia"/>
          <w:b w:val="0"/>
          <w:bCs w:val="0"/>
          <w:kern w:val="0"/>
        </w:rPr>
        <w:t>财政</w:t>
      </w:r>
      <w:r>
        <w:rPr>
          <w:rFonts w:ascii="黑体" w:eastAsia="黑体" w:hint="eastAsia"/>
          <w:b w:val="0"/>
          <w:bCs w:val="0"/>
        </w:rPr>
        <w:t>拨款收入支出决算情况说明</w:t>
      </w:r>
    </w:p>
    <w:p w:rsidR="00B13BF9" w:rsidRDefault="00C734D4">
      <w:pPr>
        <w:spacing w:after="0" w:line="580" w:lineRule="exact"/>
        <w:ind w:firstLineChars="200" w:firstLine="643"/>
        <w:rPr>
          <w:rFonts w:ascii="楷体_GB2312" w:eastAsia="楷体_GB2312" w:cs="DengXian-Bold"/>
          <w:b/>
          <w:bCs/>
          <w:sz w:val="32"/>
          <w:szCs w:val="32"/>
        </w:rPr>
      </w:pPr>
      <w:r>
        <w:rPr>
          <w:rFonts w:ascii="楷体_GB2312" w:eastAsia="楷体_GB2312" w:cs="DengXian-Bold" w:hint="eastAsia"/>
          <w:b/>
          <w:bCs/>
          <w:sz w:val="32"/>
          <w:szCs w:val="32"/>
        </w:rPr>
        <w:t>（一）财政拨款收支与</w:t>
      </w:r>
      <w:r>
        <w:rPr>
          <w:rFonts w:ascii="楷体_GB2312" w:eastAsia="楷体_GB2312" w:cs="DengXian-Bold" w:hint="eastAsia"/>
          <w:b/>
          <w:bCs/>
          <w:sz w:val="32"/>
          <w:szCs w:val="32"/>
        </w:rPr>
        <w:t>2</w:t>
      </w:r>
      <w:r>
        <w:rPr>
          <w:rFonts w:ascii="楷体_GB2312" w:eastAsia="楷体_GB2312" w:cs="DengXian-Bold" w:hint="eastAsia"/>
          <w:b/>
          <w:bCs/>
          <w:sz w:val="32"/>
          <w:szCs w:val="32"/>
        </w:rPr>
        <w:t xml:space="preserve">017 </w:t>
      </w:r>
      <w:r>
        <w:rPr>
          <w:rFonts w:ascii="楷体_GB2312" w:eastAsia="楷体_GB2312" w:cs="DengXian-Bold" w:hint="eastAsia"/>
          <w:b/>
          <w:bCs/>
          <w:sz w:val="32"/>
          <w:szCs w:val="32"/>
        </w:rPr>
        <w:t>年度决算对比情况</w:t>
      </w:r>
    </w:p>
    <w:p w:rsidR="00B13BF9" w:rsidRDefault="00C734D4">
      <w:pPr>
        <w:adjustRightInd w:val="0"/>
        <w:snapToGrid w:val="0"/>
        <w:spacing w:after="0" w:line="580" w:lineRule="exact"/>
        <w:ind w:firstLineChars="200" w:firstLine="640"/>
        <w:rPr>
          <w:rFonts w:ascii="仿宋_GB2312" w:eastAsia="仿宋_GB2312" w:cs="DengXian-Regular"/>
          <w:sz w:val="32"/>
          <w:szCs w:val="32"/>
        </w:rPr>
      </w:pPr>
      <w:r>
        <w:rPr>
          <w:rFonts w:ascii="仿宋_GB2312" w:eastAsia="仿宋_GB2312" w:cs="DengXian-Regular" w:hint="eastAsia"/>
          <w:sz w:val="32"/>
          <w:szCs w:val="32"/>
        </w:rPr>
        <w:t>本部门</w:t>
      </w:r>
      <w:r>
        <w:rPr>
          <w:rFonts w:ascii="仿宋_GB2312" w:eastAsia="仿宋_GB2312" w:cs="DengXian-Regular" w:hint="eastAsia"/>
          <w:sz w:val="32"/>
          <w:szCs w:val="32"/>
        </w:rPr>
        <w:t>2018</w:t>
      </w:r>
      <w:r>
        <w:rPr>
          <w:rFonts w:ascii="仿宋_GB2312" w:eastAsia="仿宋_GB2312" w:cs="DengXian-Regular" w:hint="eastAsia"/>
          <w:sz w:val="32"/>
          <w:szCs w:val="32"/>
        </w:rPr>
        <w:t>年度形成的财政拨款收支均为一般公共预算财政拨款，其中一般公共预算财政拨款本年收入</w:t>
      </w:r>
      <w:r>
        <w:rPr>
          <w:rFonts w:ascii="仿宋_GB2312" w:eastAsia="仿宋_GB2312" w:cs="DengXian-Regular" w:hint="eastAsia"/>
          <w:sz w:val="32"/>
          <w:szCs w:val="32"/>
        </w:rPr>
        <w:t>732.96</w:t>
      </w:r>
      <w:r>
        <w:rPr>
          <w:rFonts w:ascii="仿宋_GB2312" w:eastAsia="仿宋_GB2312" w:cs="DengXian-Regular" w:hint="eastAsia"/>
          <w:sz w:val="32"/>
          <w:szCs w:val="32"/>
        </w:rPr>
        <w:t>万元</w:t>
      </w:r>
      <w:r>
        <w:rPr>
          <w:rFonts w:ascii="仿宋_GB2312" w:eastAsia="仿宋_GB2312" w:cs="DengXian-Regular" w:hint="eastAsia"/>
          <w:sz w:val="32"/>
          <w:szCs w:val="32"/>
        </w:rPr>
        <w:t>,</w:t>
      </w:r>
      <w:r>
        <w:rPr>
          <w:rFonts w:ascii="仿宋_GB2312" w:eastAsia="仿宋_GB2312" w:cs="DengXian-Regular" w:hint="eastAsia"/>
          <w:sz w:val="32"/>
          <w:szCs w:val="32"/>
        </w:rPr>
        <w:t>比</w:t>
      </w:r>
      <w:r>
        <w:rPr>
          <w:rFonts w:ascii="仿宋_GB2312" w:eastAsia="仿宋_GB2312" w:cs="DengXian-Regular" w:hint="eastAsia"/>
          <w:sz w:val="32"/>
          <w:szCs w:val="32"/>
        </w:rPr>
        <w:t>2017</w:t>
      </w:r>
      <w:r>
        <w:rPr>
          <w:rFonts w:ascii="仿宋_GB2312" w:eastAsia="仿宋_GB2312" w:cs="DengXian-Regular" w:hint="eastAsia"/>
          <w:sz w:val="32"/>
          <w:szCs w:val="32"/>
        </w:rPr>
        <w:t>年度增加</w:t>
      </w:r>
      <w:r>
        <w:rPr>
          <w:rFonts w:ascii="仿宋_GB2312" w:eastAsia="仿宋_GB2312" w:cs="DengXian-Regular" w:hint="eastAsia"/>
          <w:sz w:val="32"/>
          <w:szCs w:val="32"/>
        </w:rPr>
        <w:t>361.6</w:t>
      </w:r>
      <w:r>
        <w:rPr>
          <w:rFonts w:ascii="仿宋_GB2312" w:eastAsia="仿宋_GB2312" w:cs="DengXian-Regular" w:hint="eastAsia"/>
          <w:sz w:val="32"/>
          <w:szCs w:val="32"/>
        </w:rPr>
        <w:t>万元，增长</w:t>
      </w:r>
      <w:r>
        <w:rPr>
          <w:rFonts w:ascii="仿宋_GB2312" w:eastAsia="仿宋_GB2312" w:cs="DengXian-Regular" w:hint="eastAsia"/>
          <w:sz w:val="32"/>
          <w:szCs w:val="32"/>
        </w:rPr>
        <w:t>97.</w:t>
      </w:r>
      <w:r w:rsidR="00297CE1">
        <w:rPr>
          <w:rFonts w:ascii="仿宋_GB2312" w:eastAsia="仿宋_GB2312" w:cs="DengXian-Regular" w:hint="eastAsia"/>
          <w:sz w:val="32"/>
          <w:szCs w:val="32"/>
        </w:rPr>
        <w:t>4</w:t>
      </w:r>
      <w:r>
        <w:rPr>
          <w:rFonts w:ascii="仿宋_GB2312" w:eastAsia="仿宋_GB2312" w:cs="DengXian-Regular" w:hint="eastAsia"/>
          <w:sz w:val="32"/>
          <w:szCs w:val="32"/>
        </w:rPr>
        <w:t>%</w:t>
      </w:r>
      <w:r>
        <w:rPr>
          <w:rFonts w:ascii="仿宋_GB2312" w:eastAsia="仿宋_GB2312" w:cs="DengXian-Regular" w:hint="eastAsia"/>
          <w:sz w:val="32"/>
          <w:szCs w:val="32"/>
        </w:rPr>
        <w:t>，主要原因是</w:t>
      </w:r>
      <w:r>
        <w:rPr>
          <w:rFonts w:ascii="仿宋_GB2312" w:eastAsia="仿宋_GB2312" w:cs="DengXian-Regular" w:hint="eastAsia"/>
          <w:sz w:val="32"/>
          <w:szCs w:val="32"/>
        </w:rPr>
        <w:t>政务网络平台建设扩大覆盖范围，投入增大；</w:t>
      </w:r>
      <w:r>
        <w:rPr>
          <w:rFonts w:ascii="仿宋_GB2312" w:eastAsia="仿宋_GB2312" w:cs="DengXian-Regular" w:hint="eastAsia"/>
          <w:sz w:val="32"/>
          <w:szCs w:val="32"/>
        </w:rPr>
        <w:t>本年支出</w:t>
      </w:r>
      <w:r>
        <w:rPr>
          <w:rFonts w:ascii="仿宋_GB2312" w:eastAsia="仿宋_GB2312" w:cs="DengXian-Regular" w:hint="eastAsia"/>
          <w:sz w:val="32"/>
          <w:szCs w:val="32"/>
        </w:rPr>
        <w:t>792.24</w:t>
      </w:r>
      <w:r>
        <w:rPr>
          <w:rFonts w:ascii="仿宋_GB2312" w:eastAsia="仿宋_GB2312" w:cs="DengXian-Regular" w:hint="eastAsia"/>
          <w:sz w:val="32"/>
          <w:szCs w:val="32"/>
        </w:rPr>
        <w:t>万元，增加</w:t>
      </w:r>
      <w:r>
        <w:rPr>
          <w:rFonts w:ascii="仿宋_GB2312" w:eastAsia="仿宋_GB2312" w:cs="DengXian-Regular" w:hint="eastAsia"/>
          <w:sz w:val="32"/>
          <w:szCs w:val="32"/>
        </w:rPr>
        <w:t>523.57</w:t>
      </w:r>
      <w:r>
        <w:rPr>
          <w:rFonts w:ascii="仿宋_GB2312" w:eastAsia="仿宋_GB2312" w:cs="DengXian-Regular" w:hint="eastAsia"/>
          <w:sz w:val="32"/>
          <w:szCs w:val="32"/>
        </w:rPr>
        <w:t>万元，增长</w:t>
      </w:r>
      <w:r>
        <w:rPr>
          <w:rFonts w:ascii="仿宋_GB2312" w:eastAsia="仿宋_GB2312" w:cs="DengXian-Regular" w:hint="eastAsia"/>
          <w:sz w:val="32"/>
          <w:szCs w:val="32"/>
        </w:rPr>
        <w:t>194.</w:t>
      </w:r>
      <w:r w:rsidR="00297CE1">
        <w:rPr>
          <w:rFonts w:ascii="仿宋_GB2312" w:eastAsia="仿宋_GB2312" w:cs="DengXian-Regular" w:hint="eastAsia"/>
          <w:sz w:val="32"/>
          <w:szCs w:val="32"/>
        </w:rPr>
        <w:t>9</w:t>
      </w:r>
      <w:r>
        <w:rPr>
          <w:rFonts w:ascii="仿宋_GB2312" w:eastAsia="仿宋_GB2312" w:cs="DengXian-Regular" w:hint="eastAsia"/>
          <w:sz w:val="32"/>
          <w:szCs w:val="32"/>
        </w:rPr>
        <w:t>%</w:t>
      </w:r>
      <w:r>
        <w:rPr>
          <w:rFonts w:ascii="仿宋_GB2312" w:eastAsia="仿宋_GB2312" w:cs="DengXian-Regular" w:hint="eastAsia"/>
          <w:sz w:val="32"/>
          <w:szCs w:val="32"/>
        </w:rPr>
        <w:t>，主要原因是</w:t>
      </w:r>
      <w:r>
        <w:rPr>
          <w:rFonts w:ascii="仿宋_GB2312" w:eastAsia="仿宋_GB2312" w:cs="DengXian-Regular" w:hint="eastAsia"/>
          <w:sz w:val="32"/>
          <w:szCs w:val="32"/>
        </w:rPr>
        <w:t>务网络平台建设扩大覆盖范围，投入增大。人员工资调整费用增加。</w:t>
      </w:r>
    </w:p>
    <w:p w:rsidR="00B13BF9" w:rsidRDefault="00C734D4">
      <w:pPr>
        <w:spacing w:after="0" w:line="580" w:lineRule="exact"/>
        <w:ind w:firstLineChars="200" w:firstLine="643"/>
        <w:rPr>
          <w:rFonts w:ascii="仿宋_GB2312" w:eastAsia="仿宋_GB2312" w:cs="DengXian-Bold"/>
          <w:b/>
          <w:bCs/>
          <w:sz w:val="32"/>
          <w:szCs w:val="32"/>
        </w:rPr>
      </w:pPr>
      <w:r>
        <w:rPr>
          <w:rFonts w:ascii="楷体_GB2312" w:eastAsia="楷体_GB2312" w:cs="DengXian-Bold" w:hint="eastAsia"/>
          <w:b/>
          <w:bCs/>
          <w:sz w:val="32"/>
          <w:szCs w:val="32"/>
        </w:rPr>
        <w:t>（二）财政拨款收支与年初预算数对比情况</w:t>
      </w:r>
    </w:p>
    <w:p w:rsidR="00B13BF9" w:rsidRDefault="00C734D4" w:rsidP="00297CE1">
      <w:pPr>
        <w:ind w:firstLineChars="200" w:firstLine="640"/>
        <w:jc w:val="left"/>
        <w:rPr>
          <w:rFonts w:ascii="仿宋_GB2312" w:eastAsia="仿宋_GB2312" w:cs="DengXian-Regular"/>
          <w:sz w:val="32"/>
          <w:szCs w:val="32"/>
          <w:highlight w:val="yellow"/>
        </w:rPr>
      </w:pPr>
      <w:r>
        <w:rPr>
          <w:rFonts w:ascii="仿宋_GB2312" w:eastAsia="仿宋_GB2312" w:cs="DengXian-Regular" w:hint="eastAsia"/>
          <w:sz w:val="32"/>
          <w:szCs w:val="32"/>
        </w:rPr>
        <w:t>本部门</w:t>
      </w:r>
      <w:r>
        <w:rPr>
          <w:rFonts w:ascii="仿宋_GB2312" w:eastAsia="仿宋_GB2312" w:cs="DengXian-Regular" w:hint="eastAsia"/>
          <w:sz w:val="32"/>
          <w:szCs w:val="32"/>
        </w:rPr>
        <w:t>2018</w:t>
      </w:r>
      <w:r>
        <w:rPr>
          <w:rFonts w:ascii="仿宋_GB2312" w:eastAsia="仿宋_GB2312" w:cs="DengXian-Regular" w:hint="eastAsia"/>
          <w:sz w:val="32"/>
          <w:szCs w:val="32"/>
        </w:rPr>
        <w:t>年度一般公共预算财政拨款收入</w:t>
      </w:r>
      <w:r>
        <w:rPr>
          <w:rFonts w:ascii="仿宋_GB2312" w:eastAsia="仿宋_GB2312" w:cs="DengXian-Regular" w:hint="eastAsia"/>
          <w:sz w:val="32"/>
          <w:szCs w:val="32"/>
        </w:rPr>
        <w:t>732.96</w:t>
      </w:r>
      <w:r>
        <w:rPr>
          <w:rFonts w:ascii="仿宋_GB2312" w:eastAsia="仿宋_GB2312" w:cs="DengXian-Regular" w:hint="eastAsia"/>
          <w:sz w:val="32"/>
          <w:szCs w:val="32"/>
        </w:rPr>
        <w:t>万元，完成年初预算的</w:t>
      </w:r>
      <w:r>
        <w:rPr>
          <w:rFonts w:ascii="仿宋_GB2312" w:eastAsia="仿宋_GB2312" w:cs="DengXian-Regular" w:hint="eastAsia"/>
          <w:sz w:val="32"/>
          <w:szCs w:val="32"/>
        </w:rPr>
        <w:t>7.</w:t>
      </w:r>
      <w:r w:rsidR="00297CE1">
        <w:rPr>
          <w:rFonts w:ascii="仿宋_GB2312" w:eastAsia="仿宋_GB2312" w:cs="DengXian-Regular" w:hint="eastAsia"/>
          <w:sz w:val="32"/>
          <w:szCs w:val="32"/>
        </w:rPr>
        <w:t>1</w:t>
      </w:r>
      <w:r>
        <w:rPr>
          <w:rFonts w:ascii="仿宋_GB2312" w:eastAsia="仿宋_GB2312" w:cs="DengXian-Regular" w:hint="eastAsia"/>
          <w:sz w:val="32"/>
          <w:szCs w:val="32"/>
        </w:rPr>
        <w:t>%,</w:t>
      </w:r>
      <w:r>
        <w:rPr>
          <w:rFonts w:ascii="仿宋_GB2312" w:eastAsia="仿宋_GB2312" w:cs="DengXian-Regular" w:hint="eastAsia"/>
          <w:sz w:val="32"/>
          <w:szCs w:val="32"/>
        </w:rPr>
        <w:t>比年初预算增加</w:t>
      </w:r>
      <w:r>
        <w:rPr>
          <w:rFonts w:ascii="仿宋_GB2312" w:eastAsia="仿宋_GB2312" w:cs="DengXian-Regular" w:hint="eastAsia"/>
          <w:sz w:val="32"/>
          <w:szCs w:val="32"/>
        </w:rPr>
        <w:t>48.42</w:t>
      </w:r>
      <w:r>
        <w:rPr>
          <w:rFonts w:ascii="仿宋_GB2312" w:eastAsia="仿宋_GB2312" w:cs="DengXian-Regular" w:hint="eastAsia"/>
          <w:sz w:val="32"/>
          <w:szCs w:val="32"/>
        </w:rPr>
        <w:t>万元，决算数大于</w:t>
      </w:r>
      <w:r>
        <w:rPr>
          <w:rFonts w:ascii="仿宋_GB2312" w:eastAsia="仿宋_GB2312" w:cs="DengXian-Regular" w:hint="eastAsia"/>
          <w:sz w:val="32"/>
          <w:szCs w:val="32"/>
        </w:rPr>
        <w:lastRenderedPageBreak/>
        <w:t>预算数，主要原因是</w:t>
      </w:r>
      <w:r>
        <w:rPr>
          <w:rFonts w:ascii="仿宋_GB2312" w:eastAsia="仿宋_GB2312" w:hAnsi="仿宋_GB2312" w:hint="eastAsia"/>
          <w:sz w:val="32"/>
        </w:rPr>
        <w:t>人员经费、日常公用经费</w:t>
      </w:r>
      <w:r>
        <w:rPr>
          <w:rFonts w:ascii="仿宋_GB2312" w:eastAsia="仿宋_GB2312" w:hAnsi="仿宋_GB2312" w:hint="eastAsia"/>
          <w:sz w:val="32"/>
        </w:rPr>
        <w:t>等</w:t>
      </w:r>
      <w:r>
        <w:rPr>
          <w:rFonts w:ascii="宋体" w:hAnsi="宋体" w:hint="eastAsia"/>
          <w:sz w:val="32"/>
        </w:rPr>
        <w:t>都</w:t>
      </w:r>
      <w:r>
        <w:rPr>
          <w:rFonts w:ascii="仿宋_GB2312" w:eastAsia="仿宋_GB2312" w:hAnsi="仿宋_GB2312" w:hint="eastAsia"/>
          <w:sz w:val="32"/>
        </w:rPr>
        <w:t>有增加</w:t>
      </w:r>
      <w:r>
        <w:rPr>
          <w:rFonts w:ascii="仿宋_GB2312" w:eastAsia="仿宋_GB2312" w:cs="DengXian-Regular" w:hint="eastAsia"/>
          <w:sz w:val="32"/>
          <w:szCs w:val="32"/>
        </w:rPr>
        <w:t>；本年支出</w:t>
      </w:r>
      <w:r>
        <w:rPr>
          <w:rFonts w:ascii="仿宋_GB2312" w:eastAsia="仿宋_GB2312" w:cs="DengXian-Regular" w:hint="eastAsia"/>
          <w:sz w:val="32"/>
          <w:szCs w:val="32"/>
        </w:rPr>
        <w:t>792.24</w:t>
      </w:r>
      <w:r>
        <w:rPr>
          <w:rFonts w:ascii="仿宋_GB2312" w:eastAsia="仿宋_GB2312" w:cs="DengXian-Regular" w:hint="eastAsia"/>
          <w:sz w:val="32"/>
          <w:szCs w:val="32"/>
        </w:rPr>
        <w:t>万元，完成年初预算的</w:t>
      </w:r>
      <w:r w:rsidR="00297CE1">
        <w:rPr>
          <w:rFonts w:ascii="仿宋_GB2312" w:eastAsia="仿宋_GB2312" w:cs="DengXian-Regular" w:hint="eastAsia"/>
          <w:sz w:val="32"/>
          <w:szCs w:val="32"/>
        </w:rPr>
        <w:t>15.7</w:t>
      </w:r>
      <w:r>
        <w:rPr>
          <w:rFonts w:ascii="仿宋_GB2312" w:eastAsia="仿宋_GB2312" w:cs="DengXian-Regular" w:hint="eastAsia"/>
          <w:sz w:val="32"/>
          <w:szCs w:val="32"/>
        </w:rPr>
        <w:t>%,</w:t>
      </w:r>
      <w:r>
        <w:rPr>
          <w:rFonts w:ascii="仿宋_GB2312" w:eastAsia="仿宋_GB2312" w:cs="DengXian-Regular" w:hint="eastAsia"/>
          <w:sz w:val="32"/>
          <w:szCs w:val="32"/>
        </w:rPr>
        <w:t>比年初预算增加</w:t>
      </w:r>
      <w:r>
        <w:rPr>
          <w:rFonts w:ascii="仿宋_GB2312" w:eastAsia="仿宋_GB2312" w:cs="DengXian-Regular" w:hint="eastAsia"/>
          <w:sz w:val="32"/>
          <w:szCs w:val="32"/>
        </w:rPr>
        <w:t>107.7</w:t>
      </w:r>
      <w:r>
        <w:rPr>
          <w:rFonts w:ascii="仿宋_GB2312" w:eastAsia="仿宋_GB2312" w:cs="DengXian-Regular" w:hint="eastAsia"/>
          <w:sz w:val="32"/>
          <w:szCs w:val="32"/>
        </w:rPr>
        <w:t>万元，决算数大于预算数，主要原因是</w:t>
      </w:r>
      <w:r>
        <w:rPr>
          <w:rFonts w:ascii="仿宋_GB2312" w:eastAsia="仿宋_GB2312" w:hAnsi="仿宋_GB2312" w:hint="eastAsia"/>
          <w:sz w:val="32"/>
        </w:rPr>
        <w:t>人员经费、日常公用经费</w:t>
      </w:r>
      <w:r>
        <w:rPr>
          <w:rFonts w:ascii="仿宋_GB2312" w:eastAsia="仿宋_GB2312" w:hAnsi="仿宋_GB2312" w:hint="eastAsia"/>
          <w:sz w:val="32"/>
        </w:rPr>
        <w:t>等</w:t>
      </w:r>
      <w:r>
        <w:rPr>
          <w:rFonts w:ascii="宋体" w:hAnsi="宋体" w:hint="eastAsia"/>
          <w:sz w:val="32"/>
        </w:rPr>
        <w:t>都</w:t>
      </w:r>
      <w:r>
        <w:rPr>
          <w:rFonts w:ascii="仿宋_GB2312" w:eastAsia="仿宋_GB2312" w:hAnsi="仿宋_GB2312" w:hint="eastAsia"/>
          <w:sz w:val="32"/>
        </w:rPr>
        <w:t>有增加</w:t>
      </w:r>
    </w:p>
    <w:p w:rsidR="00297CE1" w:rsidRPr="00297CE1" w:rsidRDefault="00297CE1" w:rsidP="00297CE1">
      <w:pPr>
        <w:adjustRightInd w:val="0"/>
        <w:snapToGrid w:val="0"/>
        <w:spacing w:after="0" w:line="580" w:lineRule="exact"/>
        <w:ind w:leftChars="200" w:left="420" w:firstLineChars="49" w:firstLine="157"/>
        <w:rPr>
          <w:rFonts w:ascii="仿宋_GB2312" w:eastAsia="仿宋_GB2312" w:cs="DengXian-Regular" w:hint="eastAsia"/>
          <w:sz w:val="32"/>
          <w:szCs w:val="32"/>
        </w:rPr>
      </w:pPr>
      <w:r>
        <w:rPr>
          <w:rFonts w:ascii="楷体_GB2312" w:eastAsia="楷体_GB2312" w:cs="DengXian-Bold" w:hint="eastAsia"/>
          <w:b/>
          <w:bCs/>
          <w:sz w:val="32"/>
          <w:szCs w:val="32"/>
        </w:rPr>
        <w:t>（三）</w:t>
      </w:r>
      <w:r w:rsidR="00C734D4" w:rsidRPr="00297CE1">
        <w:rPr>
          <w:rFonts w:ascii="楷体_GB2312" w:eastAsia="楷体_GB2312" w:cs="DengXian-Bold" w:hint="eastAsia"/>
          <w:b/>
          <w:bCs/>
          <w:sz w:val="32"/>
          <w:szCs w:val="32"/>
        </w:rPr>
        <w:t>财政拨款支出决算结构情况。</w:t>
      </w:r>
    </w:p>
    <w:p w:rsidR="00B13BF9" w:rsidRPr="00297CE1" w:rsidRDefault="00C734D4" w:rsidP="00297CE1">
      <w:pPr>
        <w:adjustRightInd w:val="0"/>
        <w:snapToGrid w:val="0"/>
        <w:spacing w:after="0" w:line="580" w:lineRule="exact"/>
        <w:ind w:firstLineChars="200" w:firstLine="640"/>
        <w:rPr>
          <w:rFonts w:ascii="仿宋_GB2312" w:eastAsia="仿宋_GB2312" w:cs="DengXian-Regular"/>
          <w:sz w:val="32"/>
          <w:szCs w:val="32"/>
        </w:rPr>
      </w:pPr>
      <w:r w:rsidRPr="00297CE1">
        <w:rPr>
          <w:rFonts w:ascii="仿宋_GB2312" w:eastAsia="仿宋_GB2312" w:cs="DengXian-Regular" w:hint="eastAsia"/>
          <w:sz w:val="32"/>
          <w:szCs w:val="32"/>
        </w:rPr>
        <w:t xml:space="preserve">2018 </w:t>
      </w:r>
      <w:r w:rsidRPr="00297CE1">
        <w:rPr>
          <w:rFonts w:ascii="仿宋_GB2312" w:eastAsia="仿宋_GB2312" w:cs="DengXian-Regular" w:hint="eastAsia"/>
          <w:sz w:val="32"/>
          <w:szCs w:val="32"/>
        </w:rPr>
        <w:t>年度财政拨款支出</w:t>
      </w:r>
      <w:r w:rsidRPr="00297CE1">
        <w:rPr>
          <w:rFonts w:ascii="仿宋_GB2312" w:eastAsia="仿宋_GB2312" w:cs="DengXian-Regular" w:hint="eastAsia"/>
          <w:sz w:val="32"/>
          <w:szCs w:val="32"/>
        </w:rPr>
        <w:t>792.24</w:t>
      </w:r>
      <w:r w:rsidRPr="00297CE1">
        <w:rPr>
          <w:rFonts w:ascii="仿宋_GB2312" w:eastAsia="仿宋_GB2312" w:cs="DengXian-Regular" w:hint="eastAsia"/>
          <w:sz w:val="32"/>
          <w:szCs w:val="32"/>
        </w:rPr>
        <w:t>万元，主要用于以下方面：</w:t>
      </w:r>
      <w:r w:rsidR="00297CE1">
        <w:rPr>
          <w:rFonts w:ascii="仿宋_GB2312" w:eastAsia="仿宋_GB2312" w:cs="DengXian-Regular" w:hint="eastAsia"/>
          <w:sz w:val="32"/>
          <w:szCs w:val="32"/>
        </w:rPr>
        <w:t>医疗卫生与计划生育</w:t>
      </w:r>
      <w:r w:rsidRPr="00297CE1">
        <w:rPr>
          <w:rFonts w:ascii="仿宋_GB2312" w:eastAsia="仿宋_GB2312" w:cs="DengXian-Regular" w:hint="eastAsia"/>
          <w:sz w:val="32"/>
          <w:szCs w:val="32"/>
        </w:rPr>
        <w:t>支出</w:t>
      </w:r>
      <w:r w:rsidRPr="00297CE1">
        <w:rPr>
          <w:rFonts w:ascii="仿宋_GB2312" w:eastAsia="仿宋_GB2312" w:cs="DengXian-Regular" w:hint="eastAsia"/>
          <w:sz w:val="32"/>
          <w:szCs w:val="32"/>
        </w:rPr>
        <w:t>6.15</w:t>
      </w:r>
      <w:r w:rsidRPr="00297CE1">
        <w:rPr>
          <w:rFonts w:ascii="仿宋_GB2312" w:eastAsia="仿宋_GB2312" w:cs="DengXian-Regular" w:hint="eastAsia"/>
          <w:sz w:val="32"/>
          <w:szCs w:val="32"/>
        </w:rPr>
        <w:t>万元，占</w:t>
      </w:r>
      <w:r w:rsidRPr="00297CE1">
        <w:rPr>
          <w:rFonts w:ascii="仿宋_GB2312" w:eastAsia="仿宋_GB2312" w:cs="DengXian-Regular" w:hint="eastAsia"/>
          <w:sz w:val="32"/>
          <w:szCs w:val="32"/>
        </w:rPr>
        <w:t>0.</w:t>
      </w:r>
      <w:r w:rsidR="00297CE1">
        <w:rPr>
          <w:rFonts w:ascii="仿宋_GB2312" w:eastAsia="仿宋_GB2312" w:cs="DengXian-Regular" w:hint="eastAsia"/>
          <w:sz w:val="32"/>
          <w:szCs w:val="32"/>
        </w:rPr>
        <w:t>7</w:t>
      </w:r>
      <w:r w:rsidRPr="00297CE1">
        <w:rPr>
          <w:rFonts w:ascii="仿宋_GB2312" w:eastAsia="仿宋_GB2312" w:cs="DengXian-Regular" w:hint="eastAsia"/>
          <w:sz w:val="32"/>
          <w:szCs w:val="32"/>
        </w:rPr>
        <w:t>%</w:t>
      </w:r>
      <w:r w:rsidRPr="00297CE1">
        <w:rPr>
          <w:rFonts w:ascii="仿宋_GB2312" w:eastAsia="仿宋_GB2312" w:cs="DengXian-Regular" w:hint="eastAsia"/>
          <w:sz w:val="32"/>
          <w:szCs w:val="32"/>
        </w:rPr>
        <w:t>；</w:t>
      </w:r>
      <w:r w:rsidRPr="00297CE1">
        <w:rPr>
          <w:rFonts w:ascii="仿宋_GB2312" w:eastAsia="仿宋_GB2312" w:cs="DengXian-Regular" w:hint="eastAsia"/>
          <w:sz w:val="32"/>
          <w:szCs w:val="32"/>
        </w:rPr>
        <w:t>资源勘探信息等</w:t>
      </w:r>
      <w:r w:rsidRPr="00297CE1">
        <w:rPr>
          <w:rFonts w:ascii="仿宋_GB2312" w:eastAsia="仿宋_GB2312" w:cs="DengXian-Regular" w:hint="eastAsia"/>
          <w:sz w:val="32"/>
          <w:szCs w:val="32"/>
        </w:rPr>
        <w:t>支出</w:t>
      </w:r>
      <w:r w:rsidRPr="00297CE1">
        <w:rPr>
          <w:rFonts w:ascii="仿宋_GB2312" w:eastAsia="仿宋_GB2312" w:cs="DengXian-Regular" w:hint="eastAsia"/>
          <w:sz w:val="32"/>
          <w:szCs w:val="32"/>
        </w:rPr>
        <w:t>713.45</w:t>
      </w:r>
      <w:r w:rsidRPr="00297CE1">
        <w:rPr>
          <w:rFonts w:ascii="仿宋_GB2312" w:eastAsia="仿宋_GB2312" w:cs="DengXian-Regular" w:hint="eastAsia"/>
          <w:sz w:val="32"/>
          <w:szCs w:val="32"/>
        </w:rPr>
        <w:t>万元，占</w:t>
      </w:r>
      <w:r w:rsidRPr="00297CE1">
        <w:rPr>
          <w:rFonts w:ascii="仿宋_GB2312" w:eastAsia="仿宋_GB2312" w:cs="DengXian-Regular" w:hint="eastAsia"/>
          <w:sz w:val="32"/>
          <w:szCs w:val="32"/>
        </w:rPr>
        <w:t>90.</w:t>
      </w:r>
      <w:r w:rsidR="00297CE1">
        <w:rPr>
          <w:rFonts w:ascii="仿宋_GB2312" w:eastAsia="仿宋_GB2312" w:cs="DengXian-Regular" w:hint="eastAsia"/>
          <w:sz w:val="32"/>
          <w:szCs w:val="32"/>
        </w:rPr>
        <w:t>1</w:t>
      </w:r>
      <w:r w:rsidRPr="00297CE1">
        <w:rPr>
          <w:rFonts w:ascii="仿宋_GB2312" w:eastAsia="仿宋_GB2312" w:cs="DengXian-Regular" w:hint="eastAsia"/>
          <w:sz w:val="32"/>
          <w:szCs w:val="32"/>
        </w:rPr>
        <w:t>%</w:t>
      </w:r>
      <w:r w:rsidRPr="00297CE1">
        <w:rPr>
          <w:rFonts w:ascii="仿宋_GB2312" w:eastAsia="仿宋_GB2312" w:cs="DengXian-Regular" w:hint="eastAsia"/>
          <w:sz w:val="32"/>
          <w:szCs w:val="32"/>
        </w:rPr>
        <w:t>；社会保障和就业（类）支出</w:t>
      </w:r>
      <w:r w:rsidRPr="00297CE1">
        <w:rPr>
          <w:rFonts w:ascii="仿宋_GB2312" w:eastAsia="仿宋_GB2312" w:cs="DengXian-Regular" w:hint="eastAsia"/>
          <w:sz w:val="32"/>
          <w:szCs w:val="32"/>
        </w:rPr>
        <w:t xml:space="preserve"> </w:t>
      </w:r>
      <w:r w:rsidRPr="00297CE1">
        <w:rPr>
          <w:rFonts w:ascii="仿宋_GB2312" w:eastAsia="仿宋_GB2312" w:cs="DengXian-Regular" w:hint="eastAsia"/>
          <w:sz w:val="32"/>
          <w:szCs w:val="32"/>
        </w:rPr>
        <w:t>62.21</w:t>
      </w:r>
      <w:r w:rsidRPr="00297CE1">
        <w:rPr>
          <w:rFonts w:ascii="仿宋_GB2312" w:eastAsia="仿宋_GB2312" w:cs="DengXian-Regular" w:hint="eastAsia"/>
          <w:sz w:val="32"/>
          <w:szCs w:val="32"/>
        </w:rPr>
        <w:t>万元，占</w:t>
      </w:r>
      <w:r w:rsidRPr="00297CE1">
        <w:rPr>
          <w:rFonts w:ascii="仿宋_GB2312" w:eastAsia="仿宋_GB2312" w:cs="DengXian-Regular" w:hint="eastAsia"/>
          <w:sz w:val="32"/>
          <w:szCs w:val="32"/>
        </w:rPr>
        <w:t>7.</w:t>
      </w:r>
      <w:r w:rsidR="00297CE1">
        <w:rPr>
          <w:rFonts w:ascii="仿宋_GB2312" w:eastAsia="仿宋_GB2312" w:cs="DengXian-Regular" w:hint="eastAsia"/>
          <w:sz w:val="32"/>
          <w:szCs w:val="32"/>
        </w:rPr>
        <w:t>9</w:t>
      </w:r>
      <w:r w:rsidRPr="00297CE1">
        <w:rPr>
          <w:rFonts w:ascii="仿宋_GB2312" w:eastAsia="仿宋_GB2312" w:cs="DengXian-Regular" w:hint="eastAsia"/>
          <w:sz w:val="32"/>
          <w:szCs w:val="32"/>
        </w:rPr>
        <w:t>%</w:t>
      </w:r>
      <w:r w:rsidRPr="00297CE1">
        <w:rPr>
          <w:rFonts w:ascii="仿宋_GB2312" w:eastAsia="仿宋_GB2312" w:cs="DengXian-Regular" w:hint="eastAsia"/>
          <w:sz w:val="32"/>
          <w:szCs w:val="32"/>
        </w:rPr>
        <w:t>；住房保障（类）支出</w:t>
      </w:r>
      <w:r w:rsidRPr="00297CE1">
        <w:rPr>
          <w:rFonts w:ascii="仿宋_GB2312" w:eastAsia="仿宋_GB2312" w:cs="DengXian-Regular" w:hint="eastAsia"/>
          <w:sz w:val="32"/>
          <w:szCs w:val="32"/>
        </w:rPr>
        <w:t>10.42</w:t>
      </w:r>
      <w:r w:rsidRPr="00297CE1">
        <w:rPr>
          <w:rFonts w:ascii="仿宋_GB2312" w:eastAsia="仿宋_GB2312" w:cs="DengXian-Regular" w:hint="eastAsia"/>
          <w:sz w:val="32"/>
          <w:szCs w:val="32"/>
        </w:rPr>
        <w:t>万元，占</w:t>
      </w:r>
      <w:r w:rsidR="00297CE1">
        <w:rPr>
          <w:rFonts w:ascii="仿宋_GB2312" w:eastAsia="仿宋_GB2312" w:cs="DengXian-Regular" w:hint="eastAsia"/>
          <w:sz w:val="32"/>
          <w:szCs w:val="32"/>
        </w:rPr>
        <w:t>1.3</w:t>
      </w:r>
      <w:r w:rsidRPr="00297CE1">
        <w:rPr>
          <w:rFonts w:ascii="仿宋_GB2312" w:eastAsia="仿宋_GB2312" w:cs="DengXian-Regular" w:hint="eastAsia"/>
          <w:sz w:val="32"/>
          <w:szCs w:val="32"/>
        </w:rPr>
        <w:t>%</w:t>
      </w:r>
      <w:r w:rsidRPr="00297CE1">
        <w:rPr>
          <w:rFonts w:ascii="仿宋_GB2312" w:eastAsia="仿宋_GB2312" w:cs="DengXian-Regular" w:hint="eastAsia"/>
          <w:sz w:val="32"/>
          <w:szCs w:val="32"/>
        </w:rPr>
        <w:t>。</w:t>
      </w:r>
    </w:p>
    <w:p w:rsidR="00B13BF9" w:rsidRDefault="00C734D4" w:rsidP="00297CE1">
      <w:pPr>
        <w:adjustRightInd w:val="0"/>
        <w:snapToGrid w:val="0"/>
        <w:spacing w:after="0" w:line="580" w:lineRule="exact"/>
        <w:ind w:leftChars="200" w:left="420" w:firstLineChars="49" w:firstLine="157"/>
        <w:rPr>
          <w:rFonts w:ascii="楷体_GB2312" w:eastAsia="楷体_GB2312" w:cs="DengXian-Bold"/>
          <w:b/>
          <w:bCs/>
          <w:sz w:val="32"/>
          <w:szCs w:val="32"/>
        </w:rPr>
      </w:pPr>
      <w:r>
        <w:rPr>
          <w:rFonts w:ascii="楷体_GB2312" w:eastAsia="楷体_GB2312" w:cs="DengXian-Bold" w:hint="eastAsia"/>
          <w:b/>
          <w:bCs/>
          <w:sz w:val="32"/>
          <w:szCs w:val="32"/>
        </w:rPr>
        <w:t>（四）一般公共预算财政拨款基本支出决算情况说明</w:t>
      </w:r>
    </w:p>
    <w:p w:rsidR="00B13BF9" w:rsidRDefault="00C734D4">
      <w:pPr>
        <w:adjustRightInd w:val="0"/>
        <w:snapToGrid w:val="0"/>
        <w:spacing w:after="0" w:line="580" w:lineRule="exact"/>
        <w:ind w:firstLineChars="200" w:firstLine="640"/>
        <w:rPr>
          <w:rFonts w:ascii="仿宋_GB2312" w:eastAsia="仿宋_GB2312" w:cs="DengXian-Regular"/>
          <w:sz w:val="32"/>
          <w:szCs w:val="32"/>
        </w:rPr>
      </w:pPr>
      <w:r>
        <w:rPr>
          <w:rFonts w:ascii="仿宋_GB2312" w:eastAsia="仿宋_GB2312" w:cs="DengXian-Regular" w:hint="eastAsia"/>
          <w:sz w:val="32"/>
          <w:szCs w:val="32"/>
        </w:rPr>
        <w:t xml:space="preserve">2018 </w:t>
      </w:r>
      <w:r>
        <w:rPr>
          <w:rFonts w:ascii="仿宋_GB2312" w:eastAsia="仿宋_GB2312" w:cs="DengXian-Regular" w:hint="eastAsia"/>
          <w:sz w:val="32"/>
          <w:szCs w:val="32"/>
        </w:rPr>
        <w:t>年度一般公共预算财政拨款基本支出</w:t>
      </w:r>
      <w:r w:rsidRPr="00297CE1">
        <w:rPr>
          <w:rFonts w:ascii="仿宋_GB2312" w:eastAsia="仿宋_GB2312" w:cs="DengXian-Regular" w:hint="eastAsia"/>
          <w:sz w:val="32"/>
          <w:szCs w:val="32"/>
        </w:rPr>
        <w:t>749.71</w:t>
      </w:r>
      <w:r>
        <w:rPr>
          <w:rFonts w:ascii="仿宋_GB2312" w:eastAsia="仿宋_GB2312" w:cs="DengXian-Regular" w:hint="eastAsia"/>
          <w:sz w:val="32"/>
          <w:szCs w:val="32"/>
        </w:rPr>
        <w:t>万元，其中：人员经费</w:t>
      </w:r>
      <w:r>
        <w:rPr>
          <w:rFonts w:ascii="仿宋_GB2312" w:eastAsia="仿宋_GB2312" w:cs="DengXian-Regular" w:hint="eastAsia"/>
          <w:sz w:val="32"/>
          <w:szCs w:val="32"/>
        </w:rPr>
        <w:t xml:space="preserve"> </w:t>
      </w:r>
      <w:r>
        <w:rPr>
          <w:rFonts w:ascii="仿宋_GB2312" w:eastAsia="仿宋_GB2312" w:cs="DengXian-Regular" w:hint="eastAsia"/>
          <w:sz w:val="32"/>
          <w:szCs w:val="32"/>
        </w:rPr>
        <w:t>237.47</w:t>
      </w:r>
      <w:r>
        <w:rPr>
          <w:rFonts w:ascii="仿宋_GB2312" w:eastAsia="仿宋_GB2312" w:cs="DengXian-Regular" w:hint="eastAsia"/>
          <w:sz w:val="32"/>
          <w:szCs w:val="32"/>
        </w:rPr>
        <w:t>万元，主要包括基本工资、津贴补贴、奖金、伙食补助费、绩效工资、机关事业单位基本养老保险缴费、职业年金缴费、职工基本医疗保险缴费、公务员医疗补助缴费、住房公积金、医疗费、其他社会保障缴费、其他工资福利支出、离休费、退休费、抚恤金、生活补助、医疗费补助、奖励金、其他对个人和家庭的补助支出等；公用经费</w:t>
      </w:r>
      <w:r>
        <w:rPr>
          <w:rFonts w:ascii="仿宋_GB2312" w:eastAsia="仿宋_GB2312" w:cs="DengXian-Regular" w:hint="eastAsia"/>
          <w:sz w:val="32"/>
          <w:szCs w:val="32"/>
        </w:rPr>
        <w:t>512.24</w:t>
      </w:r>
      <w:r>
        <w:rPr>
          <w:rFonts w:ascii="仿宋_GB2312" w:eastAsia="仿宋_GB2312" w:cs="DengXian-Regular" w:hint="eastAsia"/>
          <w:sz w:val="32"/>
          <w:szCs w:val="32"/>
        </w:rPr>
        <w:t>万元，主要包括办公费、印刷费、咨询费</w:t>
      </w:r>
      <w:r>
        <w:rPr>
          <w:rFonts w:ascii="仿宋_GB2312" w:eastAsia="仿宋_GB2312" w:cs="DengXian-Regular" w:hint="eastAsia"/>
          <w:sz w:val="32"/>
          <w:szCs w:val="32"/>
        </w:rPr>
        <w:t>、手续费、水费、电费、邮电费、取暖费、物业管理费、差旅费、</w:t>
      </w:r>
      <w:r>
        <w:rPr>
          <w:rFonts w:ascii="仿宋_GB2312" w:eastAsia="仿宋_GB2312" w:cs="DengXian-Regular" w:hint="eastAsia"/>
          <w:sz w:val="32"/>
          <w:szCs w:val="32"/>
        </w:rPr>
        <w:t>维修（护）费、租赁费、会议费、培训费、</w:t>
      </w:r>
      <w:r>
        <w:rPr>
          <w:rFonts w:ascii="仿宋_GB2312" w:eastAsia="仿宋_GB2312" w:cs="DengXian-Regular" w:hint="eastAsia"/>
          <w:sz w:val="32"/>
          <w:szCs w:val="32"/>
        </w:rPr>
        <w:t>专用材料费、劳务费、委托业务费、工会经费、福利费、公务用车运行维护费、其他交通费用、税金及附加费用、其他商</w:t>
      </w:r>
      <w:r>
        <w:rPr>
          <w:rFonts w:ascii="仿宋_GB2312" w:eastAsia="仿宋_GB2312" w:cs="DengXian-Regular" w:hint="eastAsia"/>
          <w:sz w:val="32"/>
          <w:szCs w:val="32"/>
        </w:rPr>
        <w:lastRenderedPageBreak/>
        <w:t>品和服务支出、办公设备购置、专用设备购置、信息网络及软件购置更新、公务用车购置、其他资本性支出等。</w:t>
      </w:r>
    </w:p>
    <w:p w:rsidR="00B13BF9" w:rsidRDefault="00C734D4">
      <w:pPr>
        <w:pStyle w:val="2"/>
        <w:spacing w:before="0" w:after="0" w:line="580" w:lineRule="exact"/>
        <w:ind w:firstLineChars="200" w:firstLine="640"/>
        <w:rPr>
          <w:rFonts w:ascii="黑体" w:eastAsia="黑体"/>
          <w:b w:val="0"/>
          <w:bCs w:val="0"/>
        </w:rPr>
      </w:pPr>
      <w:r>
        <w:rPr>
          <w:rFonts w:ascii="黑体" w:eastAsia="黑体" w:hint="eastAsia"/>
          <w:b w:val="0"/>
          <w:bCs w:val="0"/>
        </w:rPr>
        <w:t>五、一般公共预算财政拨款“三公”</w:t>
      </w:r>
      <w:r>
        <w:rPr>
          <w:rFonts w:ascii="黑体" w:eastAsia="黑体" w:hint="eastAsia"/>
          <w:b w:val="0"/>
          <w:bCs w:val="0"/>
        </w:rPr>
        <w:t xml:space="preserve"> </w:t>
      </w:r>
      <w:r>
        <w:rPr>
          <w:rFonts w:ascii="黑体" w:eastAsia="黑体" w:hint="eastAsia"/>
          <w:b w:val="0"/>
          <w:bCs w:val="0"/>
        </w:rPr>
        <w:t>经费支出决算情况说明</w:t>
      </w:r>
    </w:p>
    <w:p w:rsidR="00B13BF9" w:rsidRDefault="00C734D4">
      <w:pPr>
        <w:adjustRightInd w:val="0"/>
        <w:snapToGrid w:val="0"/>
        <w:spacing w:line="584" w:lineRule="exact"/>
        <w:ind w:firstLineChars="200" w:firstLine="640"/>
        <w:rPr>
          <w:rFonts w:eastAsia="仿宋_GB2312"/>
          <w:sz w:val="32"/>
          <w:szCs w:val="32"/>
          <w:highlight w:val="yellow"/>
        </w:rPr>
      </w:pPr>
      <w:r>
        <w:rPr>
          <w:rFonts w:eastAsia="仿宋_GB2312"/>
          <w:sz w:val="32"/>
          <w:szCs w:val="32"/>
        </w:rPr>
        <w:t>本部门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年度一般公共预算财政拨款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经费支出共计</w:t>
      </w:r>
      <w:r>
        <w:rPr>
          <w:rFonts w:eastAsia="仿宋_GB2312" w:hint="eastAsia"/>
          <w:sz w:val="32"/>
          <w:szCs w:val="32"/>
        </w:rPr>
        <w:t>5.15</w:t>
      </w:r>
      <w:r>
        <w:rPr>
          <w:rFonts w:eastAsia="仿宋_GB2312"/>
          <w:sz w:val="32"/>
          <w:szCs w:val="32"/>
        </w:rPr>
        <w:t>万元，</w:t>
      </w:r>
      <w:r>
        <w:rPr>
          <w:rFonts w:eastAsia="仿宋_GB2312" w:hint="eastAsia"/>
          <w:sz w:val="32"/>
          <w:szCs w:val="32"/>
        </w:rPr>
        <w:t>比</w:t>
      </w:r>
      <w:r>
        <w:rPr>
          <w:rFonts w:eastAsia="仿宋_GB2312"/>
          <w:sz w:val="32"/>
          <w:szCs w:val="32"/>
        </w:rPr>
        <w:t>年初预算增加</w:t>
      </w:r>
      <w:r>
        <w:rPr>
          <w:rFonts w:eastAsia="仿宋_GB2312" w:hint="eastAsia"/>
          <w:sz w:val="32"/>
          <w:szCs w:val="32"/>
        </w:rPr>
        <w:t>2.85</w:t>
      </w:r>
      <w:r>
        <w:rPr>
          <w:rFonts w:eastAsia="仿宋_GB2312"/>
          <w:sz w:val="32"/>
          <w:szCs w:val="32"/>
        </w:rPr>
        <w:t>万元，增长</w:t>
      </w:r>
      <w:r w:rsidR="00297CE1">
        <w:rPr>
          <w:rFonts w:eastAsia="仿宋_GB2312" w:hint="eastAsia"/>
          <w:sz w:val="32"/>
          <w:szCs w:val="32"/>
        </w:rPr>
        <w:t>123.9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，主要</w:t>
      </w:r>
      <w:r>
        <w:rPr>
          <w:rFonts w:ascii="仿宋_GB2312" w:eastAsia="仿宋_GB2312" w:cs="DengXian-Regular" w:hint="eastAsia"/>
          <w:sz w:val="32"/>
          <w:szCs w:val="32"/>
        </w:rPr>
        <w:t>原因</w:t>
      </w:r>
      <w:r>
        <w:rPr>
          <w:rFonts w:eastAsia="仿宋_GB2312"/>
          <w:sz w:val="32"/>
          <w:szCs w:val="32"/>
        </w:rPr>
        <w:t>是</w:t>
      </w:r>
      <w:r>
        <w:rPr>
          <w:rFonts w:eastAsia="仿宋_GB2312" w:hint="eastAsia"/>
          <w:sz w:val="32"/>
          <w:szCs w:val="32"/>
        </w:rPr>
        <w:t>因</w:t>
      </w:r>
      <w:r>
        <w:rPr>
          <w:rFonts w:eastAsia="仿宋_GB2312" w:hint="eastAsia"/>
          <w:sz w:val="32"/>
          <w:szCs w:val="32"/>
        </w:rPr>
        <w:t>修车赔款追加预算</w:t>
      </w:r>
      <w:r>
        <w:rPr>
          <w:rFonts w:eastAsia="仿宋_GB2312"/>
          <w:sz w:val="32"/>
          <w:szCs w:val="32"/>
        </w:rPr>
        <w:t>；</w:t>
      </w:r>
      <w:r>
        <w:rPr>
          <w:rFonts w:eastAsia="仿宋_GB2312" w:hint="eastAsia"/>
          <w:sz w:val="32"/>
          <w:szCs w:val="32"/>
        </w:rPr>
        <w:t>比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年度决算增加</w:t>
      </w:r>
      <w:r>
        <w:rPr>
          <w:rFonts w:eastAsia="仿宋_GB2312" w:hint="eastAsia"/>
          <w:sz w:val="32"/>
          <w:szCs w:val="32"/>
        </w:rPr>
        <w:t>4.89</w:t>
      </w:r>
      <w:r>
        <w:rPr>
          <w:rFonts w:eastAsia="仿宋_GB2312"/>
          <w:sz w:val="32"/>
          <w:szCs w:val="32"/>
        </w:rPr>
        <w:t>万元，增长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880.</w:t>
      </w:r>
      <w:r w:rsidR="00297CE1"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，主要</w:t>
      </w:r>
      <w:r>
        <w:rPr>
          <w:rFonts w:ascii="仿宋_GB2312" w:eastAsia="仿宋_GB2312" w:cs="DengXian-Regular" w:hint="eastAsia"/>
          <w:sz w:val="32"/>
          <w:szCs w:val="32"/>
        </w:rPr>
        <w:t>原因</w:t>
      </w:r>
      <w:r>
        <w:rPr>
          <w:rFonts w:eastAsia="仿宋_GB2312"/>
          <w:sz w:val="32"/>
          <w:szCs w:val="32"/>
        </w:rPr>
        <w:t>是</w:t>
      </w:r>
      <w:r>
        <w:rPr>
          <w:rFonts w:eastAsia="仿宋_GB2312" w:hint="eastAsia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年公务用车使用率</w:t>
      </w:r>
      <w:r w:rsidR="00297CE1">
        <w:rPr>
          <w:rFonts w:eastAsia="仿宋_GB2312" w:hint="eastAsia"/>
          <w:sz w:val="32"/>
          <w:szCs w:val="32"/>
        </w:rPr>
        <w:t>低</w:t>
      </w:r>
      <w:r>
        <w:rPr>
          <w:rFonts w:eastAsia="仿宋_GB2312"/>
          <w:sz w:val="32"/>
          <w:szCs w:val="32"/>
        </w:rPr>
        <w:t>。具体情况如下：</w:t>
      </w:r>
    </w:p>
    <w:p w:rsidR="00B13BF9" w:rsidRDefault="00C734D4" w:rsidP="00297CE1">
      <w:pPr>
        <w:numPr>
          <w:ilvl w:val="0"/>
          <w:numId w:val="2"/>
        </w:numPr>
        <w:adjustRightInd w:val="0"/>
        <w:snapToGrid w:val="0"/>
        <w:spacing w:line="584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因公出国（境）费支出</w:t>
      </w:r>
      <w:r>
        <w:rPr>
          <w:rFonts w:eastAsia="楷体_GB2312" w:hint="eastAsia"/>
          <w:b/>
          <w:bCs/>
          <w:sz w:val="32"/>
          <w:szCs w:val="32"/>
        </w:rPr>
        <w:t>0</w:t>
      </w:r>
      <w:r>
        <w:rPr>
          <w:rFonts w:eastAsia="楷体_GB2312"/>
          <w:b/>
          <w:bCs/>
          <w:sz w:val="32"/>
          <w:szCs w:val="32"/>
        </w:rPr>
        <w:t>万元。</w:t>
      </w:r>
      <w:r w:rsidR="00297CE1">
        <w:rPr>
          <w:rFonts w:eastAsia="仿宋_GB2312"/>
          <w:sz w:val="32"/>
          <w:szCs w:val="32"/>
        </w:rPr>
        <w:t>本部门</w:t>
      </w:r>
      <w:r w:rsidR="00297CE1">
        <w:rPr>
          <w:rFonts w:eastAsia="仿宋_GB2312"/>
          <w:sz w:val="32"/>
          <w:szCs w:val="32"/>
        </w:rPr>
        <w:t>201</w:t>
      </w:r>
      <w:r w:rsidR="00297CE1">
        <w:rPr>
          <w:rFonts w:eastAsia="仿宋_GB2312" w:hint="eastAsia"/>
          <w:sz w:val="32"/>
          <w:szCs w:val="32"/>
        </w:rPr>
        <w:t>8</w:t>
      </w:r>
      <w:r w:rsidR="00297CE1">
        <w:rPr>
          <w:rFonts w:eastAsia="仿宋_GB2312"/>
          <w:sz w:val="32"/>
          <w:szCs w:val="32"/>
        </w:rPr>
        <w:t>年度未发生</w:t>
      </w:r>
      <w:r w:rsidR="00297CE1">
        <w:rPr>
          <w:rFonts w:ascii="仿宋_GB2312" w:eastAsia="仿宋_GB2312" w:cs="DengXian-Regular" w:hint="eastAsia"/>
          <w:sz w:val="32"/>
          <w:szCs w:val="32"/>
        </w:rPr>
        <w:t>因公出国（境）</w:t>
      </w:r>
      <w:r w:rsidR="00297CE1">
        <w:rPr>
          <w:rFonts w:ascii="仿宋_GB2312" w:eastAsia="仿宋_GB2312" w:cs="DengXian-Regular"/>
          <w:sz w:val="32"/>
          <w:szCs w:val="32"/>
        </w:rPr>
        <w:t>费支出，</w:t>
      </w:r>
      <w:r w:rsidR="00297CE1">
        <w:rPr>
          <w:rFonts w:eastAsia="仿宋_GB2312"/>
          <w:sz w:val="32"/>
          <w:szCs w:val="32"/>
        </w:rPr>
        <w:t>较年初预算无增减变化；较</w:t>
      </w:r>
      <w:r w:rsidR="00297CE1">
        <w:rPr>
          <w:rFonts w:eastAsia="仿宋_GB2312"/>
          <w:sz w:val="32"/>
          <w:szCs w:val="32"/>
        </w:rPr>
        <w:t>201</w:t>
      </w:r>
      <w:r w:rsidR="00297CE1">
        <w:rPr>
          <w:rFonts w:eastAsia="仿宋_GB2312" w:hint="eastAsia"/>
          <w:sz w:val="32"/>
          <w:szCs w:val="32"/>
        </w:rPr>
        <w:t>7</w:t>
      </w:r>
      <w:r w:rsidR="00297CE1">
        <w:rPr>
          <w:rFonts w:eastAsia="仿宋_GB2312"/>
          <w:sz w:val="32"/>
          <w:szCs w:val="32"/>
        </w:rPr>
        <w:t>年度决算无增减变化</w:t>
      </w:r>
      <w:r w:rsidR="00297CE1">
        <w:rPr>
          <w:rFonts w:eastAsia="仿宋_GB2312" w:hint="eastAsia"/>
          <w:sz w:val="32"/>
          <w:szCs w:val="32"/>
        </w:rPr>
        <w:t>。</w:t>
      </w:r>
    </w:p>
    <w:p w:rsidR="00B13BF9" w:rsidRDefault="00C734D4">
      <w:pPr>
        <w:numPr>
          <w:ilvl w:val="0"/>
          <w:numId w:val="2"/>
        </w:numPr>
        <w:adjustRightInd w:val="0"/>
        <w:snapToGrid w:val="0"/>
        <w:spacing w:line="584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公务用车购置及运行维护费支出</w:t>
      </w:r>
      <w:r>
        <w:rPr>
          <w:rFonts w:eastAsia="楷体_GB2312" w:hint="eastAsia"/>
          <w:b/>
          <w:bCs/>
          <w:sz w:val="32"/>
          <w:szCs w:val="32"/>
        </w:rPr>
        <w:t>5.15</w:t>
      </w:r>
      <w:r>
        <w:rPr>
          <w:rFonts w:eastAsia="楷体_GB2312"/>
          <w:b/>
          <w:bCs/>
          <w:sz w:val="32"/>
          <w:szCs w:val="32"/>
        </w:rPr>
        <w:t>万元。</w:t>
      </w:r>
      <w:r>
        <w:rPr>
          <w:rFonts w:ascii="仿宋_GB2312" w:eastAsia="仿宋_GB2312" w:cs="DengXian-Regular" w:hint="eastAsia"/>
          <w:sz w:val="32"/>
          <w:szCs w:val="32"/>
        </w:rPr>
        <w:t>本部门</w:t>
      </w:r>
      <w:r>
        <w:rPr>
          <w:rFonts w:ascii="仿宋_GB2312" w:eastAsia="仿宋_GB2312" w:cs="DengXian-Regular" w:hint="eastAsia"/>
          <w:sz w:val="32"/>
          <w:szCs w:val="32"/>
        </w:rPr>
        <w:t>2018</w:t>
      </w:r>
      <w:r>
        <w:rPr>
          <w:rFonts w:ascii="仿宋_GB2312" w:eastAsia="仿宋_GB2312" w:cs="DengXian-Regular" w:hint="eastAsia"/>
          <w:sz w:val="32"/>
          <w:szCs w:val="32"/>
        </w:rPr>
        <w:t>年度公务用车购置及运行维护费比年初预算</w:t>
      </w:r>
      <w:r>
        <w:rPr>
          <w:rFonts w:eastAsia="仿宋_GB2312"/>
          <w:sz w:val="32"/>
          <w:szCs w:val="32"/>
        </w:rPr>
        <w:t>增加</w:t>
      </w:r>
      <w:r>
        <w:rPr>
          <w:rFonts w:eastAsia="仿宋_GB2312" w:hint="eastAsia"/>
          <w:sz w:val="32"/>
          <w:szCs w:val="32"/>
        </w:rPr>
        <w:t>2.85</w:t>
      </w:r>
      <w:r>
        <w:rPr>
          <w:rFonts w:eastAsia="仿宋_GB2312"/>
          <w:sz w:val="32"/>
          <w:szCs w:val="32"/>
        </w:rPr>
        <w:t>万元</w:t>
      </w:r>
      <w:r>
        <w:rPr>
          <w:rFonts w:ascii="仿宋_GB2312" w:eastAsia="仿宋_GB2312" w:cs="DengXian-Regular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增长</w:t>
      </w:r>
      <w:r w:rsidR="00297CE1">
        <w:rPr>
          <w:rFonts w:eastAsia="仿宋_GB2312" w:hint="eastAsia"/>
          <w:sz w:val="32"/>
          <w:szCs w:val="32"/>
        </w:rPr>
        <w:t>123.9</w:t>
      </w:r>
      <w:r>
        <w:rPr>
          <w:rFonts w:eastAsia="仿宋_GB2312"/>
          <w:sz w:val="32"/>
          <w:szCs w:val="32"/>
        </w:rPr>
        <w:t>%</w:t>
      </w:r>
      <w:r>
        <w:rPr>
          <w:rFonts w:ascii="仿宋_GB2312" w:eastAsia="仿宋_GB2312" w:cs="DengXian-Regular" w:hint="eastAsia"/>
          <w:sz w:val="32"/>
          <w:szCs w:val="32"/>
        </w:rPr>
        <w:t>,</w:t>
      </w:r>
      <w:r>
        <w:rPr>
          <w:rFonts w:ascii="仿宋_GB2312" w:eastAsia="仿宋_GB2312" w:cs="DengXian-Regular" w:hint="eastAsia"/>
          <w:sz w:val="32"/>
          <w:szCs w:val="32"/>
        </w:rPr>
        <w:t>主要原因是</w:t>
      </w:r>
      <w:r>
        <w:rPr>
          <w:rFonts w:eastAsia="仿宋_GB2312" w:hint="eastAsia"/>
          <w:sz w:val="32"/>
          <w:szCs w:val="32"/>
        </w:rPr>
        <w:t>因</w:t>
      </w:r>
      <w:r>
        <w:rPr>
          <w:rFonts w:eastAsia="仿宋_GB2312" w:hint="eastAsia"/>
          <w:sz w:val="32"/>
          <w:szCs w:val="32"/>
        </w:rPr>
        <w:t>修车赔款追加预算</w:t>
      </w:r>
      <w:r>
        <w:rPr>
          <w:rFonts w:ascii="仿宋_GB2312" w:eastAsia="仿宋_GB2312" w:cs="DengXian-Regular" w:hint="eastAsia"/>
          <w:sz w:val="32"/>
          <w:szCs w:val="32"/>
        </w:rPr>
        <w:t>；</w:t>
      </w:r>
      <w:r>
        <w:rPr>
          <w:rFonts w:eastAsia="仿宋_GB2312" w:hint="eastAsia"/>
          <w:sz w:val="32"/>
          <w:szCs w:val="32"/>
        </w:rPr>
        <w:t>比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年度决算增加</w:t>
      </w:r>
      <w:r>
        <w:rPr>
          <w:rFonts w:eastAsia="仿宋_GB2312" w:hint="eastAsia"/>
          <w:sz w:val="32"/>
          <w:szCs w:val="32"/>
        </w:rPr>
        <w:t>4.89</w:t>
      </w:r>
      <w:r>
        <w:rPr>
          <w:rFonts w:eastAsia="仿宋_GB2312"/>
          <w:sz w:val="32"/>
          <w:szCs w:val="32"/>
        </w:rPr>
        <w:t>万元，增长</w:t>
      </w:r>
      <w:r>
        <w:rPr>
          <w:rFonts w:eastAsia="仿宋_GB2312" w:hint="eastAsia"/>
          <w:sz w:val="32"/>
          <w:szCs w:val="32"/>
        </w:rPr>
        <w:t>1,880.</w:t>
      </w:r>
      <w:r w:rsidR="00297CE1"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，主要</w:t>
      </w:r>
      <w:r>
        <w:rPr>
          <w:rFonts w:ascii="仿宋_GB2312" w:eastAsia="仿宋_GB2312" w:cs="DengXian-Regular" w:hint="eastAsia"/>
          <w:sz w:val="32"/>
          <w:szCs w:val="32"/>
        </w:rPr>
        <w:t>原因</w:t>
      </w:r>
      <w:r>
        <w:rPr>
          <w:rFonts w:eastAsia="仿宋_GB2312"/>
          <w:sz w:val="32"/>
          <w:szCs w:val="32"/>
        </w:rPr>
        <w:t>是</w:t>
      </w:r>
      <w:r>
        <w:rPr>
          <w:rFonts w:eastAsia="仿宋_GB2312" w:hint="eastAsia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年公务用车使用率</w:t>
      </w:r>
      <w:r w:rsidR="00297CE1">
        <w:rPr>
          <w:rFonts w:eastAsia="仿宋_GB2312" w:hint="eastAsia"/>
          <w:sz w:val="32"/>
          <w:szCs w:val="32"/>
        </w:rPr>
        <w:t>低</w:t>
      </w:r>
      <w:r>
        <w:rPr>
          <w:rFonts w:eastAsia="仿宋_GB2312"/>
          <w:sz w:val="32"/>
          <w:szCs w:val="32"/>
        </w:rPr>
        <w:t>。</w:t>
      </w:r>
      <w:r w:rsidR="00297CE1">
        <w:rPr>
          <w:rFonts w:eastAsia="仿宋_GB2312" w:hint="eastAsia"/>
          <w:sz w:val="32"/>
          <w:szCs w:val="32"/>
        </w:rPr>
        <w:t>其中：</w:t>
      </w:r>
    </w:p>
    <w:p w:rsidR="00B13BF9" w:rsidRDefault="00C734D4">
      <w:pPr>
        <w:adjustRightInd w:val="0"/>
        <w:snapToGrid w:val="0"/>
        <w:spacing w:line="584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公务用车购置费支出</w:t>
      </w:r>
      <w:r>
        <w:rPr>
          <w:rFonts w:eastAsia="仿宋_GB2312" w:hint="eastAsia"/>
          <w:b/>
          <w:sz w:val="32"/>
          <w:szCs w:val="32"/>
        </w:rPr>
        <w:t>0</w:t>
      </w:r>
      <w:r>
        <w:rPr>
          <w:rFonts w:eastAsia="仿宋_GB2312"/>
          <w:b/>
          <w:sz w:val="32"/>
          <w:szCs w:val="32"/>
        </w:rPr>
        <w:t>万元。</w:t>
      </w:r>
      <w:r w:rsidR="00297CE1">
        <w:rPr>
          <w:rFonts w:eastAsia="仿宋_GB2312"/>
          <w:sz w:val="32"/>
          <w:szCs w:val="32"/>
        </w:rPr>
        <w:t>本部门</w:t>
      </w:r>
      <w:r w:rsidR="00297CE1">
        <w:rPr>
          <w:rFonts w:eastAsia="仿宋_GB2312"/>
          <w:sz w:val="32"/>
          <w:szCs w:val="32"/>
        </w:rPr>
        <w:t>201</w:t>
      </w:r>
      <w:r w:rsidR="00297CE1">
        <w:rPr>
          <w:rFonts w:eastAsia="仿宋_GB2312" w:hint="eastAsia"/>
          <w:sz w:val="32"/>
          <w:szCs w:val="32"/>
        </w:rPr>
        <w:t>8</w:t>
      </w:r>
      <w:r w:rsidR="00297CE1">
        <w:rPr>
          <w:rFonts w:eastAsia="仿宋_GB2312"/>
          <w:sz w:val="32"/>
          <w:szCs w:val="32"/>
        </w:rPr>
        <w:t>年度未发生公务用车购置经费支出。较年初预算无增减变化；较</w:t>
      </w:r>
      <w:r w:rsidR="00297CE1">
        <w:rPr>
          <w:rFonts w:eastAsia="仿宋_GB2312"/>
          <w:sz w:val="32"/>
          <w:szCs w:val="32"/>
        </w:rPr>
        <w:t>201</w:t>
      </w:r>
      <w:r w:rsidR="00297CE1">
        <w:rPr>
          <w:rFonts w:eastAsia="仿宋_GB2312" w:hint="eastAsia"/>
          <w:sz w:val="32"/>
          <w:szCs w:val="32"/>
        </w:rPr>
        <w:t>7</w:t>
      </w:r>
      <w:r w:rsidR="00297CE1">
        <w:rPr>
          <w:rFonts w:eastAsia="仿宋_GB2312"/>
          <w:sz w:val="32"/>
          <w:szCs w:val="32"/>
        </w:rPr>
        <w:t>年度决算无增减变化。</w:t>
      </w:r>
    </w:p>
    <w:p w:rsidR="00B13BF9" w:rsidRDefault="00C734D4" w:rsidP="00297CE1">
      <w:pPr>
        <w:adjustRightInd w:val="0"/>
        <w:snapToGrid w:val="0"/>
        <w:spacing w:line="584" w:lineRule="exact"/>
        <w:ind w:firstLineChars="196" w:firstLine="63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lastRenderedPageBreak/>
        <w:t>公务用车运行维护费支出</w:t>
      </w:r>
      <w:r>
        <w:rPr>
          <w:rFonts w:eastAsia="仿宋_GB2312" w:hint="eastAsia"/>
          <w:b/>
          <w:sz w:val="32"/>
          <w:szCs w:val="32"/>
        </w:rPr>
        <w:t>5.15</w:t>
      </w:r>
      <w:r>
        <w:rPr>
          <w:rFonts w:eastAsia="仿宋_GB2312"/>
          <w:b/>
          <w:sz w:val="32"/>
          <w:szCs w:val="32"/>
        </w:rPr>
        <w:t>万元。</w:t>
      </w:r>
      <w:r>
        <w:rPr>
          <w:rFonts w:eastAsia="仿宋_GB2312"/>
          <w:sz w:val="32"/>
          <w:szCs w:val="32"/>
        </w:rPr>
        <w:t>本部门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年末单位公务用车保有量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辆。公车运行维护费支出</w:t>
      </w:r>
      <w:r>
        <w:rPr>
          <w:rFonts w:eastAsia="仿宋_GB2312" w:hint="eastAsia"/>
          <w:sz w:val="32"/>
          <w:szCs w:val="32"/>
        </w:rPr>
        <w:t>比</w:t>
      </w:r>
      <w:r>
        <w:rPr>
          <w:rFonts w:eastAsia="仿宋_GB2312"/>
          <w:sz w:val="32"/>
          <w:szCs w:val="32"/>
        </w:rPr>
        <w:t>年初预算增加</w:t>
      </w:r>
      <w:r>
        <w:rPr>
          <w:rFonts w:eastAsia="仿宋_GB2312" w:hint="eastAsia"/>
          <w:sz w:val="32"/>
          <w:szCs w:val="32"/>
        </w:rPr>
        <w:t>2.85</w:t>
      </w:r>
      <w:r>
        <w:rPr>
          <w:rFonts w:eastAsia="仿宋_GB2312"/>
          <w:sz w:val="32"/>
          <w:szCs w:val="32"/>
        </w:rPr>
        <w:t>万元</w:t>
      </w:r>
      <w:r>
        <w:rPr>
          <w:rFonts w:ascii="仿宋_GB2312" w:eastAsia="仿宋_GB2312" w:cs="DengXian-Regular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增长</w:t>
      </w:r>
      <w:r>
        <w:rPr>
          <w:rFonts w:eastAsia="仿宋_GB2312" w:hint="eastAsia"/>
          <w:sz w:val="32"/>
          <w:szCs w:val="32"/>
        </w:rPr>
        <w:t>123.9</w:t>
      </w:r>
      <w:r>
        <w:rPr>
          <w:rFonts w:eastAsia="仿宋_GB2312"/>
          <w:sz w:val="32"/>
          <w:szCs w:val="32"/>
        </w:rPr>
        <w:t>%</w:t>
      </w:r>
      <w:r>
        <w:rPr>
          <w:rFonts w:ascii="仿宋_GB2312" w:eastAsia="仿宋_GB2312" w:cs="DengXian-Regular" w:hint="eastAsia"/>
          <w:sz w:val="32"/>
          <w:szCs w:val="32"/>
        </w:rPr>
        <w:t>,</w:t>
      </w:r>
      <w:r>
        <w:rPr>
          <w:rFonts w:ascii="仿宋_GB2312" w:eastAsia="仿宋_GB2312" w:cs="DengXian-Regular" w:hint="eastAsia"/>
          <w:sz w:val="32"/>
          <w:szCs w:val="32"/>
        </w:rPr>
        <w:t>主要原因是</w:t>
      </w:r>
      <w:r>
        <w:rPr>
          <w:rFonts w:eastAsia="仿宋_GB2312" w:hint="eastAsia"/>
          <w:sz w:val="32"/>
          <w:szCs w:val="32"/>
        </w:rPr>
        <w:t>因</w:t>
      </w:r>
      <w:r>
        <w:rPr>
          <w:rFonts w:eastAsia="仿宋_GB2312" w:hint="eastAsia"/>
          <w:sz w:val="32"/>
          <w:szCs w:val="32"/>
        </w:rPr>
        <w:t>修车赔款追加预算</w:t>
      </w:r>
      <w:r>
        <w:rPr>
          <w:rFonts w:ascii="仿宋_GB2312" w:eastAsia="仿宋_GB2312" w:cs="DengXian-Regular" w:hint="eastAsia"/>
          <w:sz w:val="32"/>
          <w:szCs w:val="32"/>
        </w:rPr>
        <w:t>；</w:t>
      </w:r>
      <w:r>
        <w:rPr>
          <w:rFonts w:eastAsia="仿宋_GB2312" w:hint="eastAsia"/>
          <w:sz w:val="32"/>
          <w:szCs w:val="32"/>
        </w:rPr>
        <w:t>比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年度决算增加</w:t>
      </w:r>
      <w:r>
        <w:rPr>
          <w:rFonts w:eastAsia="仿宋_GB2312" w:hint="eastAsia"/>
          <w:sz w:val="32"/>
          <w:szCs w:val="32"/>
        </w:rPr>
        <w:t>4.89</w:t>
      </w:r>
      <w:r>
        <w:rPr>
          <w:rFonts w:eastAsia="仿宋_GB2312"/>
          <w:sz w:val="32"/>
          <w:szCs w:val="32"/>
        </w:rPr>
        <w:t>万元，增长</w:t>
      </w:r>
      <w:r>
        <w:rPr>
          <w:rFonts w:eastAsia="仿宋_GB2312" w:hint="eastAsia"/>
          <w:sz w:val="32"/>
          <w:szCs w:val="32"/>
        </w:rPr>
        <w:t>1,880.</w:t>
      </w:r>
      <w:r w:rsidR="00297CE1"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，主要</w:t>
      </w:r>
      <w:r>
        <w:rPr>
          <w:rFonts w:ascii="仿宋_GB2312" w:eastAsia="仿宋_GB2312" w:cs="DengXian-Regular" w:hint="eastAsia"/>
          <w:sz w:val="32"/>
          <w:szCs w:val="32"/>
        </w:rPr>
        <w:t>原因</w:t>
      </w:r>
      <w:r>
        <w:rPr>
          <w:rFonts w:eastAsia="仿宋_GB2312"/>
          <w:sz w:val="32"/>
          <w:szCs w:val="32"/>
        </w:rPr>
        <w:t>是</w:t>
      </w:r>
      <w:r>
        <w:rPr>
          <w:rFonts w:eastAsia="仿宋_GB2312" w:hint="eastAsia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年公务用车使用率底</w:t>
      </w:r>
      <w:r>
        <w:rPr>
          <w:rFonts w:eastAsia="仿宋_GB2312"/>
          <w:sz w:val="32"/>
          <w:szCs w:val="32"/>
        </w:rPr>
        <w:t>。</w:t>
      </w:r>
    </w:p>
    <w:p w:rsidR="00297CE1" w:rsidRDefault="00C734D4" w:rsidP="00297CE1">
      <w:pPr>
        <w:adjustRightInd w:val="0"/>
        <w:snapToGrid w:val="0"/>
        <w:spacing w:line="584" w:lineRule="exact"/>
        <w:ind w:firstLineChars="200" w:firstLine="643"/>
        <w:rPr>
          <w:rFonts w:eastAsia="仿宋_GB2312"/>
          <w:sz w:val="32"/>
          <w:szCs w:val="32"/>
          <w:highlight w:val="yellow"/>
        </w:rPr>
      </w:pPr>
      <w:r>
        <w:rPr>
          <w:rFonts w:eastAsia="楷体_GB2312"/>
          <w:b/>
          <w:bCs/>
          <w:sz w:val="32"/>
          <w:szCs w:val="32"/>
        </w:rPr>
        <w:t>（三）公务接待费支出</w:t>
      </w:r>
      <w:r>
        <w:rPr>
          <w:rFonts w:eastAsia="楷体_GB2312" w:hint="eastAsia"/>
          <w:b/>
          <w:bCs/>
          <w:sz w:val="32"/>
          <w:szCs w:val="32"/>
        </w:rPr>
        <w:t>0</w:t>
      </w:r>
      <w:r>
        <w:rPr>
          <w:rFonts w:eastAsia="楷体_GB2312"/>
          <w:b/>
          <w:bCs/>
          <w:sz w:val="32"/>
          <w:szCs w:val="32"/>
        </w:rPr>
        <w:t>万元。</w:t>
      </w:r>
      <w:r w:rsidR="00297CE1">
        <w:rPr>
          <w:rFonts w:eastAsia="仿宋_GB2312"/>
          <w:sz w:val="32"/>
          <w:szCs w:val="32"/>
        </w:rPr>
        <w:t>本部门</w:t>
      </w:r>
      <w:r w:rsidR="00297CE1">
        <w:rPr>
          <w:rFonts w:eastAsia="仿宋_GB2312"/>
          <w:sz w:val="32"/>
          <w:szCs w:val="32"/>
        </w:rPr>
        <w:t>201</w:t>
      </w:r>
      <w:r w:rsidR="00297CE1">
        <w:rPr>
          <w:rFonts w:eastAsia="仿宋_GB2312" w:hint="eastAsia"/>
          <w:sz w:val="32"/>
          <w:szCs w:val="32"/>
        </w:rPr>
        <w:t>8</w:t>
      </w:r>
      <w:r w:rsidR="00297CE1">
        <w:rPr>
          <w:rFonts w:eastAsia="仿宋_GB2312"/>
          <w:sz w:val="32"/>
          <w:szCs w:val="32"/>
        </w:rPr>
        <w:t>年度未发生公务接待经费支出。公务接待费支出较年初预算无增减变化；较</w:t>
      </w:r>
      <w:r w:rsidR="00297CE1">
        <w:rPr>
          <w:rFonts w:eastAsia="仿宋_GB2312"/>
          <w:sz w:val="32"/>
          <w:szCs w:val="32"/>
        </w:rPr>
        <w:t>201</w:t>
      </w:r>
      <w:r w:rsidR="00297CE1">
        <w:rPr>
          <w:rFonts w:eastAsia="仿宋_GB2312" w:hint="eastAsia"/>
          <w:sz w:val="32"/>
          <w:szCs w:val="32"/>
        </w:rPr>
        <w:t>7</w:t>
      </w:r>
      <w:r w:rsidR="00297CE1">
        <w:rPr>
          <w:rFonts w:eastAsia="仿宋_GB2312"/>
          <w:sz w:val="32"/>
          <w:szCs w:val="32"/>
        </w:rPr>
        <w:t>年度决算无增减变化。</w:t>
      </w:r>
    </w:p>
    <w:p w:rsidR="00B13BF9" w:rsidRDefault="00C734D4">
      <w:pPr>
        <w:adjustRightInd w:val="0"/>
        <w:snapToGrid w:val="0"/>
        <w:spacing w:after="0" w:line="580" w:lineRule="exact"/>
        <w:ind w:firstLineChars="200" w:firstLine="640"/>
        <w:rPr>
          <w:rFonts w:ascii="黑体" w:eastAsia="黑体"/>
          <w:sz w:val="32"/>
          <w:szCs w:val="40"/>
        </w:rPr>
      </w:pPr>
      <w:r>
        <w:rPr>
          <w:rFonts w:ascii="黑体" w:eastAsia="黑体" w:hint="eastAsia"/>
          <w:sz w:val="32"/>
          <w:szCs w:val="40"/>
        </w:rPr>
        <w:t>六、预算绩效情况说明</w:t>
      </w:r>
    </w:p>
    <w:p w:rsidR="00B13BF9" w:rsidRDefault="00C734D4">
      <w:pPr>
        <w:adjustRightInd w:val="0"/>
        <w:snapToGrid w:val="0"/>
        <w:spacing w:after="0" w:line="580" w:lineRule="exact"/>
        <w:ind w:firstLineChars="200" w:firstLine="640"/>
        <w:rPr>
          <w:rFonts w:ascii="仿宋_GB2312" w:eastAsia="仿宋_GB2312" w:cs="DengXian-Regular"/>
          <w:sz w:val="32"/>
          <w:szCs w:val="32"/>
        </w:rPr>
      </w:pPr>
      <w:r>
        <w:rPr>
          <w:rFonts w:ascii="仿宋_GB2312" w:eastAsia="仿宋_GB2312" w:cs="DengXian-Regular" w:hint="eastAsia"/>
          <w:sz w:val="32"/>
          <w:szCs w:val="32"/>
        </w:rPr>
        <w:t>（一）预算绩效管理工作开展情况。</w:t>
      </w:r>
    </w:p>
    <w:p w:rsidR="00B13BF9" w:rsidRDefault="00C734D4">
      <w:pPr>
        <w:adjustRightInd w:val="0"/>
        <w:snapToGrid w:val="0"/>
        <w:spacing w:after="0" w:line="580" w:lineRule="exact"/>
        <w:ind w:firstLineChars="200" w:firstLine="640"/>
        <w:rPr>
          <w:rFonts w:ascii="仿宋_GB2312" w:eastAsia="仿宋_GB2312" w:cs="DengXian-Regular"/>
          <w:sz w:val="32"/>
          <w:szCs w:val="32"/>
        </w:rPr>
      </w:pPr>
      <w:r>
        <w:rPr>
          <w:rFonts w:ascii="仿宋_GB2312" w:eastAsia="仿宋_GB2312" w:cs="DengXian-Regular" w:hint="eastAsia"/>
          <w:sz w:val="32"/>
          <w:szCs w:val="32"/>
        </w:rPr>
        <w:t>根据预算绩效管理要求，本部门认真开展了预算绩效管理情况自查</w:t>
      </w:r>
      <w:r>
        <w:rPr>
          <w:rFonts w:ascii="仿宋_GB2312" w:eastAsia="仿宋_GB2312" w:cs="DengXian-Regular" w:hint="eastAsia"/>
          <w:sz w:val="32"/>
          <w:szCs w:val="32"/>
        </w:rPr>
        <w:t>,</w:t>
      </w:r>
      <w:r>
        <w:rPr>
          <w:rFonts w:ascii="仿宋_GB2312" w:eastAsia="仿宋_GB2312" w:cs="DengXian-Regular" w:hint="eastAsia"/>
          <w:sz w:val="32"/>
          <w:szCs w:val="32"/>
        </w:rPr>
        <w:t>对本部门全面规范预算绩效编制、严格预算执行管理、推进绩效评价工作、推进预决算信息公开等方面进行了自评，考核结果为</w:t>
      </w:r>
      <w:r>
        <w:rPr>
          <w:rFonts w:ascii="仿宋_GB2312" w:eastAsia="仿宋_GB2312" w:cs="DengXian-Regular" w:hint="eastAsia"/>
          <w:sz w:val="32"/>
          <w:szCs w:val="32"/>
        </w:rPr>
        <w:t>良好。</w:t>
      </w:r>
    </w:p>
    <w:p w:rsidR="00B13BF9" w:rsidRDefault="00C734D4">
      <w:pPr>
        <w:numPr>
          <w:ilvl w:val="0"/>
          <w:numId w:val="3"/>
        </w:numPr>
        <w:adjustRightInd w:val="0"/>
        <w:snapToGrid w:val="0"/>
        <w:spacing w:after="0" w:line="580" w:lineRule="exact"/>
        <w:ind w:firstLineChars="200" w:firstLine="640"/>
        <w:rPr>
          <w:rFonts w:ascii="仿宋_GB2312" w:eastAsia="仿宋_GB2312" w:cs="DengXian-Regular"/>
          <w:sz w:val="32"/>
          <w:szCs w:val="32"/>
        </w:rPr>
      </w:pPr>
      <w:r>
        <w:rPr>
          <w:rFonts w:ascii="仿宋_GB2312" w:eastAsia="仿宋_GB2312" w:cs="DengXian-Regular" w:hint="eastAsia"/>
          <w:sz w:val="32"/>
          <w:szCs w:val="32"/>
        </w:rPr>
        <w:t>项目绩效自评结果。</w:t>
      </w:r>
    </w:p>
    <w:p w:rsidR="00B13BF9" w:rsidRDefault="00C734D4">
      <w:pPr>
        <w:adjustRightInd w:val="0"/>
        <w:snapToGrid w:val="0"/>
        <w:spacing w:after="0" w:line="580" w:lineRule="exact"/>
        <w:ind w:firstLineChars="200" w:firstLine="640"/>
        <w:rPr>
          <w:rFonts w:ascii="仿宋_GB2312" w:eastAsia="仿宋_GB2312" w:cs="DengXian-Regular"/>
          <w:sz w:val="32"/>
          <w:szCs w:val="32"/>
        </w:rPr>
      </w:pPr>
      <w:r>
        <w:rPr>
          <w:rFonts w:ascii="仿宋_GB2312" w:eastAsia="仿宋_GB2312" w:cs="DengXian-Regular" w:hint="eastAsia"/>
          <w:sz w:val="32"/>
          <w:szCs w:val="32"/>
        </w:rPr>
        <w:t>根据预算绩效管理要求，本部门组织对</w:t>
      </w:r>
      <w:r>
        <w:rPr>
          <w:rFonts w:ascii="仿宋_GB2312" w:eastAsia="仿宋_GB2312" w:cs="DengXian-Regular" w:hint="eastAsia"/>
          <w:sz w:val="32"/>
          <w:szCs w:val="32"/>
        </w:rPr>
        <w:t xml:space="preserve"> 2018 </w:t>
      </w:r>
      <w:r>
        <w:rPr>
          <w:rFonts w:ascii="仿宋_GB2312" w:eastAsia="仿宋_GB2312" w:cs="DengXian-Regular" w:hint="eastAsia"/>
          <w:sz w:val="32"/>
          <w:szCs w:val="32"/>
        </w:rPr>
        <w:t>年度一般公共预算项目支出全面开展绩效自评。</w:t>
      </w:r>
      <w:r>
        <w:rPr>
          <w:rFonts w:ascii="仿宋_GB2312" w:eastAsia="仿宋_GB2312" w:cs="DengXian-Regular" w:hint="eastAsia"/>
          <w:sz w:val="32"/>
          <w:szCs w:val="32"/>
        </w:rPr>
        <w:t>区</w:t>
      </w:r>
      <w:r>
        <w:rPr>
          <w:rFonts w:ascii="仿宋_GB2312" w:eastAsia="仿宋_GB2312" w:cs="DengXian-Regular" w:hint="eastAsia"/>
          <w:sz w:val="32"/>
          <w:szCs w:val="32"/>
        </w:rPr>
        <w:t>工信局部门决算专项项目</w:t>
      </w:r>
      <w:r>
        <w:rPr>
          <w:rFonts w:ascii="仿宋_GB2312" w:eastAsia="仿宋_GB2312" w:cs="DengXian-Regular" w:hint="eastAsia"/>
          <w:sz w:val="32"/>
          <w:szCs w:val="32"/>
        </w:rPr>
        <w:t>2</w:t>
      </w:r>
      <w:r>
        <w:rPr>
          <w:rFonts w:ascii="仿宋_GB2312" w:eastAsia="仿宋_GB2312" w:cs="DengXian-Regular" w:hint="eastAsia"/>
          <w:sz w:val="32"/>
          <w:szCs w:val="32"/>
        </w:rPr>
        <w:t>项，共涉及预算资金</w:t>
      </w:r>
      <w:r>
        <w:rPr>
          <w:rFonts w:eastAsia="仿宋_GB2312" w:hint="eastAsia"/>
          <w:color w:val="000000"/>
          <w:kern w:val="0"/>
          <w:sz w:val="32"/>
          <w:szCs w:val="32"/>
        </w:rPr>
        <w:t>470.75</w:t>
      </w:r>
      <w:r>
        <w:rPr>
          <w:rFonts w:ascii="仿宋_GB2312" w:eastAsia="仿宋_GB2312" w:cs="DengXian-Regular" w:hint="eastAsia"/>
          <w:sz w:val="32"/>
          <w:szCs w:val="32"/>
        </w:rPr>
        <w:t>万元，绩效自评覆盖率达到</w:t>
      </w:r>
      <w:r>
        <w:rPr>
          <w:rFonts w:ascii="仿宋_GB2312" w:eastAsia="仿宋_GB2312" w:cs="DengXian-Regular" w:hint="eastAsia"/>
          <w:sz w:val="32"/>
          <w:szCs w:val="32"/>
        </w:rPr>
        <w:t>67.0</w:t>
      </w:r>
      <w:r>
        <w:rPr>
          <w:rFonts w:ascii="仿宋_GB2312" w:eastAsia="仿宋_GB2312" w:cs="DengXian-Regular" w:hint="eastAsia"/>
          <w:sz w:val="32"/>
          <w:szCs w:val="32"/>
        </w:rPr>
        <w:t>%</w:t>
      </w:r>
      <w:r>
        <w:rPr>
          <w:rFonts w:ascii="仿宋_GB2312" w:eastAsia="仿宋_GB2312" w:cs="DengXian-Regular" w:hint="eastAsia"/>
          <w:sz w:val="32"/>
          <w:szCs w:val="32"/>
        </w:rPr>
        <w:t>。</w:t>
      </w:r>
    </w:p>
    <w:p w:rsidR="00B13BF9" w:rsidRDefault="00C734D4">
      <w:pPr>
        <w:numPr>
          <w:ilvl w:val="0"/>
          <w:numId w:val="3"/>
        </w:numPr>
        <w:adjustRightInd w:val="0"/>
        <w:snapToGrid w:val="0"/>
        <w:spacing w:after="0" w:line="580" w:lineRule="exact"/>
        <w:ind w:firstLineChars="200" w:firstLine="640"/>
        <w:rPr>
          <w:rFonts w:ascii="仿宋_GB2312" w:eastAsia="仿宋_GB2312" w:cs="DengXian-Regular"/>
          <w:sz w:val="32"/>
          <w:szCs w:val="32"/>
        </w:rPr>
      </w:pPr>
      <w:r>
        <w:rPr>
          <w:rFonts w:ascii="仿宋_GB2312" w:eastAsia="仿宋_GB2312" w:cs="DengXian-Regular" w:hint="eastAsia"/>
          <w:sz w:val="32"/>
          <w:szCs w:val="32"/>
        </w:rPr>
        <w:t>重点项目绩效评价结果。</w:t>
      </w:r>
    </w:p>
    <w:p w:rsidR="00B13BF9" w:rsidRDefault="00C734D4">
      <w:pPr>
        <w:spacing w:line="580" w:lineRule="exact"/>
        <w:ind w:firstLineChars="200" w:firstLine="640"/>
        <w:rPr>
          <w:rFonts w:ascii="仿宋_GB2312" w:eastAsia="仿宋_GB2312" w:cs="DengXian-Regular"/>
          <w:sz w:val="32"/>
          <w:szCs w:val="32"/>
        </w:rPr>
      </w:pPr>
      <w:r w:rsidRPr="0095392F">
        <w:rPr>
          <w:rFonts w:ascii="仿宋_GB2312" w:eastAsia="仿宋_GB2312" w:cs="DengXian-Regular" w:hint="eastAsia"/>
          <w:sz w:val="32"/>
          <w:szCs w:val="32"/>
        </w:rPr>
        <w:t>我单位共有</w:t>
      </w:r>
      <w:r w:rsidRPr="0095392F">
        <w:rPr>
          <w:rFonts w:ascii="仿宋_GB2312" w:eastAsia="仿宋_GB2312" w:cs="DengXian-Regular" w:hint="eastAsia"/>
          <w:sz w:val="32"/>
          <w:szCs w:val="32"/>
        </w:rPr>
        <w:t>2</w:t>
      </w:r>
      <w:r w:rsidRPr="0095392F">
        <w:rPr>
          <w:rFonts w:ascii="仿宋_GB2312" w:eastAsia="仿宋_GB2312" w:cs="DengXian-Regular" w:hint="eastAsia"/>
          <w:sz w:val="32"/>
          <w:szCs w:val="32"/>
        </w:rPr>
        <w:t>个项目进行评价，</w:t>
      </w:r>
      <w:r w:rsidRPr="0095392F">
        <w:rPr>
          <w:rFonts w:ascii="仿宋_GB2312" w:eastAsia="仿宋_GB2312" w:cs="DengXian-Regular" w:hint="eastAsia"/>
          <w:sz w:val="32"/>
          <w:szCs w:val="32"/>
        </w:rPr>
        <w:t>广阳区</w:t>
      </w:r>
      <w:r w:rsidRPr="0095392F">
        <w:rPr>
          <w:rFonts w:ascii="仿宋_GB2312" w:eastAsia="仿宋_GB2312" w:cs="DengXian-Regular" w:hint="eastAsia"/>
          <w:sz w:val="32"/>
          <w:szCs w:val="32"/>
        </w:rPr>
        <w:t>电子政务网络平台和信息化建设资金项目评价等级为良，评优率为</w:t>
      </w:r>
      <w:r w:rsidRPr="0095392F">
        <w:rPr>
          <w:rFonts w:ascii="仿宋_GB2312" w:eastAsia="仿宋_GB2312" w:cs="DengXian-Regular" w:hint="eastAsia"/>
          <w:sz w:val="32"/>
          <w:szCs w:val="32"/>
        </w:rPr>
        <w:t>50%</w:t>
      </w:r>
      <w:r w:rsidRPr="0095392F">
        <w:rPr>
          <w:rFonts w:ascii="仿宋_GB2312" w:eastAsia="仿宋_GB2312" w:cs="DengXian-Regular" w:hint="eastAsia"/>
          <w:sz w:val="32"/>
          <w:szCs w:val="32"/>
        </w:rPr>
        <w:t>；</w:t>
      </w:r>
      <w:r w:rsidRPr="0095392F">
        <w:rPr>
          <w:rFonts w:ascii="仿宋_GB2312" w:eastAsia="仿宋_GB2312" w:cs="DengXian-Regular" w:hint="eastAsia"/>
          <w:sz w:val="32"/>
          <w:szCs w:val="32"/>
        </w:rPr>
        <w:t>人才引进计</w:t>
      </w:r>
      <w:r w:rsidRPr="0095392F">
        <w:rPr>
          <w:rFonts w:ascii="仿宋_GB2312" w:eastAsia="仿宋_GB2312" w:cs="DengXian-Regular" w:hint="eastAsia"/>
          <w:sz w:val="32"/>
          <w:szCs w:val="32"/>
        </w:rPr>
        <w:lastRenderedPageBreak/>
        <w:t>划项目等级为良，平良率为</w:t>
      </w:r>
      <w:r w:rsidRPr="0095392F">
        <w:rPr>
          <w:rFonts w:ascii="仿宋_GB2312" w:eastAsia="仿宋_GB2312" w:cs="DengXian-Regular" w:hint="eastAsia"/>
          <w:sz w:val="32"/>
          <w:szCs w:val="32"/>
        </w:rPr>
        <w:t>50%</w:t>
      </w:r>
      <w:r w:rsidRPr="0095392F">
        <w:rPr>
          <w:rFonts w:ascii="仿宋_GB2312" w:eastAsia="仿宋_GB2312" w:cs="DengXian-Regular" w:hint="eastAsia"/>
          <w:sz w:val="32"/>
          <w:szCs w:val="32"/>
        </w:rPr>
        <w:t>。</w:t>
      </w:r>
      <w:r w:rsidRPr="0095392F">
        <w:rPr>
          <w:rFonts w:ascii="仿宋_GB2312" w:eastAsia="仿宋_GB2312" w:cs="DengXian-Regular" w:hint="eastAsia"/>
          <w:sz w:val="32"/>
          <w:szCs w:val="32"/>
        </w:rPr>
        <w:t>广阳区</w:t>
      </w:r>
      <w:r w:rsidRPr="0095392F">
        <w:rPr>
          <w:rFonts w:ascii="仿宋_GB2312" w:eastAsia="仿宋_GB2312" w:cs="DengXian-Regular" w:hint="eastAsia"/>
          <w:sz w:val="32"/>
          <w:szCs w:val="32"/>
        </w:rPr>
        <w:t>电子政务网络平台和信息化建设资金项目；该项目资金完成了机房升级改造，美中不足的是资金到位比较晚，造成完工和工程验收与资金拨付时间紧迫，部分后续工作需要来年开展。</w:t>
      </w:r>
      <w:r w:rsidRPr="0095392F">
        <w:rPr>
          <w:rFonts w:ascii="仿宋_GB2312" w:eastAsia="仿宋_GB2312" w:cs="DengXian-Regular" w:hint="eastAsia"/>
          <w:sz w:val="32"/>
          <w:szCs w:val="32"/>
        </w:rPr>
        <w:t>人才引进计划项目：项目资金到位比较早，因前期借助市局项目开展工作</w:t>
      </w:r>
      <w:r w:rsidRPr="0095392F">
        <w:rPr>
          <w:rFonts w:ascii="仿宋_GB2312" w:eastAsia="仿宋_GB2312" w:cs="DengXian-Regular" w:hint="eastAsia"/>
          <w:sz w:val="32"/>
          <w:szCs w:val="32"/>
        </w:rPr>
        <w:t>无需</w:t>
      </w:r>
      <w:r w:rsidRPr="0095392F">
        <w:rPr>
          <w:rFonts w:ascii="仿宋_GB2312" w:eastAsia="仿宋_GB2312" w:cs="DengXian-Regular" w:hint="eastAsia"/>
          <w:sz w:val="32"/>
          <w:szCs w:val="32"/>
        </w:rPr>
        <w:t>区级资金输出，当年虽然完成了项目但是资金并未支出，年底时间紧张只能</w:t>
      </w:r>
      <w:r w:rsidRPr="0095392F">
        <w:rPr>
          <w:rFonts w:ascii="仿宋_GB2312" w:eastAsia="仿宋_GB2312" w:cs="DengXian-Regular" w:hint="eastAsia"/>
          <w:sz w:val="32"/>
          <w:szCs w:val="32"/>
        </w:rPr>
        <w:t>19</w:t>
      </w:r>
      <w:r w:rsidRPr="0095392F">
        <w:rPr>
          <w:rFonts w:ascii="仿宋_GB2312" w:eastAsia="仿宋_GB2312" w:cs="DengXian-Regular" w:hint="eastAsia"/>
          <w:sz w:val="32"/>
          <w:szCs w:val="32"/>
        </w:rPr>
        <w:t>年再行开展此项工作。</w:t>
      </w:r>
    </w:p>
    <w:p w:rsidR="00B13BF9" w:rsidRDefault="00C734D4">
      <w:pPr>
        <w:pStyle w:val="2"/>
        <w:spacing w:before="0" w:after="0" w:line="580" w:lineRule="exact"/>
        <w:ind w:firstLineChars="200" w:firstLine="640"/>
        <w:rPr>
          <w:rFonts w:ascii="黑体" w:eastAsia="黑体" w:cs="Times New Roman"/>
          <w:b w:val="0"/>
          <w:bCs w:val="0"/>
        </w:rPr>
      </w:pPr>
      <w:r>
        <w:rPr>
          <w:rFonts w:ascii="黑体" w:eastAsia="黑体" w:cs="Times New Roman" w:hint="eastAsia"/>
          <w:b w:val="0"/>
          <w:bCs w:val="0"/>
        </w:rPr>
        <w:t>七、其他重要事项的说明</w:t>
      </w:r>
    </w:p>
    <w:p w:rsidR="00B13BF9" w:rsidRDefault="00C734D4">
      <w:pPr>
        <w:pStyle w:val="3"/>
        <w:spacing w:before="0" w:after="0" w:line="580" w:lineRule="exact"/>
        <w:ind w:firstLineChars="200" w:firstLine="643"/>
        <w:rPr>
          <w:rFonts w:ascii="楷体_GB2312" w:eastAsia="楷体_GB2312" w:cs="DengXian-Bold"/>
        </w:rPr>
      </w:pPr>
      <w:r>
        <w:rPr>
          <w:rFonts w:ascii="楷体_GB2312" w:eastAsia="楷体_GB2312" w:cs="DengXian-Bold" w:hint="eastAsia"/>
        </w:rPr>
        <w:t>（一）机关运行经费情况</w:t>
      </w:r>
    </w:p>
    <w:p w:rsidR="00B13BF9" w:rsidRDefault="00C734D4">
      <w:pPr>
        <w:adjustRightInd w:val="0"/>
        <w:snapToGrid w:val="0"/>
        <w:spacing w:after="0" w:line="580" w:lineRule="exact"/>
        <w:ind w:firstLineChars="200" w:firstLine="640"/>
        <w:rPr>
          <w:rFonts w:ascii="仿宋_GB2312" w:eastAsia="仿宋_GB2312" w:cs="DengXian-Regular"/>
          <w:sz w:val="32"/>
          <w:szCs w:val="32"/>
        </w:rPr>
      </w:pPr>
      <w:r>
        <w:rPr>
          <w:rFonts w:ascii="仿宋_GB2312" w:eastAsia="仿宋_GB2312" w:cs="DengXian-Regular" w:hint="eastAsia"/>
          <w:sz w:val="32"/>
          <w:szCs w:val="32"/>
        </w:rPr>
        <w:t>本部门</w:t>
      </w:r>
      <w:r>
        <w:rPr>
          <w:rFonts w:ascii="仿宋_GB2312" w:eastAsia="仿宋_GB2312" w:cs="DengXian-Regular" w:hint="eastAsia"/>
          <w:sz w:val="32"/>
          <w:szCs w:val="32"/>
        </w:rPr>
        <w:t>2018</w:t>
      </w:r>
      <w:r>
        <w:rPr>
          <w:rFonts w:ascii="仿宋_GB2312" w:eastAsia="仿宋_GB2312" w:cs="DengXian-Regular" w:hint="eastAsia"/>
          <w:sz w:val="32"/>
          <w:szCs w:val="32"/>
        </w:rPr>
        <w:t>年度机关运行</w:t>
      </w:r>
      <w:r>
        <w:rPr>
          <w:rFonts w:ascii="仿宋_GB2312" w:eastAsia="仿宋_GB2312" w:cs="DengXian-Regular" w:hint="eastAsia"/>
          <w:sz w:val="32"/>
          <w:szCs w:val="32"/>
        </w:rPr>
        <w:t>经费支出</w:t>
      </w:r>
      <w:r>
        <w:rPr>
          <w:rFonts w:ascii="仿宋_GB2312" w:eastAsia="仿宋_GB2312" w:cs="DengXian-Regular" w:hint="eastAsia"/>
          <w:sz w:val="32"/>
          <w:szCs w:val="32"/>
        </w:rPr>
        <w:t>512.24</w:t>
      </w:r>
      <w:r>
        <w:rPr>
          <w:rFonts w:ascii="仿宋_GB2312" w:eastAsia="仿宋_GB2312" w:cs="DengXian-Regular" w:hint="eastAsia"/>
          <w:sz w:val="32"/>
          <w:szCs w:val="32"/>
        </w:rPr>
        <w:t>万元，比年初预算数增加</w:t>
      </w:r>
      <w:r>
        <w:rPr>
          <w:rFonts w:ascii="仿宋_GB2312" w:eastAsia="仿宋_GB2312" w:cs="DengXian-Regular" w:hint="eastAsia"/>
          <w:sz w:val="32"/>
          <w:szCs w:val="32"/>
        </w:rPr>
        <w:t>494.54</w:t>
      </w:r>
      <w:r>
        <w:rPr>
          <w:rFonts w:ascii="仿宋_GB2312" w:eastAsia="仿宋_GB2312" w:cs="DengXian-Regular" w:hint="eastAsia"/>
          <w:sz w:val="32"/>
          <w:szCs w:val="32"/>
        </w:rPr>
        <w:t>万元，增长</w:t>
      </w:r>
      <w:r>
        <w:rPr>
          <w:rFonts w:ascii="仿宋_GB2312" w:eastAsia="仿宋_GB2312" w:cs="DengXian-Regular" w:hint="eastAsia"/>
          <w:sz w:val="32"/>
          <w:szCs w:val="32"/>
        </w:rPr>
        <w:t>27954.0</w:t>
      </w:r>
      <w:r>
        <w:rPr>
          <w:rFonts w:eastAsia="仿宋_GB2312"/>
          <w:sz w:val="32"/>
          <w:szCs w:val="32"/>
        </w:rPr>
        <w:t>%</w:t>
      </w:r>
      <w:r>
        <w:rPr>
          <w:rFonts w:ascii="仿宋_GB2312" w:eastAsia="仿宋_GB2312" w:cs="DengXian-Regular" w:hint="eastAsia"/>
          <w:sz w:val="32"/>
          <w:szCs w:val="32"/>
        </w:rPr>
        <w:t>。主要原因是</w:t>
      </w:r>
      <w:r>
        <w:rPr>
          <w:rFonts w:ascii="仿宋_GB2312" w:eastAsia="仿宋_GB2312" w:cs="DengXian-Regular" w:hint="eastAsia"/>
          <w:sz w:val="32"/>
          <w:szCs w:val="32"/>
        </w:rPr>
        <w:t>预算口径与决算口径有出入</w:t>
      </w:r>
      <w:r>
        <w:rPr>
          <w:rFonts w:ascii="仿宋_GB2312" w:eastAsia="仿宋_GB2312" w:cs="DengXian-Regular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较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年度决算增加</w:t>
      </w:r>
      <w:r>
        <w:rPr>
          <w:rFonts w:ascii="仿宋_GB2312" w:eastAsia="仿宋_GB2312" w:cs="DengXian-Regular" w:hint="eastAsia"/>
          <w:sz w:val="32"/>
          <w:szCs w:val="32"/>
        </w:rPr>
        <w:t>498.06</w:t>
      </w:r>
      <w:r>
        <w:rPr>
          <w:rFonts w:eastAsia="仿宋_GB2312"/>
          <w:sz w:val="32"/>
          <w:szCs w:val="32"/>
        </w:rPr>
        <w:t>万元，增长</w:t>
      </w:r>
      <w:r w:rsidR="0095392F">
        <w:rPr>
          <w:rFonts w:ascii="仿宋_GB2312" w:eastAsia="仿宋_GB2312" w:cs="DengXian-Regular" w:hint="eastAsia"/>
          <w:sz w:val="32"/>
          <w:szCs w:val="32"/>
        </w:rPr>
        <w:t>3,512.4</w:t>
      </w:r>
      <w:r>
        <w:rPr>
          <w:rFonts w:ascii="仿宋_GB2312" w:eastAsia="仿宋_GB2312" w:cs="DengXian-Regular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，主要</w:t>
      </w:r>
      <w:r>
        <w:rPr>
          <w:rFonts w:ascii="仿宋_GB2312" w:eastAsia="仿宋_GB2312" w:cs="DengXian-Regular" w:hint="eastAsia"/>
          <w:sz w:val="32"/>
          <w:szCs w:val="32"/>
        </w:rPr>
        <w:t>原因</w:t>
      </w:r>
      <w:r>
        <w:rPr>
          <w:rFonts w:eastAsia="仿宋_GB2312"/>
          <w:sz w:val="32"/>
          <w:szCs w:val="32"/>
        </w:rPr>
        <w:t>是</w:t>
      </w:r>
      <w:r>
        <w:rPr>
          <w:rFonts w:ascii="仿宋_GB2312" w:eastAsia="仿宋_GB2312" w:cs="DengXian-Regular" w:hint="eastAsia"/>
          <w:sz w:val="32"/>
          <w:szCs w:val="32"/>
        </w:rPr>
        <w:t>人员工资调整</w:t>
      </w:r>
      <w:r>
        <w:rPr>
          <w:rFonts w:ascii="仿宋_GB2312" w:eastAsia="仿宋_GB2312" w:cs="DengXian-Regular" w:hint="eastAsia"/>
          <w:sz w:val="32"/>
          <w:szCs w:val="32"/>
        </w:rPr>
        <w:t>和预算项目追加。</w:t>
      </w:r>
    </w:p>
    <w:p w:rsidR="00B13BF9" w:rsidRDefault="00C734D4">
      <w:pPr>
        <w:pStyle w:val="3"/>
        <w:spacing w:before="0" w:after="0" w:line="580" w:lineRule="exact"/>
        <w:ind w:firstLineChars="200" w:firstLine="643"/>
        <w:rPr>
          <w:rFonts w:ascii="楷体_GB2312" w:eastAsia="楷体_GB2312" w:cs="DengXian-Bold"/>
        </w:rPr>
      </w:pPr>
      <w:r>
        <w:rPr>
          <w:rFonts w:ascii="楷体_GB2312" w:eastAsia="楷体_GB2312" w:cs="DengXian-Bold" w:hint="eastAsia"/>
        </w:rPr>
        <w:t>（二）政府采购情况</w:t>
      </w:r>
    </w:p>
    <w:p w:rsidR="00B13BF9" w:rsidRDefault="00C734D4">
      <w:pPr>
        <w:widowControl/>
        <w:spacing w:after="0" w:line="580" w:lineRule="exact"/>
        <w:ind w:firstLineChars="200" w:firstLine="640"/>
        <w:jc w:val="left"/>
        <w:rPr>
          <w:rFonts w:ascii="仿宋_GB2312" w:eastAsia="仿宋_GB2312" w:cs="DengXian-Regular"/>
          <w:sz w:val="32"/>
          <w:szCs w:val="32"/>
        </w:rPr>
      </w:pPr>
      <w:r>
        <w:rPr>
          <w:rFonts w:ascii="仿宋_GB2312" w:eastAsia="仿宋_GB2312" w:cs="DengXian-Regular" w:hint="eastAsia"/>
          <w:sz w:val="32"/>
          <w:szCs w:val="32"/>
        </w:rPr>
        <w:t>本部门</w:t>
      </w:r>
      <w:r>
        <w:rPr>
          <w:rFonts w:ascii="仿宋_GB2312" w:eastAsia="仿宋_GB2312" w:cs="DengXian-Regular" w:hint="eastAsia"/>
          <w:sz w:val="32"/>
          <w:szCs w:val="32"/>
        </w:rPr>
        <w:t>2018</w:t>
      </w:r>
      <w:r>
        <w:rPr>
          <w:rFonts w:ascii="仿宋_GB2312" w:eastAsia="仿宋_GB2312" w:cs="DengXian-Regular" w:hint="eastAsia"/>
          <w:sz w:val="32"/>
          <w:szCs w:val="32"/>
        </w:rPr>
        <w:t>年度政府采购支出总额</w:t>
      </w:r>
      <w:r>
        <w:rPr>
          <w:rFonts w:ascii="仿宋_GB2312" w:eastAsia="仿宋_GB2312" w:cs="DengXian-Regular" w:hint="eastAsia"/>
          <w:sz w:val="32"/>
          <w:szCs w:val="32"/>
        </w:rPr>
        <w:t>295.78</w:t>
      </w:r>
      <w:r>
        <w:rPr>
          <w:rFonts w:ascii="仿宋_GB2312" w:eastAsia="仿宋_GB2312" w:cs="DengXian-Regular" w:hint="eastAsia"/>
          <w:sz w:val="32"/>
          <w:szCs w:val="32"/>
        </w:rPr>
        <w:t>万元，从采购类型来看，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政府采购货物支出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295.78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万元、政府采购工程支出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万元、政府采购服务支出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万元。授予中小企业合同金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万元，占政府采购支出总额的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其中授予小微企业合同金额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万元，占政府采购支出总额的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。</w:t>
      </w:r>
    </w:p>
    <w:p w:rsidR="00B13BF9" w:rsidRDefault="00C734D4">
      <w:pPr>
        <w:pStyle w:val="3"/>
        <w:spacing w:before="0" w:after="0" w:line="580" w:lineRule="exact"/>
        <w:ind w:firstLineChars="200" w:firstLine="643"/>
        <w:rPr>
          <w:rFonts w:ascii="楷体_GB2312" w:eastAsia="楷体_GB2312" w:cs="DengXian-Bold"/>
        </w:rPr>
      </w:pPr>
      <w:r>
        <w:rPr>
          <w:rFonts w:ascii="楷体_GB2312" w:eastAsia="楷体_GB2312" w:cs="DengXian-Bold" w:hint="eastAsia"/>
        </w:rPr>
        <w:t>（三）国有资产占用情况</w:t>
      </w:r>
    </w:p>
    <w:p w:rsidR="00B13BF9" w:rsidRDefault="00C734D4">
      <w:pPr>
        <w:adjustRightInd w:val="0"/>
        <w:snapToGrid w:val="0"/>
        <w:spacing w:after="0" w:line="580" w:lineRule="exact"/>
        <w:ind w:firstLineChars="200" w:firstLine="640"/>
        <w:rPr>
          <w:rFonts w:ascii="仿宋_GB2312" w:eastAsia="仿宋_GB2312" w:cs="DengXian-Regular"/>
          <w:sz w:val="32"/>
          <w:szCs w:val="32"/>
        </w:rPr>
      </w:pPr>
      <w:r>
        <w:rPr>
          <w:rFonts w:ascii="仿宋_GB2312" w:eastAsia="仿宋_GB2312" w:cs="DengXian-Regular" w:hint="eastAsia"/>
          <w:sz w:val="32"/>
          <w:szCs w:val="32"/>
        </w:rPr>
        <w:t>截至</w:t>
      </w:r>
      <w:r>
        <w:rPr>
          <w:rFonts w:ascii="仿宋_GB2312" w:eastAsia="仿宋_GB2312" w:cs="DengXian-Regular" w:hint="eastAsia"/>
          <w:sz w:val="32"/>
          <w:szCs w:val="32"/>
        </w:rPr>
        <w:t>2018</w:t>
      </w:r>
      <w:r>
        <w:rPr>
          <w:rFonts w:ascii="仿宋_GB2312" w:eastAsia="仿宋_GB2312" w:cs="DengXian-Regular" w:hint="eastAsia"/>
          <w:sz w:val="32"/>
          <w:szCs w:val="32"/>
        </w:rPr>
        <w:t>年</w:t>
      </w:r>
      <w:r>
        <w:rPr>
          <w:rFonts w:ascii="仿宋_GB2312" w:eastAsia="仿宋_GB2312" w:cs="DengXian-Regular" w:hint="eastAsia"/>
          <w:sz w:val="32"/>
          <w:szCs w:val="32"/>
        </w:rPr>
        <w:t>12</w:t>
      </w:r>
      <w:r>
        <w:rPr>
          <w:rFonts w:ascii="仿宋_GB2312" w:eastAsia="仿宋_GB2312" w:cs="DengXian-Regular" w:hint="eastAsia"/>
          <w:sz w:val="32"/>
          <w:szCs w:val="32"/>
        </w:rPr>
        <w:t>月</w:t>
      </w:r>
      <w:r>
        <w:rPr>
          <w:rFonts w:ascii="仿宋_GB2312" w:eastAsia="仿宋_GB2312" w:cs="DengXian-Regular" w:hint="eastAsia"/>
          <w:sz w:val="32"/>
          <w:szCs w:val="32"/>
        </w:rPr>
        <w:t>31</w:t>
      </w:r>
      <w:r>
        <w:rPr>
          <w:rFonts w:ascii="仿宋_GB2312" w:eastAsia="仿宋_GB2312" w:cs="DengXian-Regular" w:hint="eastAsia"/>
          <w:sz w:val="32"/>
          <w:szCs w:val="32"/>
        </w:rPr>
        <w:t>日，本部门共有车辆</w:t>
      </w:r>
      <w:r>
        <w:rPr>
          <w:rFonts w:ascii="仿宋_GB2312" w:eastAsia="仿宋_GB2312" w:cs="DengXian-Regular" w:hint="eastAsia"/>
          <w:sz w:val="32"/>
          <w:szCs w:val="32"/>
        </w:rPr>
        <w:t>1</w:t>
      </w:r>
      <w:r>
        <w:rPr>
          <w:rFonts w:ascii="仿宋_GB2312" w:eastAsia="仿宋_GB2312" w:cs="DengXian-Regular" w:hint="eastAsia"/>
          <w:sz w:val="32"/>
          <w:szCs w:val="32"/>
        </w:rPr>
        <w:t>辆，比上年增</w:t>
      </w:r>
      <w:r>
        <w:rPr>
          <w:rFonts w:ascii="仿宋_GB2312" w:eastAsia="仿宋_GB2312" w:cs="DengXian-Regular" w:hint="eastAsia"/>
          <w:sz w:val="32"/>
          <w:szCs w:val="32"/>
        </w:rPr>
        <w:lastRenderedPageBreak/>
        <w:t>加</w:t>
      </w:r>
      <w:r>
        <w:rPr>
          <w:rFonts w:ascii="仿宋_GB2312" w:eastAsia="仿宋_GB2312" w:cs="DengXian-Regular" w:hint="eastAsia"/>
          <w:sz w:val="32"/>
          <w:szCs w:val="32"/>
        </w:rPr>
        <w:t>0</w:t>
      </w:r>
      <w:r>
        <w:rPr>
          <w:rFonts w:ascii="仿宋_GB2312" w:eastAsia="仿宋_GB2312" w:cs="DengXian-Regular" w:hint="eastAsia"/>
          <w:sz w:val="32"/>
          <w:szCs w:val="32"/>
        </w:rPr>
        <w:t>辆，主要原因是</w:t>
      </w:r>
      <w:r>
        <w:rPr>
          <w:rFonts w:ascii="仿宋_GB2312" w:eastAsia="仿宋_GB2312" w:cs="DengXian-Regular" w:hint="eastAsia"/>
          <w:sz w:val="32"/>
          <w:szCs w:val="32"/>
        </w:rPr>
        <w:t>我单位只有一辆配额</w:t>
      </w:r>
      <w:r>
        <w:rPr>
          <w:rFonts w:ascii="仿宋_GB2312" w:eastAsia="仿宋_GB2312" w:cs="DengXian-Regular" w:hint="eastAsia"/>
          <w:sz w:val="32"/>
          <w:szCs w:val="32"/>
        </w:rPr>
        <w:t>。其中，副部（省）级及以上领导用</w:t>
      </w:r>
      <w:r>
        <w:rPr>
          <w:rFonts w:ascii="仿宋_GB2312" w:eastAsia="仿宋_GB2312" w:cs="DengXian-Regular" w:hint="eastAsia"/>
          <w:sz w:val="32"/>
          <w:szCs w:val="32"/>
        </w:rPr>
        <w:t>0</w:t>
      </w:r>
      <w:r>
        <w:rPr>
          <w:rFonts w:ascii="仿宋_GB2312" w:eastAsia="仿宋_GB2312" w:cs="DengXian-Regular" w:hint="eastAsia"/>
          <w:sz w:val="32"/>
          <w:szCs w:val="32"/>
        </w:rPr>
        <w:t>辆，主要领导干部用车</w:t>
      </w:r>
      <w:r>
        <w:rPr>
          <w:rFonts w:ascii="仿宋_GB2312" w:eastAsia="仿宋_GB2312" w:cs="DengXian-Regular" w:hint="eastAsia"/>
          <w:sz w:val="32"/>
          <w:szCs w:val="32"/>
        </w:rPr>
        <w:t>0</w:t>
      </w:r>
      <w:r>
        <w:rPr>
          <w:rFonts w:ascii="仿宋_GB2312" w:eastAsia="仿宋_GB2312" w:cs="DengXian-Regular" w:hint="eastAsia"/>
          <w:sz w:val="32"/>
          <w:szCs w:val="32"/>
        </w:rPr>
        <w:t>辆，机要通信用车</w:t>
      </w:r>
      <w:r>
        <w:rPr>
          <w:rFonts w:ascii="仿宋_GB2312" w:eastAsia="仿宋_GB2312" w:cs="DengXian-Regular" w:hint="eastAsia"/>
          <w:sz w:val="32"/>
          <w:szCs w:val="32"/>
        </w:rPr>
        <w:t>1</w:t>
      </w:r>
      <w:r>
        <w:rPr>
          <w:rFonts w:ascii="仿宋_GB2312" w:eastAsia="仿宋_GB2312" w:cs="DengXian-Regular" w:hint="eastAsia"/>
          <w:sz w:val="32"/>
          <w:szCs w:val="32"/>
        </w:rPr>
        <w:t>辆，应急保障用车</w:t>
      </w:r>
      <w:r>
        <w:rPr>
          <w:rFonts w:ascii="仿宋_GB2312" w:eastAsia="仿宋_GB2312" w:cs="DengXian-Regular" w:hint="eastAsia"/>
          <w:sz w:val="32"/>
          <w:szCs w:val="32"/>
        </w:rPr>
        <w:t>0</w:t>
      </w:r>
      <w:r>
        <w:rPr>
          <w:rFonts w:ascii="仿宋_GB2312" w:eastAsia="仿宋_GB2312" w:cs="DengXian-Regular" w:hint="eastAsia"/>
          <w:sz w:val="32"/>
          <w:szCs w:val="32"/>
        </w:rPr>
        <w:t>辆，执法执勤用车</w:t>
      </w:r>
      <w:r>
        <w:rPr>
          <w:rFonts w:ascii="仿宋_GB2312" w:eastAsia="仿宋_GB2312" w:cs="DengXian-Regular" w:hint="eastAsia"/>
          <w:sz w:val="32"/>
          <w:szCs w:val="32"/>
        </w:rPr>
        <w:t>0</w:t>
      </w:r>
      <w:r>
        <w:rPr>
          <w:rFonts w:ascii="仿宋_GB2312" w:eastAsia="仿宋_GB2312" w:cs="DengXian-Regular" w:hint="eastAsia"/>
          <w:sz w:val="32"/>
          <w:szCs w:val="32"/>
        </w:rPr>
        <w:t>辆，特种专业技术用车</w:t>
      </w:r>
      <w:r>
        <w:rPr>
          <w:rFonts w:ascii="仿宋_GB2312" w:eastAsia="仿宋_GB2312" w:cs="DengXian-Regular" w:hint="eastAsia"/>
          <w:sz w:val="32"/>
          <w:szCs w:val="32"/>
        </w:rPr>
        <w:t>0</w:t>
      </w:r>
      <w:r>
        <w:rPr>
          <w:rFonts w:ascii="仿宋_GB2312" w:eastAsia="仿宋_GB2312" w:cs="DengXian-Regular" w:hint="eastAsia"/>
          <w:sz w:val="32"/>
          <w:szCs w:val="32"/>
        </w:rPr>
        <w:t>辆，离退休干部用车</w:t>
      </w:r>
      <w:r>
        <w:rPr>
          <w:rFonts w:ascii="仿宋_GB2312" w:eastAsia="仿宋_GB2312" w:cs="DengXian-Regular" w:hint="eastAsia"/>
          <w:sz w:val="32"/>
          <w:szCs w:val="32"/>
        </w:rPr>
        <w:t>0</w:t>
      </w:r>
      <w:r>
        <w:rPr>
          <w:rFonts w:ascii="仿宋_GB2312" w:eastAsia="仿宋_GB2312" w:cs="DengXian-Regular" w:hint="eastAsia"/>
          <w:sz w:val="32"/>
          <w:szCs w:val="32"/>
        </w:rPr>
        <w:t>辆，其他用车</w:t>
      </w:r>
      <w:r>
        <w:rPr>
          <w:rFonts w:ascii="仿宋_GB2312" w:eastAsia="仿宋_GB2312" w:cs="DengXian-Regular" w:hint="eastAsia"/>
          <w:sz w:val="32"/>
          <w:szCs w:val="32"/>
        </w:rPr>
        <w:t>0</w:t>
      </w:r>
      <w:r>
        <w:rPr>
          <w:rFonts w:ascii="仿宋_GB2312" w:eastAsia="仿宋_GB2312" w:cs="DengXian-Regular" w:hint="eastAsia"/>
          <w:sz w:val="32"/>
          <w:szCs w:val="32"/>
        </w:rPr>
        <w:t>辆；单位价值</w:t>
      </w:r>
      <w:r>
        <w:rPr>
          <w:rFonts w:ascii="仿宋_GB2312" w:eastAsia="仿宋_GB2312" w:hAnsi="TimesNewRomanPSMT" w:cs="TimesNewRomanPSMT" w:hint="eastAsia"/>
          <w:sz w:val="32"/>
          <w:szCs w:val="32"/>
        </w:rPr>
        <w:t>50</w:t>
      </w:r>
      <w:r>
        <w:rPr>
          <w:rFonts w:ascii="仿宋_GB2312" w:eastAsia="仿宋_GB2312" w:cs="DengXian-Regular" w:hint="eastAsia"/>
          <w:sz w:val="32"/>
          <w:szCs w:val="32"/>
        </w:rPr>
        <w:t>万元以上通用设备</w:t>
      </w:r>
      <w:r>
        <w:rPr>
          <w:rFonts w:ascii="仿宋_GB2312" w:eastAsia="仿宋_GB2312" w:cs="DengXian-Regular" w:hint="eastAsia"/>
          <w:sz w:val="32"/>
          <w:szCs w:val="32"/>
        </w:rPr>
        <w:t>0</w:t>
      </w:r>
      <w:r>
        <w:rPr>
          <w:rFonts w:ascii="仿宋_GB2312" w:eastAsia="仿宋_GB2312" w:cs="DengXian-Regular" w:hint="eastAsia"/>
          <w:sz w:val="32"/>
          <w:szCs w:val="32"/>
        </w:rPr>
        <w:t>台（套），比上年增加（减少）</w:t>
      </w:r>
      <w:r>
        <w:rPr>
          <w:rFonts w:ascii="仿宋_GB2312" w:eastAsia="仿宋_GB2312" w:cs="DengXian-Regular" w:hint="eastAsia"/>
          <w:sz w:val="32"/>
          <w:szCs w:val="32"/>
        </w:rPr>
        <w:t>0</w:t>
      </w:r>
      <w:r>
        <w:rPr>
          <w:rFonts w:ascii="仿宋_GB2312" w:eastAsia="仿宋_GB2312" w:cs="DengXian-Regular" w:hint="eastAsia"/>
          <w:sz w:val="32"/>
          <w:szCs w:val="32"/>
        </w:rPr>
        <w:t>套，单</w:t>
      </w:r>
      <w:bookmarkStart w:id="0" w:name="_GoBack"/>
      <w:bookmarkEnd w:id="0"/>
      <w:r>
        <w:rPr>
          <w:rFonts w:ascii="仿宋_GB2312" w:eastAsia="仿宋_GB2312" w:cs="DengXian-Regular" w:hint="eastAsia"/>
          <w:sz w:val="32"/>
          <w:szCs w:val="32"/>
        </w:rPr>
        <w:t>位价值</w:t>
      </w:r>
      <w:r>
        <w:rPr>
          <w:rFonts w:ascii="仿宋_GB2312" w:eastAsia="仿宋_GB2312" w:hAnsi="TimesNewRomanPSMT" w:cs="TimesNewRomanPSMT" w:hint="eastAsia"/>
          <w:sz w:val="32"/>
          <w:szCs w:val="32"/>
        </w:rPr>
        <w:t>100</w:t>
      </w:r>
      <w:r>
        <w:rPr>
          <w:rFonts w:ascii="仿宋_GB2312" w:eastAsia="仿宋_GB2312" w:cs="DengXian-Regular" w:hint="eastAsia"/>
          <w:sz w:val="32"/>
          <w:szCs w:val="32"/>
        </w:rPr>
        <w:t>万元以上专用设备</w:t>
      </w:r>
      <w:r>
        <w:rPr>
          <w:rFonts w:ascii="仿宋_GB2312" w:eastAsia="仿宋_GB2312" w:cs="DengXian-Regular" w:hint="eastAsia"/>
          <w:sz w:val="32"/>
          <w:szCs w:val="32"/>
        </w:rPr>
        <w:t>0</w:t>
      </w:r>
      <w:r>
        <w:rPr>
          <w:rFonts w:ascii="仿宋_GB2312" w:eastAsia="仿宋_GB2312" w:cs="DengXian-Regular" w:hint="eastAsia"/>
          <w:sz w:val="32"/>
          <w:szCs w:val="32"/>
        </w:rPr>
        <w:t>台（套）比上年增加（</w:t>
      </w:r>
      <w:r>
        <w:rPr>
          <w:rFonts w:ascii="仿宋_GB2312" w:eastAsia="仿宋_GB2312" w:cs="DengXian-Regular" w:hint="eastAsia"/>
          <w:sz w:val="32"/>
          <w:szCs w:val="32"/>
        </w:rPr>
        <w:t>0</w:t>
      </w:r>
      <w:r>
        <w:rPr>
          <w:rFonts w:ascii="仿宋_GB2312" w:eastAsia="仿宋_GB2312" w:cs="DengXian-Regular" w:hint="eastAsia"/>
          <w:sz w:val="32"/>
          <w:szCs w:val="32"/>
        </w:rPr>
        <w:t>套。</w:t>
      </w:r>
    </w:p>
    <w:p w:rsidR="00B13BF9" w:rsidRDefault="00C734D4">
      <w:pPr>
        <w:pStyle w:val="3"/>
        <w:spacing w:before="0" w:after="0" w:line="580" w:lineRule="exact"/>
        <w:ind w:firstLineChars="200" w:firstLine="643"/>
        <w:rPr>
          <w:rFonts w:ascii="楷体_GB2312" w:eastAsia="楷体_GB2312" w:cs="DengXian-Bold"/>
        </w:rPr>
      </w:pPr>
      <w:r>
        <w:rPr>
          <w:rFonts w:ascii="楷体_GB2312" w:eastAsia="楷体_GB2312" w:cs="DengXian-Bold" w:hint="eastAsia"/>
        </w:rPr>
        <w:t>（四）其他需要说明的情况</w:t>
      </w:r>
    </w:p>
    <w:p w:rsidR="00B13BF9" w:rsidRDefault="00C734D4">
      <w:pPr>
        <w:adjustRightInd w:val="0"/>
        <w:snapToGrid w:val="0"/>
        <w:spacing w:after="0" w:line="580" w:lineRule="exact"/>
        <w:ind w:firstLineChars="200" w:firstLine="640"/>
        <w:rPr>
          <w:rFonts w:ascii="仿宋_GB2312" w:eastAsia="仿宋_GB2312" w:cs="DengXian-Regular"/>
          <w:sz w:val="32"/>
          <w:szCs w:val="32"/>
        </w:rPr>
      </w:pPr>
      <w:r>
        <w:rPr>
          <w:rFonts w:ascii="仿宋_GB2312" w:eastAsia="仿宋_GB2312" w:cs="DengXian-Regular" w:hint="eastAsia"/>
          <w:sz w:val="32"/>
          <w:szCs w:val="32"/>
        </w:rPr>
        <w:t>1</w:t>
      </w:r>
      <w:r>
        <w:rPr>
          <w:rFonts w:ascii="仿宋_GB2312" w:eastAsia="仿宋_GB2312" w:cs="DengXian-Regular" w:hint="eastAsia"/>
          <w:sz w:val="32"/>
          <w:szCs w:val="32"/>
        </w:rPr>
        <w:t>、本部门</w:t>
      </w:r>
      <w:r>
        <w:rPr>
          <w:rFonts w:ascii="仿宋_GB2312" w:eastAsia="仿宋_GB2312" w:cs="DengXian-Regular" w:hint="eastAsia"/>
          <w:sz w:val="32"/>
          <w:szCs w:val="32"/>
        </w:rPr>
        <w:t xml:space="preserve"> 2018 </w:t>
      </w:r>
      <w:r>
        <w:rPr>
          <w:rFonts w:ascii="仿宋_GB2312" w:eastAsia="仿宋_GB2312" w:cs="DengXian-Regular" w:hint="eastAsia"/>
          <w:sz w:val="32"/>
          <w:szCs w:val="32"/>
        </w:rPr>
        <w:t>年度政府性基金预算财政拨款、国有资本经营预算财政拨款无</w:t>
      </w:r>
      <w:r>
        <w:rPr>
          <w:rFonts w:ascii="仿宋_GB2312" w:eastAsia="仿宋_GB2312" w:cs="DengXian-Regular" w:hint="eastAsia"/>
          <w:sz w:val="32"/>
          <w:szCs w:val="32"/>
        </w:rPr>
        <w:t>收支及结转结余情况，故政府性基金预算财政拨款收入支出决算表、国有资本经营预算财政拨款支出决算表以空表列示。</w:t>
      </w:r>
    </w:p>
    <w:p w:rsidR="00B13BF9" w:rsidRDefault="00C734D4">
      <w:pPr>
        <w:adjustRightInd w:val="0"/>
        <w:snapToGrid w:val="0"/>
        <w:spacing w:after="0" w:line="580" w:lineRule="exact"/>
        <w:ind w:firstLineChars="200" w:firstLine="640"/>
        <w:rPr>
          <w:rFonts w:ascii="仿宋_GB2312" w:eastAsia="仿宋_GB2312" w:cs="DengXian-Regular"/>
          <w:sz w:val="32"/>
          <w:szCs w:val="32"/>
        </w:rPr>
      </w:pPr>
      <w:r>
        <w:rPr>
          <w:rFonts w:ascii="仿宋_GB2312" w:eastAsia="仿宋_GB2312" w:cs="DengXian-Regular" w:hint="eastAsia"/>
          <w:sz w:val="32"/>
          <w:szCs w:val="32"/>
        </w:rPr>
        <w:t>2</w:t>
      </w:r>
      <w:r>
        <w:rPr>
          <w:rFonts w:ascii="仿宋_GB2312" w:eastAsia="仿宋_GB2312" w:cs="DengXian-Regular" w:hint="eastAsia"/>
          <w:sz w:val="32"/>
          <w:szCs w:val="32"/>
        </w:rPr>
        <w:t>、由于决算公开表格中金额数值应当保留两位小数，公开数据为四舍五入计算结果，个别数据合计项与分项之和存在小数点后差额，特此说明</w:t>
      </w:r>
      <w:r>
        <w:rPr>
          <w:rFonts w:ascii="仿宋_GB2312" w:eastAsia="仿宋_GB2312" w:cs="DengXian-Regular" w:hint="eastAsia"/>
          <w:sz w:val="32"/>
          <w:szCs w:val="32"/>
        </w:rPr>
        <w:t>。</w:t>
      </w:r>
    </w:p>
    <w:p w:rsidR="00B13BF9" w:rsidRDefault="00B13BF9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B13BF9" w:rsidRDefault="00B13BF9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B13BF9" w:rsidRDefault="00B13BF9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B13BF9" w:rsidRDefault="00B13BF9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B13BF9" w:rsidRDefault="00B13BF9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B13BF9" w:rsidRDefault="00C734D4">
      <w:pPr>
        <w:widowControl/>
        <w:spacing w:line="1200" w:lineRule="exact"/>
        <w:ind w:firstLineChars="300" w:firstLine="2880"/>
        <w:rPr>
          <w:rFonts w:asciiTheme="minorEastAsia" w:eastAsiaTheme="minorEastAsia" w:hAnsi="宋体"/>
          <w:color w:val="000000" w:themeColor="text1"/>
          <w:sz w:val="96"/>
          <w:szCs w:val="96"/>
        </w:rPr>
      </w:pPr>
      <w:r>
        <w:rPr>
          <w:rFonts w:asciiTheme="minorEastAsia" w:eastAsiaTheme="minorEastAsia" w:hAnsi="宋体" w:hint="eastAsia"/>
          <w:color w:val="000000" w:themeColor="text1"/>
          <w:sz w:val="96"/>
          <w:szCs w:val="96"/>
        </w:rPr>
        <w:t>第四部分</w:t>
      </w:r>
    </w:p>
    <w:p w:rsidR="00B13BF9" w:rsidRDefault="00C734D4">
      <w:pPr>
        <w:widowControl/>
        <w:spacing w:line="1200" w:lineRule="exact"/>
        <w:jc w:val="center"/>
        <w:rPr>
          <w:rFonts w:ascii="宋体" w:hAnsi="宋体" w:cs="ArialUnicodeMS"/>
          <w:color w:val="000000"/>
          <w:kern w:val="0"/>
        </w:rPr>
        <w:sectPr w:rsidR="00B13BF9">
          <w:pgSz w:w="11906" w:h="16838"/>
          <w:pgMar w:top="2098" w:right="1474" w:bottom="1984" w:left="1588" w:header="851" w:footer="992" w:gutter="0"/>
          <w:cols w:space="0"/>
          <w:docGrid w:type="lines" w:linePitch="312"/>
        </w:sectPr>
      </w:pPr>
      <w:r>
        <w:rPr>
          <w:rFonts w:asciiTheme="minorEastAsia" w:eastAsiaTheme="minorEastAsia" w:hAnsi="宋体" w:hint="eastAsia"/>
          <w:color w:val="000000" w:themeColor="text1"/>
          <w:sz w:val="96"/>
          <w:szCs w:val="96"/>
        </w:rPr>
        <w:t xml:space="preserve">  </w:t>
      </w:r>
      <w:r>
        <w:rPr>
          <w:rFonts w:asciiTheme="minorEastAsia" w:eastAsiaTheme="minorEastAsia" w:hAnsi="宋体" w:hint="eastAsia"/>
          <w:color w:val="000000" w:themeColor="text1"/>
          <w:sz w:val="96"/>
          <w:szCs w:val="96"/>
        </w:rPr>
        <w:t>名词解释</w:t>
      </w:r>
    </w:p>
    <w:p w:rsidR="00B13BF9" w:rsidRDefault="00C734D4">
      <w:pPr>
        <w:widowControl/>
        <w:spacing w:after="0" w:line="560" w:lineRule="exact"/>
        <w:ind w:firstLineChars="200" w:firstLine="643"/>
        <w:rPr>
          <w:rFonts w:ascii="仿宋_GB2312" w:eastAsia="仿宋_GB2312" w:hAnsiTheme="majorEastAsia"/>
          <w:color w:val="000000"/>
          <w:kern w:val="0"/>
          <w:sz w:val="32"/>
          <w:szCs w:val="32"/>
        </w:rPr>
      </w:pPr>
      <w:r>
        <w:rPr>
          <w:rFonts w:ascii="仿宋_GB2312" w:eastAsia="仿宋_GB2312" w:hAnsiTheme="majorEastAsia" w:hint="eastAsia"/>
          <w:b/>
          <w:bCs/>
          <w:color w:val="000000"/>
          <w:kern w:val="0"/>
          <w:sz w:val="32"/>
          <w:szCs w:val="32"/>
        </w:rPr>
        <w:lastRenderedPageBreak/>
        <w:t>（一）财政拨款收入：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本年度从本级财政部门取得的财政拨款，包括一般公共预算财政拨款和政府性基金预算财政拨款。</w:t>
      </w:r>
    </w:p>
    <w:p w:rsidR="00B13BF9" w:rsidRDefault="00C734D4">
      <w:pPr>
        <w:widowControl/>
        <w:spacing w:after="0" w:line="560" w:lineRule="exact"/>
        <w:ind w:firstLineChars="200" w:firstLine="643"/>
        <w:rPr>
          <w:rFonts w:ascii="仿宋_GB2312" w:eastAsia="仿宋_GB2312" w:hAnsiTheme="majorEastAsia"/>
          <w:color w:val="000000"/>
          <w:kern w:val="0"/>
          <w:sz w:val="32"/>
          <w:szCs w:val="32"/>
        </w:rPr>
      </w:pPr>
      <w:r>
        <w:rPr>
          <w:rFonts w:ascii="仿宋_GB2312" w:eastAsia="仿宋_GB2312" w:hAnsiTheme="majorEastAsia" w:hint="eastAsia"/>
          <w:b/>
          <w:bCs/>
          <w:color w:val="000000"/>
          <w:kern w:val="0"/>
          <w:sz w:val="32"/>
          <w:szCs w:val="32"/>
        </w:rPr>
        <w:t>（二）事业收入：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指事业单位开展专业业务活动及辅助活动所取得的收入。</w:t>
      </w:r>
    </w:p>
    <w:p w:rsidR="00B13BF9" w:rsidRDefault="00C734D4">
      <w:pPr>
        <w:widowControl/>
        <w:spacing w:after="0" w:line="560" w:lineRule="exact"/>
        <w:ind w:firstLineChars="200" w:firstLine="643"/>
        <w:rPr>
          <w:rFonts w:ascii="仿宋_GB2312" w:eastAsia="仿宋_GB2312" w:hAnsiTheme="majorEastAsia"/>
          <w:color w:val="000000"/>
          <w:kern w:val="0"/>
          <w:sz w:val="32"/>
          <w:szCs w:val="32"/>
        </w:rPr>
      </w:pPr>
      <w:r>
        <w:rPr>
          <w:rFonts w:ascii="仿宋_GB2312" w:eastAsia="仿宋_GB2312" w:hAnsiTheme="majorEastAsia" w:hint="eastAsia"/>
          <w:b/>
          <w:bCs/>
          <w:color w:val="000000"/>
          <w:kern w:val="0"/>
          <w:sz w:val="32"/>
          <w:szCs w:val="32"/>
        </w:rPr>
        <w:t>（三）其他收入：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指除上述“财政拨款收入”“事业收入”“经营收入”等以外的收入。</w:t>
      </w:r>
    </w:p>
    <w:p w:rsidR="00B13BF9" w:rsidRDefault="00C734D4">
      <w:pPr>
        <w:widowControl/>
        <w:spacing w:after="0" w:line="560" w:lineRule="exact"/>
        <w:ind w:firstLineChars="200" w:firstLine="643"/>
        <w:rPr>
          <w:rFonts w:ascii="仿宋_GB2312" w:eastAsia="仿宋_GB2312" w:hAnsiTheme="majorEastAsia"/>
          <w:color w:val="000000"/>
          <w:kern w:val="0"/>
          <w:sz w:val="32"/>
          <w:szCs w:val="32"/>
        </w:rPr>
      </w:pPr>
      <w:r>
        <w:rPr>
          <w:rFonts w:ascii="仿宋_GB2312" w:eastAsia="仿宋_GB2312" w:hAnsiTheme="majorEastAsia" w:hint="eastAsia"/>
          <w:b/>
          <w:bCs/>
          <w:color w:val="000000"/>
          <w:kern w:val="0"/>
          <w:sz w:val="32"/>
          <w:szCs w:val="32"/>
        </w:rPr>
        <w:t>（四）用事业基金弥补收支差额：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指事业单位在用当年的“财政拨款收入”“财政拨款结转和结余资金”“事业收入”“经营收入”“其他收入”不足以安排当年支出的情况下，使用以前年度积累的事业基金（事业单位当年收支相抵后按国家规定提取、用于弥补以后年度收支差额的基金）弥补本年度收支缺口的资金。</w:t>
      </w:r>
    </w:p>
    <w:p w:rsidR="00B13BF9" w:rsidRDefault="00C734D4">
      <w:pPr>
        <w:widowControl/>
        <w:spacing w:after="0" w:line="560" w:lineRule="exact"/>
        <w:ind w:firstLineChars="200" w:firstLine="643"/>
        <w:rPr>
          <w:rFonts w:ascii="仿宋_GB2312" w:eastAsia="仿宋_GB2312" w:hAnsiTheme="majorEastAsia"/>
          <w:color w:val="000000"/>
          <w:kern w:val="0"/>
          <w:sz w:val="32"/>
          <w:szCs w:val="32"/>
        </w:rPr>
      </w:pPr>
      <w:r>
        <w:rPr>
          <w:rFonts w:ascii="仿宋_GB2312" w:eastAsia="仿宋_GB2312" w:hAnsiTheme="majorEastAsia" w:hint="eastAsia"/>
          <w:b/>
          <w:bCs/>
          <w:color w:val="000000"/>
          <w:kern w:val="0"/>
          <w:sz w:val="32"/>
          <w:szCs w:val="32"/>
        </w:rPr>
        <w:t>（五）年初结转和结余：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指以前年度尚未完成、结转到本年仍按原规定用途继续使用的资金，或项目已完成等产生的结余资金。</w:t>
      </w:r>
    </w:p>
    <w:p w:rsidR="00B13BF9" w:rsidRDefault="00C734D4">
      <w:pPr>
        <w:widowControl/>
        <w:spacing w:after="0" w:line="560" w:lineRule="exact"/>
        <w:ind w:firstLineChars="200" w:firstLine="643"/>
        <w:rPr>
          <w:rFonts w:ascii="仿宋_GB2312" w:eastAsia="仿宋_GB2312" w:hAnsiTheme="majorEastAsia"/>
          <w:color w:val="000000"/>
          <w:kern w:val="0"/>
          <w:sz w:val="32"/>
          <w:szCs w:val="32"/>
        </w:rPr>
      </w:pPr>
      <w:r>
        <w:rPr>
          <w:rFonts w:ascii="仿宋_GB2312" w:eastAsia="仿宋_GB2312" w:hAnsiTheme="majorEastAsia" w:hint="eastAsia"/>
          <w:b/>
          <w:bCs/>
          <w:color w:val="000000"/>
          <w:kern w:val="0"/>
          <w:sz w:val="32"/>
          <w:szCs w:val="32"/>
        </w:rPr>
        <w:t>（六）结余分配：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指事业单位按照事业单位会计制度的规定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从非财政补助结余中分配的事业基金和职工福利基金等。</w:t>
      </w:r>
    </w:p>
    <w:p w:rsidR="00B13BF9" w:rsidRDefault="00C734D4">
      <w:pPr>
        <w:widowControl/>
        <w:spacing w:after="0" w:line="560" w:lineRule="exact"/>
        <w:ind w:firstLineChars="200" w:firstLine="643"/>
        <w:rPr>
          <w:rFonts w:ascii="仿宋_GB2312" w:eastAsia="仿宋_GB2312" w:hAnsiTheme="majorEastAsia"/>
          <w:color w:val="000000"/>
          <w:kern w:val="0"/>
          <w:sz w:val="32"/>
          <w:szCs w:val="32"/>
        </w:rPr>
      </w:pPr>
      <w:r>
        <w:rPr>
          <w:rFonts w:ascii="仿宋_GB2312" w:eastAsia="仿宋_GB2312" w:hAnsiTheme="majorEastAsia" w:hint="eastAsia"/>
          <w:b/>
          <w:bCs/>
          <w:color w:val="000000"/>
          <w:kern w:val="0"/>
          <w:sz w:val="32"/>
          <w:szCs w:val="32"/>
        </w:rPr>
        <w:t>（七）年末结转和结余：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指单位按有关规定结转到下年或以后年度继续使用的资金，或项目已完成等产生的结余资金。</w:t>
      </w:r>
    </w:p>
    <w:p w:rsidR="00B13BF9" w:rsidRDefault="00C734D4">
      <w:pPr>
        <w:widowControl/>
        <w:spacing w:after="0" w:line="560" w:lineRule="exact"/>
        <w:ind w:firstLineChars="200" w:firstLine="643"/>
        <w:rPr>
          <w:rFonts w:ascii="仿宋_GB2312" w:eastAsia="仿宋_GB2312" w:hAnsiTheme="majorEastAsia"/>
          <w:color w:val="000000"/>
          <w:kern w:val="0"/>
          <w:sz w:val="32"/>
          <w:szCs w:val="32"/>
        </w:rPr>
      </w:pPr>
      <w:r>
        <w:rPr>
          <w:rFonts w:ascii="仿宋_GB2312" w:eastAsia="仿宋_GB2312" w:hAnsiTheme="majorEastAsia" w:hint="eastAsia"/>
          <w:b/>
          <w:bCs/>
          <w:color w:val="000000"/>
          <w:kern w:val="0"/>
          <w:sz w:val="32"/>
          <w:szCs w:val="32"/>
        </w:rPr>
        <w:t>（八）基本支出：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填列单位为保障机构正常运转、完成日常工作任务而发生的各项支出。</w:t>
      </w:r>
    </w:p>
    <w:p w:rsidR="00B13BF9" w:rsidRDefault="00C734D4">
      <w:pPr>
        <w:widowControl/>
        <w:spacing w:after="0" w:line="560" w:lineRule="exact"/>
        <w:ind w:firstLineChars="200" w:firstLine="643"/>
        <w:rPr>
          <w:rFonts w:ascii="仿宋_GB2312" w:eastAsia="仿宋_GB2312" w:hAnsiTheme="majorEastAsia"/>
          <w:color w:val="000000"/>
          <w:kern w:val="0"/>
          <w:sz w:val="32"/>
          <w:szCs w:val="32"/>
        </w:rPr>
      </w:pPr>
      <w:r>
        <w:rPr>
          <w:rFonts w:ascii="仿宋_GB2312" w:eastAsia="仿宋_GB2312" w:hAnsiTheme="majorEastAsia" w:hint="eastAsia"/>
          <w:b/>
          <w:bCs/>
          <w:color w:val="000000"/>
          <w:kern w:val="0"/>
          <w:sz w:val="32"/>
          <w:szCs w:val="32"/>
        </w:rPr>
        <w:t>（九）项目支出：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填列单位为完成特定的行政工作任务或事业发展目标，在基本支出之外发生的各项支出</w:t>
      </w:r>
    </w:p>
    <w:p w:rsidR="00B13BF9" w:rsidRDefault="00C734D4">
      <w:pPr>
        <w:widowControl/>
        <w:spacing w:after="0" w:line="560" w:lineRule="exact"/>
        <w:ind w:firstLineChars="200" w:firstLine="643"/>
        <w:rPr>
          <w:rFonts w:ascii="仿宋_GB2312" w:eastAsia="仿宋_GB2312" w:hAnsiTheme="majorEastAsia"/>
          <w:color w:val="000000"/>
          <w:kern w:val="0"/>
          <w:sz w:val="32"/>
          <w:szCs w:val="32"/>
        </w:rPr>
      </w:pPr>
      <w:r>
        <w:rPr>
          <w:rFonts w:ascii="仿宋_GB2312" w:eastAsia="仿宋_GB2312" w:hAnsiTheme="majorEastAsia" w:hint="eastAsia"/>
          <w:b/>
          <w:bCs/>
          <w:color w:val="000000"/>
          <w:kern w:val="0"/>
          <w:sz w:val="32"/>
          <w:szCs w:val="32"/>
        </w:rPr>
        <w:lastRenderedPageBreak/>
        <w:t>（十）资本性支出（基本建设）：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填列切块由发展改革部门安排的基本建设支出，对企业补助支出不在此科目反映。</w:t>
      </w:r>
    </w:p>
    <w:p w:rsidR="00B13BF9" w:rsidRDefault="00C734D4">
      <w:pPr>
        <w:widowControl/>
        <w:spacing w:after="0" w:line="560" w:lineRule="exact"/>
        <w:ind w:firstLineChars="200" w:firstLine="643"/>
        <w:rPr>
          <w:rFonts w:ascii="仿宋_GB2312" w:eastAsia="仿宋_GB2312" w:hAnsiTheme="majorEastAsia"/>
          <w:color w:val="000000"/>
          <w:kern w:val="0"/>
          <w:sz w:val="32"/>
          <w:szCs w:val="32"/>
        </w:rPr>
      </w:pPr>
      <w:r>
        <w:rPr>
          <w:rFonts w:ascii="仿宋_GB2312" w:eastAsia="仿宋_GB2312" w:hAnsiTheme="majorEastAsia" w:hint="eastAsia"/>
          <w:b/>
          <w:bCs/>
          <w:color w:val="000000"/>
          <w:kern w:val="0"/>
          <w:sz w:val="32"/>
          <w:szCs w:val="32"/>
        </w:rPr>
        <w:t>（十一）资本性支出：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填列各单位安排的资本性支出。切块由发展改革部门安排的基本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建设支出不在此科目反映。</w:t>
      </w:r>
    </w:p>
    <w:p w:rsidR="00B13BF9" w:rsidRDefault="00C734D4">
      <w:pPr>
        <w:widowControl/>
        <w:spacing w:after="0" w:line="560" w:lineRule="exact"/>
        <w:ind w:firstLineChars="200" w:firstLine="643"/>
        <w:rPr>
          <w:rFonts w:ascii="仿宋_GB2312" w:eastAsia="仿宋_GB2312" w:hAnsiTheme="majorEastAsia"/>
          <w:color w:val="000000"/>
          <w:kern w:val="0"/>
          <w:sz w:val="32"/>
          <w:szCs w:val="32"/>
        </w:rPr>
      </w:pPr>
      <w:r>
        <w:rPr>
          <w:rFonts w:ascii="仿宋_GB2312" w:eastAsia="仿宋_GB2312" w:hAnsiTheme="majorEastAsia" w:hint="eastAsia"/>
          <w:b/>
          <w:bCs/>
          <w:color w:val="000000"/>
          <w:kern w:val="0"/>
          <w:sz w:val="32"/>
          <w:szCs w:val="32"/>
        </w:rPr>
        <w:t>（十二）“三公”经费：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指部门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购置支出（含车辆购置税）及租用费、燃料费、维修费、过路过桥费、保险费、安全奖励费用等支出；公务接待费反映单位按规定开支的各类公务接待（含外宾接待）支出。</w:t>
      </w:r>
    </w:p>
    <w:p w:rsidR="00B13BF9" w:rsidRDefault="00C734D4">
      <w:pPr>
        <w:widowControl/>
        <w:spacing w:after="0" w:line="560" w:lineRule="exact"/>
        <w:ind w:firstLineChars="200" w:firstLine="643"/>
        <w:rPr>
          <w:rFonts w:ascii="仿宋_GB2312" w:eastAsia="仿宋_GB2312" w:hAnsiTheme="majorEastAsia"/>
          <w:color w:val="000000"/>
          <w:kern w:val="0"/>
          <w:sz w:val="32"/>
          <w:szCs w:val="32"/>
        </w:rPr>
      </w:pPr>
      <w:r>
        <w:rPr>
          <w:rFonts w:ascii="仿宋_GB2312" w:eastAsia="仿宋_GB2312" w:hAnsiTheme="majorEastAsia" w:hint="eastAsia"/>
          <w:b/>
          <w:bCs/>
          <w:color w:val="000000"/>
          <w:kern w:val="0"/>
          <w:sz w:val="32"/>
          <w:szCs w:val="32"/>
        </w:rPr>
        <w:t>（十三）其他交通费用：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填列单位除公务用车运行维护费以外的其他交通费用。如公务交通补贴、租车费用、出租车费用、飞机、船舶等的燃料费、维修费、保险费等。</w:t>
      </w:r>
    </w:p>
    <w:p w:rsidR="00B13BF9" w:rsidRDefault="00C734D4">
      <w:pPr>
        <w:widowControl/>
        <w:spacing w:after="0" w:line="560" w:lineRule="exact"/>
        <w:ind w:firstLineChars="200" w:firstLine="643"/>
        <w:rPr>
          <w:rFonts w:ascii="仿宋_GB2312" w:eastAsia="仿宋_GB2312" w:hAnsiTheme="majorEastAsia"/>
          <w:color w:val="000000"/>
          <w:kern w:val="0"/>
          <w:sz w:val="32"/>
          <w:szCs w:val="32"/>
        </w:rPr>
      </w:pPr>
      <w:r>
        <w:rPr>
          <w:rFonts w:ascii="仿宋_GB2312" w:eastAsia="仿宋_GB2312" w:hAnsiTheme="majorEastAsia" w:hint="eastAsia"/>
          <w:b/>
          <w:bCs/>
          <w:color w:val="000000"/>
          <w:kern w:val="0"/>
          <w:sz w:val="32"/>
          <w:szCs w:val="32"/>
        </w:rPr>
        <w:t>（十四）公务用车购置：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填列单位公务用车购置支出（含车辆购置税、牌照费）。</w:t>
      </w:r>
    </w:p>
    <w:p w:rsidR="00B13BF9" w:rsidRDefault="00C734D4">
      <w:pPr>
        <w:widowControl/>
        <w:spacing w:after="0" w:line="560" w:lineRule="exact"/>
        <w:ind w:firstLineChars="200" w:firstLine="643"/>
        <w:rPr>
          <w:rFonts w:ascii="仿宋_GB2312" w:eastAsia="仿宋_GB2312" w:hAnsiTheme="majorEastAsia"/>
          <w:color w:val="000000"/>
          <w:kern w:val="0"/>
          <w:sz w:val="32"/>
          <w:szCs w:val="32"/>
        </w:rPr>
      </w:pPr>
      <w:r>
        <w:rPr>
          <w:rFonts w:ascii="仿宋_GB2312" w:eastAsia="仿宋_GB2312" w:hAnsiTheme="majorEastAsia" w:hint="eastAsia"/>
          <w:b/>
          <w:bCs/>
          <w:color w:val="000000"/>
          <w:kern w:val="0"/>
          <w:sz w:val="32"/>
          <w:szCs w:val="32"/>
        </w:rPr>
        <w:t>（十五）其他交通工具购置：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填列单位除公务用车外的其他各类交通工具（如船舶、飞机）购置支出（含车辆购置税、牌照费）。</w:t>
      </w:r>
    </w:p>
    <w:p w:rsidR="00B13BF9" w:rsidRDefault="00C734D4">
      <w:pPr>
        <w:widowControl/>
        <w:spacing w:after="0" w:line="560" w:lineRule="exact"/>
        <w:ind w:firstLineChars="200" w:firstLine="643"/>
        <w:rPr>
          <w:rFonts w:ascii="仿宋_GB2312" w:eastAsia="仿宋_GB2312" w:hAnsiTheme="majorEastAsia"/>
          <w:color w:val="000000"/>
          <w:kern w:val="0"/>
          <w:sz w:val="32"/>
          <w:szCs w:val="32"/>
        </w:rPr>
      </w:pPr>
      <w:r>
        <w:rPr>
          <w:rFonts w:ascii="仿宋_GB2312" w:eastAsia="仿宋_GB2312" w:hAnsiTheme="majorEastAsia" w:hint="eastAsia"/>
          <w:b/>
          <w:bCs/>
          <w:color w:val="000000"/>
          <w:kern w:val="0"/>
          <w:sz w:val="32"/>
          <w:szCs w:val="32"/>
        </w:rPr>
        <w:t>（十六）机关运行经费：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指为保障行政单位（包括参照公务员法管理的事业单位）运行用于购买货物和服务的各项资金，包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lastRenderedPageBreak/>
        <w:t>括办公及印刷费、邮电费、差旅费、会议费、福利费、日常维修费、专用材料以及一般设备购置费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、办公用房水电费、办公用房取暖费、办公用房物业管理费、公务用车运行维护费以及其他费用。</w:t>
      </w:r>
    </w:p>
    <w:p w:rsidR="00B13BF9" w:rsidRDefault="00C734D4">
      <w:pPr>
        <w:widowControl/>
        <w:spacing w:after="0" w:line="560" w:lineRule="exact"/>
        <w:ind w:firstLineChars="200" w:firstLine="643"/>
        <w:rPr>
          <w:rFonts w:ascii="仿宋_GB2312" w:eastAsia="仿宋_GB2312" w:hAnsiTheme="minorHAnsi" w:cs="ArialUnicodeMS"/>
          <w:kern w:val="0"/>
          <w:sz w:val="32"/>
          <w:szCs w:val="32"/>
        </w:rPr>
      </w:pPr>
      <w:r>
        <w:rPr>
          <w:rFonts w:ascii="仿宋_GB2312" w:eastAsia="仿宋_GB2312" w:hAnsiTheme="majorEastAsia" w:hint="eastAsia"/>
          <w:b/>
          <w:bCs/>
          <w:color w:val="000000"/>
          <w:kern w:val="0"/>
          <w:sz w:val="32"/>
          <w:szCs w:val="32"/>
        </w:rPr>
        <w:t>（十七）经费形式</w:t>
      </w:r>
      <w:r>
        <w:rPr>
          <w:rFonts w:ascii="仿宋_GB2312" w:eastAsia="仿宋_GB2312" w:hAnsiTheme="majorEastAsia" w:hint="eastAsia"/>
          <w:b/>
          <w:bCs/>
          <w:color w:val="000000"/>
          <w:kern w:val="0"/>
          <w:sz w:val="32"/>
          <w:szCs w:val="32"/>
        </w:rPr>
        <w:t>: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按照经费来源，</w:t>
      </w:r>
      <w:r>
        <w:rPr>
          <w:rFonts w:ascii="仿宋_GB2312" w:eastAsia="仿宋_GB2312" w:hAnsiTheme="minorHAnsi" w:cs="ArialUnicodeMS" w:hint="eastAsia"/>
          <w:kern w:val="0"/>
          <w:sz w:val="32"/>
          <w:szCs w:val="32"/>
        </w:rPr>
        <w:t>可分为财政拨款、财政性资金基本保证、财政性资金定额或定项补助、财政性资金零补助四类。</w:t>
      </w:r>
    </w:p>
    <w:p w:rsidR="00B13BF9" w:rsidRDefault="00B13BF9">
      <w:pPr>
        <w:widowControl/>
        <w:spacing w:after="0" w:line="560" w:lineRule="exact"/>
        <w:ind w:firstLineChars="200" w:firstLine="640"/>
        <w:rPr>
          <w:rFonts w:ascii="仿宋_GB2312" w:eastAsia="仿宋_GB2312" w:hAnsiTheme="minorHAnsi" w:cs="ArialUnicodeMS"/>
          <w:kern w:val="0"/>
          <w:sz w:val="32"/>
          <w:szCs w:val="32"/>
        </w:rPr>
      </w:pPr>
    </w:p>
    <w:p w:rsidR="00B13BF9" w:rsidRDefault="00B13BF9">
      <w:pPr>
        <w:widowControl/>
        <w:spacing w:after="0" w:line="560" w:lineRule="exact"/>
        <w:ind w:firstLineChars="200" w:firstLine="640"/>
        <w:rPr>
          <w:rFonts w:ascii="仿宋_GB2312" w:eastAsia="仿宋_GB2312" w:hAnsiTheme="minorHAnsi" w:cs="ArialUnicodeMS"/>
          <w:kern w:val="0"/>
          <w:sz w:val="32"/>
          <w:szCs w:val="32"/>
        </w:rPr>
      </w:pPr>
    </w:p>
    <w:p w:rsidR="00B13BF9" w:rsidRDefault="00B13BF9">
      <w:pPr>
        <w:widowControl/>
        <w:spacing w:after="0" w:line="560" w:lineRule="exact"/>
        <w:ind w:firstLineChars="200" w:firstLine="640"/>
        <w:rPr>
          <w:rFonts w:ascii="仿宋_GB2312" w:eastAsia="仿宋_GB2312" w:hAnsiTheme="minorHAnsi" w:cs="ArialUnicodeMS"/>
          <w:kern w:val="0"/>
          <w:sz w:val="32"/>
          <w:szCs w:val="32"/>
        </w:rPr>
      </w:pPr>
    </w:p>
    <w:p w:rsidR="00B13BF9" w:rsidRDefault="00B13BF9">
      <w:pPr>
        <w:widowControl/>
        <w:spacing w:after="0" w:line="560" w:lineRule="exact"/>
        <w:ind w:firstLineChars="200" w:firstLine="640"/>
        <w:rPr>
          <w:rFonts w:ascii="仿宋_GB2312" w:eastAsia="仿宋_GB2312" w:hAnsiTheme="minorHAnsi" w:cs="ArialUnicodeMS"/>
          <w:kern w:val="0"/>
          <w:sz w:val="32"/>
          <w:szCs w:val="32"/>
        </w:rPr>
      </w:pPr>
    </w:p>
    <w:p w:rsidR="00B13BF9" w:rsidRDefault="00B13BF9">
      <w:pPr>
        <w:widowControl/>
        <w:spacing w:after="0" w:line="560" w:lineRule="exact"/>
        <w:ind w:firstLineChars="200" w:firstLine="640"/>
        <w:rPr>
          <w:rFonts w:ascii="仿宋_GB2312" w:eastAsia="仿宋_GB2312" w:hAnsiTheme="minorHAnsi" w:cs="ArialUnicodeMS"/>
          <w:kern w:val="0"/>
          <w:sz w:val="32"/>
          <w:szCs w:val="32"/>
        </w:rPr>
      </w:pPr>
    </w:p>
    <w:p w:rsidR="00B13BF9" w:rsidRDefault="00B13BF9">
      <w:pPr>
        <w:widowControl/>
        <w:spacing w:after="0" w:line="560" w:lineRule="exact"/>
        <w:ind w:firstLineChars="200" w:firstLine="640"/>
        <w:rPr>
          <w:rFonts w:ascii="仿宋_GB2312" w:eastAsia="仿宋_GB2312" w:hAnsiTheme="minorHAnsi" w:cs="ArialUnicodeMS"/>
          <w:kern w:val="0"/>
          <w:sz w:val="32"/>
          <w:szCs w:val="32"/>
        </w:rPr>
      </w:pPr>
    </w:p>
    <w:p w:rsidR="00B13BF9" w:rsidRDefault="00B13BF9">
      <w:pPr>
        <w:widowControl/>
        <w:spacing w:after="0" w:line="560" w:lineRule="exact"/>
        <w:ind w:firstLineChars="200" w:firstLine="640"/>
        <w:rPr>
          <w:rFonts w:ascii="仿宋_GB2312" w:eastAsia="仿宋_GB2312" w:hAnsiTheme="minorHAnsi" w:cs="ArialUnicodeMS"/>
          <w:kern w:val="0"/>
          <w:sz w:val="32"/>
          <w:szCs w:val="32"/>
        </w:rPr>
      </w:pPr>
    </w:p>
    <w:p w:rsidR="00B13BF9" w:rsidRDefault="00B13BF9">
      <w:pPr>
        <w:widowControl/>
        <w:spacing w:after="0" w:line="560" w:lineRule="exact"/>
        <w:ind w:firstLineChars="200" w:firstLine="640"/>
        <w:rPr>
          <w:rFonts w:ascii="仿宋_GB2312" w:eastAsia="仿宋_GB2312" w:hAnsiTheme="minorHAnsi" w:cs="ArialUnicodeMS"/>
          <w:kern w:val="0"/>
          <w:sz w:val="32"/>
          <w:szCs w:val="32"/>
        </w:rPr>
      </w:pPr>
    </w:p>
    <w:p w:rsidR="00B13BF9" w:rsidRDefault="00B13BF9">
      <w:pPr>
        <w:widowControl/>
        <w:spacing w:after="0" w:line="560" w:lineRule="exact"/>
        <w:ind w:firstLineChars="200" w:firstLine="640"/>
        <w:rPr>
          <w:rFonts w:ascii="仿宋_GB2312" w:eastAsia="仿宋_GB2312" w:hAnsiTheme="minorHAnsi" w:cs="ArialUnicodeMS"/>
          <w:kern w:val="0"/>
          <w:sz w:val="32"/>
          <w:szCs w:val="32"/>
        </w:rPr>
      </w:pPr>
    </w:p>
    <w:p w:rsidR="00B13BF9" w:rsidRDefault="00B13BF9">
      <w:pPr>
        <w:widowControl/>
        <w:spacing w:after="0" w:line="560" w:lineRule="exact"/>
        <w:rPr>
          <w:rFonts w:ascii="仿宋_GB2312" w:eastAsia="仿宋_GB2312" w:hAnsiTheme="minorHAnsi" w:cs="ArialUnicodeMS"/>
          <w:kern w:val="0"/>
          <w:sz w:val="32"/>
          <w:szCs w:val="32"/>
        </w:rPr>
      </w:pPr>
    </w:p>
    <w:sectPr w:rsidR="00B13BF9" w:rsidSect="00B13BF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4D4" w:rsidRDefault="00C734D4" w:rsidP="008A36D8">
      <w:pPr>
        <w:spacing w:after="0" w:line="240" w:lineRule="auto"/>
      </w:pPr>
      <w:r>
        <w:separator/>
      </w:r>
    </w:p>
  </w:endnote>
  <w:endnote w:type="continuationSeparator" w:id="1">
    <w:p w:rsidR="00C734D4" w:rsidRDefault="00C734D4" w:rsidP="008A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UnicodeMS">
    <w:altName w:val="Batang"/>
    <w:charset w:val="81"/>
    <w:family w:val="auto"/>
    <w:pitch w:val="default"/>
    <w:sig w:usb0="00000000" w:usb1="00000000" w:usb2="00000010" w:usb3="00000000" w:csb0="00080001" w:csb1="00000000"/>
  </w:font>
  <w:font w:name="MS-UIGothic,Bold">
    <w:altName w:val="Batang"/>
    <w:charset w:val="81"/>
    <w:family w:val="auto"/>
    <w:pitch w:val="default"/>
    <w:sig w:usb0="00000000" w:usb1="00000000" w:usb2="00000010" w:usb3="00000000" w:csb0="00080000" w:csb1="00000000"/>
  </w:font>
  <w:font w:name="DengXian-Regular">
    <w:altName w:val="宋体"/>
    <w:charset w:val="86"/>
    <w:family w:val="auto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-Bold">
    <w:altName w:val="宋体"/>
    <w:charset w:val="86"/>
    <w:family w:val="auto"/>
    <w:pitch w:val="default"/>
    <w:sig w:usb0="00000000" w:usb1="00000000" w:usb2="00000010" w:usb3="00000000" w:csb0="00040001" w:csb1="00000000"/>
  </w:font>
  <w:font w:name="TimesNewRomanPSMT">
    <w:altName w:val="Arial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4D4" w:rsidRDefault="00C734D4" w:rsidP="008A36D8">
      <w:pPr>
        <w:spacing w:after="0" w:line="240" w:lineRule="auto"/>
      </w:pPr>
      <w:r>
        <w:separator/>
      </w:r>
    </w:p>
  </w:footnote>
  <w:footnote w:type="continuationSeparator" w:id="1">
    <w:p w:rsidR="00C734D4" w:rsidRDefault="00C734D4" w:rsidP="008A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B4A8"/>
    <w:multiLevelType w:val="singleLevel"/>
    <w:tmpl w:val="1231B4A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8A2DCC8"/>
    <w:multiLevelType w:val="singleLevel"/>
    <w:tmpl w:val="38A2DCC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5DB9A87"/>
    <w:multiLevelType w:val="singleLevel"/>
    <w:tmpl w:val="45DB9A8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0FAF"/>
    <w:rsid w:val="00022474"/>
    <w:rsid w:val="00024E7F"/>
    <w:rsid w:val="000475A0"/>
    <w:rsid w:val="00067693"/>
    <w:rsid w:val="000838C3"/>
    <w:rsid w:val="000B2446"/>
    <w:rsid w:val="000D7C65"/>
    <w:rsid w:val="000E2F81"/>
    <w:rsid w:val="00101F8D"/>
    <w:rsid w:val="00102E19"/>
    <w:rsid w:val="00117946"/>
    <w:rsid w:val="00117E2C"/>
    <w:rsid w:val="00146C47"/>
    <w:rsid w:val="00152FB8"/>
    <w:rsid w:val="00172A27"/>
    <w:rsid w:val="00176658"/>
    <w:rsid w:val="0018239E"/>
    <w:rsid w:val="001B3410"/>
    <w:rsid w:val="001B7503"/>
    <w:rsid w:val="001C030D"/>
    <w:rsid w:val="001C4A84"/>
    <w:rsid w:val="001E5902"/>
    <w:rsid w:val="001E7CF9"/>
    <w:rsid w:val="00233705"/>
    <w:rsid w:val="0023431D"/>
    <w:rsid w:val="00236BB5"/>
    <w:rsid w:val="00246D99"/>
    <w:rsid w:val="00257266"/>
    <w:rsid w:val="00261F83"/>
    <w:rsid w:val="00262306"/>
    <w:rsid w:val="00275CA2"/>
    <w:rsid w:val="00276144"/>
    <w:rsid w:val="00297CE1"/>
    <w:rsid w:val="002A65A5"/>
    <w:rsid w:val="002C04C4"/>
    <w:rsid w:val="002D08B0"/>
    <w:rsid w:val="002D1AE3"/>
    <w:rsid w:val="002F2ECE"/>
    <w:rsid w:val="00341C8F"/>
    <w:rsid w:val="0035463A"/>
    <w:rsid w:val="00391D9D"/>
    <w:rsid w:val="003B6C51"/>
    <w:rsid w:val="003C1413"/>
    <w:rsid w:val="003C549F"/>
    <w:rsid w:val="003D5A16"/>
    <w:rsid w:val="003E7DB3"/>
    <w:rsid w:val="00401140"/>
    <w:rsid w:val="00431175"/>
    <w:rsid w:val="004374A3"/>
    <w:rsid w:val="00493686"/>
    <w:rsid w:val="004B6E37"/>
    <w:rsid w:val="004C32BA"/>
    <w:rsid w:val="004C68EF"/>
    <w:rsid w:val="004D4CF3"/>
    <w:rsid w:val="004F36BC"/>
    <w:rsid w:val="0050649C"/>
    <w:rsid w:val="00550BAC"/>
    <w:rsid w:val="00555B1D"/>
    <w:rsid w:val="00575922"/>
    <w:rsid w:val="005A3C0D"/>
    <w:rsid w:val="005A6C90"/>
    <w:rsid w:val="005B37E6"/>
    <w:rsid w:val="005E3FB0"/>
    <w:rsid w:val="005F4B66"/>
    <w:rsid w:val="005F5208"/>
    <w:rsid w:val="00615C31"/>
    <w:rsid w:val="00641318"/>
    <w:rsid w:val="0064405D"/>
    <w:rsid w:val="00695557"/>
    <w:rsid w:val="006D4EA7"/>
    <w:rsid w:val="0070012A"/>
    <w:rsid w:val="0070664B"/>
    <w:rsid w:val="007071B8"/>
    <w:rsid w:val="007153B8"/>
    <w:rsid w:val="007155C2"/>
    <w:rsid w:val="007414DE"/>
    <w:rsid w:val="00760C0C"/>
    <w:rsid w:val="007905A9"/>
    <w:rsid w:val="007B60A9"/>
    <w:rsid w:val="007E072B"/>
    <w:rsid w:val="007E5500"/>
    <w:rsid w:val="007F055B"/>
    <w:rsid w:val="00811C2F"/>
    <w:rsid w:val="00833D46"/>
    <w:rsid w:val="00836215"/>
    <w:rsid w:val="00840A97"/>
    <w:rsid w:val="00872B02"/>
    <w:rsid w:val="00873292"/>
    <w:rsid w:val="008A36D8"/>
    <w:rsid w:val="008A640A"/>
    <w:rsid w:val="008C0149"/>
    <w:rsid w:val="008D5DED"/>
    <w:rsid w:val="008E25CA"/>
    <w:rsid w:val="008F34FC"/>
    <w:rsid w:val="00944CD7"/>
    <w:rsid w:val="00947EEC"/>
    <w:rsid w:val="0095392F"/>
    <w:rsid w:val="00961190"/>
    <w:rsid w:val="009831B2"/>
    <w:rsid w:val="009A1ABE"/>
    <w:rsid w:val="009E21A4"/>
    <w:rsid w:val="009F22C6"/>
    <w:rsid w:val="00A07E50"/>
    <w:rsid w:val="00A12C15"/>
    <w:rsid w:val="00A15397"/>
    <w:rsid w:val="00A35CE0"/>
    <w:rsid w:val="00A4462E"/>
    <w:rsid w:val="00A44AA4"/>
    <w:rsid w:val="00A61623"/>
    <w:rsid w:val="00A84687"/>
    <w:rsid w:val="00AA0458"/>
    <w:rsid w:val="00AB0A0E"/>
    <w:rsid w:val="00AD3B6E"/>
    <w:rsid w:val="00AF6D31"/>
    <w:rsid w:val="00B13BF9"/>
    <w:rsid w:val="00B1751F"/>
    <w:rsid w:val="00B50F96"/>
    <w:rsid w:val="00B56722"/>
    <w:rsid w:val="00B67044"/>
    <w:rsid w:val="00B74D39"/>
    <w:rsid w:val="00B827C6"/>
    <w:rsid w:val="00B91DA4"/>
    <w:rsid w:val="00BA7174"/>
    <w:rsid w:val="00BB3438"/>
    <w:rsid w:val="00C12630"/>
    <w:rsid w:val="00C234F0"/>
    <w:rsid w:val="00C34562"/>
    <w:rsid w:val="00C3774E"/>
    <w:rsid w:val="00C44606"/>
    <w:rsid w:val="00C57456"/>
    <w:rsid w:val="00C65387"/>
    <w:rsid w:val="00C734D4"/>
    <w:rsid w:val="00C87FAB"/>
    <w:rsid w:val="00C91FF7"/>
    <w:rsid w:val="00C92D15"/>
    <w:rsid w:val="00C94E53"/>
    <w:rsid w:val="00CC7E42"/>
    <w:rsid w:val="00CE3FC3"/>
    <w:rsid w:val="00D0048E"/>
    <w:rsid w:val="00D23E7A"/>
    <w:rsid w:val="00D518B0"/>
    <w:rsid w:val="00D56D8F"/>
    <w:rsid w:val="00D61063"/>
    <w:rsid w:val="00D87EE4"/>
    <w:rsid w:val="00DB35AF"/>
    <w:rsid w:val="00DD72D7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909E0"/>
    <w:rsid w:val="00EA4F68"/>
    <w:rsid w:val="00EB6A8B"/>
    <w:rsid w:val="00EC6814"/>
    <w:rsid w:val="00ED411D"/>
    <w:rsid w:val="00EF38C6"/>
    <w:rsid w:val="00F679C7"/>
    <w:rsid w:val="00F7711A"/>
    <w:rsid w:val="00F80C72"/>
    <w:rsid w:val="00FA0D58"/>
    <w:rsid w:val="00FA1580"/>
    <w:rsid w:val="00FA56F4"/>
    <w:rsid w:val="00FB4EDA"/>
    <w:rsid w:val="00FD1DD2"/>
    <w:rsid w:val="00FD3BD5"/>
    <w:rsid w:val="00FE3DC8"/>
    <w:rsid w:val="028D41BF"/>
    <w:rsid w:val="02957A19"/>
    <w:rsid w:val="02A503AE"/>
    <w:rsid w:val="02AD1636"/>
    <w:rsid w:val="02B03546"/>
    <w:rsid w:val="039B367E"/>
    <w:rsid w:val="03DF7586"/>
    <w:rsid w:val="04073F84"/>
    <w:rsid w:val="055E4A74"/>
    <w:rsid w:val="0B60750A"/>
    <w:rsid w:val="0B892899"/>
    <w:rsid w:val="0C376230"/>
    <w:rsid w:val="0E0B5795"/>
    <w:rsid w:val="0FE23C88"/>
    <w:rsid w:val="10686488"/>
    <w:rsid w:val="10DF728A"/>
    <w:rsid w:val="1158017C"/>
    <w:rsid w:val="1264200E"/>
    <w:rsid w:val="13847C2B"/>
    <w:rsid w:val="141C5B77"/>
    <w:rsid w:val="15E07487"/>
    <w:rsid w:val="160229CF"/>
    <w:rsid w:val="161E477E"/>
    <w:rsid w:val="18D8339D"/>
    <w:rsid w:val="19823867"/>
    <w:rsid w:val="1A21388F"/>
    <w:rsid w:val="1A570D2F"/>
    <w:rsid w:val="1F306DC2"/>
    <w:rsid w:val="2002172F"/>
    <w:rsid w:val="20424A49"/>
    <w:rsid w:val="24E33D34"/>
    <w:rsid w:val="25526D92"/>
    <w:rsid w:val="25653102"/>
    <w:rsid w:val="26C6025D"/>
    <w:rsid w:val="283A4F96"/>
    <w:rsid w:val="284A50CC"/>
    <w:rsid w:val="28FB0B8D"/>
    <w:rsid w:val="2D2B7942"/>
    <w:rsid w:val="2D46481D"/>
    <w:rsid w:val="2E082F2C"/>
    <w:rsid w:val="2E733B28"/>
    <w:rsid w:val="30486D78"/>
    <w:rsid w:val="30696E61"/>
    <w:rsid w:val="31852B5A"/>
    <w:rsid w:val="32406D5F"/>
    <w:rsid w:val="32D01238"/>
    <w:rsid w:val="36346315"/>
    <w:rsid w:val="39824FC4"/>
    <w:rsid w:val="39A746E2"/>
    <w:rsid w:val="3A432E9B"/>
    <w:rsid w:val="3B383925"/>
    <w:rsid w:val="3C6F4DA8"/>
    <w:rsid w:val="3DFC59A8"/>
    <w:rsid w:val="3ECF245E"/>
    <w:rsid w:val="3FB96314"/>
    <w:rsid w:val="405930C1"/>
    <w:rsid w:val="41C57B53"/>
    <w:rsid w:val="441D50C4"/>
    <w:rsid w:val="4673616A"/>
    <w:rsid w:val="46E53782"/>
    <w:rsid w:val="47037E8A"/>
    <w:rsid w:val="47EF638B"/>
    <w:rsid w:val="483D6754"/>
    <w:rsid w:val="4ADA3B47"/>
    <w:rsid w:val="4B99705E"/>
    <w:rsid w:val="4DB774EB"/>
    <w:rsid w:val="4DC136B1"/>
    <w:rsid w:val="51D61738"/>
    <w:rsid w:val="51D74E75"/>
    <w:rsid w:val="525D5AD0"/>
    <w:rsid w:val="53A44FAF"/>
    <w:rsid w:val="55056EC3"/>
    <w:rsid w:val="55C55725"/>
    <w:rsid w:val="563E599A"/>
    <w:rsid w:val="568F3700"/>
    <w:rsid w:val="576A017B"/>
    <w:rsid w:val="594329EC"/>
    <w:rsid w:val="596F3340"/>
    <w:rsid w:val="5BEE1540"/>
    <w:rsid w:val="5C655005"/>
    <w:rsid w:val="5DE61A5D"/>
    <w:rsid w:val="62BD1EC6"/>
    <w:rsid w:val="63C04243"/>
    <w:rsid w:val="64950DDC"/>
    <w:rsid w:val="649C01C7"/>
    <w:rsid w:val="660F1C52"/>
    <w:rsid w:val="68D72BD1"/>
    <w:rsid w:val="699A3F60"/>
    <w:rsid w:val="6B844194"/>
    <w:rsid w:val="6CF307FE"/>
    <w:rsid w:val="72902E62"/>
    <w:rsid w:val="73C61104"/>
    <w:rsid w:val="749B0813"/>
    <w:rsid w:val="75E3528B"/>
    <w:rsid w:val="776452EA"/>
    <w:rsid w:val="79CF09AE"/>
    <w:rsid w:val="7A454D8E"/>
    <w:rsid w:val="7BD22100"/>
    <w:rsid w:val="7D172657"/>
    <w:rsid w:val="7DC663B9"/>
    <w:rsid w:val="7ED32DFF"/>
    <w:rsid w:val="7FD2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1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F9"/>
    <w:pPr>
      <w:widowControl w:val="0"/>
      <w:spacing w:after="160" w:line="480" w:lineRule="auto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13BF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13BF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3BF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13BF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13BF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13BF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13B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13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B13BF9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</w:rPr>
  </w:style>
  <w:style w:type="paragraph" w:styleId="a8">
    <w:name w:val="Title"/>
    <w:basedOn w:val="a"/>
    <w:next w:val="a"/>
    <w:link w:val="Char4"/>
    <w:uiPriority w:val="10"/>
    <w:qFormat/>
    <w:rsid w:val="00B13BF9"/>
    <w:pPr>
      <w:widowControl/>
      <w:pBdr>
        <w:bottom w:val="single" w:sz="8" w:space="4" w:color="F0A22E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1"/>
    <w:qFormat/>
    <w:rsid w:val="00B13BF9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B13BF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13BF9"/>
    <w:rPr>
      <w:sz w:val="18"/>
      <w:szCs w:val="18"/>
    </w:rPr>
  </w:style>
  <w:style w:type="paragraph" w:styleId="aa">
    <w:name w:val="No Spacing"/>
    <w:link w:val="Char5"/>
    <w:uiPriority w:val="1"/>
    <w:qFormat/>
    <w:rsid w:val="00B13BF9"/>
    <w:pPr>
      <w:spacing w:after="16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5">
    <w:name w:val="无间隔 Char"/>
    <w:basedOn w:val="a0"/>
    <w:link w:val="aa"/>
    <w:uiPriority w:val="1"/>
    <w:qFormat/>
    <w:rsid w:val="00B13BF9"/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13BF9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标题 Char"/>
    <w:basedOn w:val="a0"/>
    <w:link w:val="a8"/>
    <w:uiPriority w:val="10"/>
    <w:qFormat/>
    <w:rsid w:val="00B13BF9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7"/>
    <w:uiPriority w:val="11"/>
    <w:qFormat/>
    <w:rsid w:val="00B13BF9"/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Style1">
    <w:name w:val="Style1"/>
    <w:basedOn w:val="a0"/>
    <w:uiPriority w:val="1"/>
    <w:qFormat/>
    <w:rsid w:val="00B13BF9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2">
    <w:name w:val="Style2"/>
    <w:basedOn w:val="a0"/>
    <w:uiPriority w:val="1"/>
    <w:qFormat/>
    <w:rsid w:val="00B13BF9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3">
    <w:name w:val="Style3"/>
    <w:basedOn w:val="a0"/>
    <w:uiPriority w:val="1"/>
    <w:qFormat/>
    <w:rsid w:val="00B13BF9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4">
    <w:name w:val="Style4"/>
    <w:basedOn w:val="a0"/>
    <w:uiPriority w:val="1"/>
    <w:qFormat/>
    <w:rsid w:val="00B13BF9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5">
    <w:name w:val="Style5"/>
    <w:basedOn w:val="a0"/>
    <w:uiPriority w:val="1"/>
    <w:qFormat/>
    <w:rsid w:val="00B13BF9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1Char">
    <w:name w:val="标题 1 Char"/>
    <w:basedOn w:val="a0"/>
    <w:link w:val="1"/>
    <w:uiPriority w:val="9"/>
    <w:qFormat/>
    <w:rsid w:val="00B13BF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B13BF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B13BF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B13B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B13BF9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99"/>
    <w:unhideWhenUsed/>
    <w:qFormat/>
    <w:rsid w:val="00B13B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59DA58-3CA2-4856-9A51-CD581AE1A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17</Pages>
  <Words>760</Words>
  <Characters>4338</Characters>
  <Application>Microsoft Office Word</Application>
  <DocSecurity>0</DocSecurity>
  <Lines>36</Lines>
  <Paragraphs>10</Paragraphs>
  <ScaleCrop>false</ScaleCrop>
  <Company>Microsoft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42</cp:revision>
  <cp:lastPrinted>2019-09-27T00:42:00Z</cp:lastPrinted>
  <dcterms:created xsi:type="dcterms:W3CDTF">2019-09-26T01:09:00Z</dcterms:created>
  <dcterms:modified xsi:type="dcterms:W3CDTF">2019-11-06T09:54:00Z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