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方正小标宋简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color w:val="000000"/>
          <w:kern w:val="0"/>
          <w:sz w:val="44"/>
          <w:szCs w:val="44"/>
        </w:rPr>
        <w:t> 20</w:t>
      </w:r>
      <w:r>
        <w:rPr>
          <w:rFonts w:ascii="方正小标宋简体" w:eastAsia="方正小标宋简体" w:cs="宋体"/>
          <w:color w:val="000000"/>
          <w:kern w:val="0"/>
          <w:sz w:val="44"/>
          <w:szCs w:val="44"/>
        </w:rPr>
        <w:t>20</w:t>
      </w:r>
      <w:r>
        <w:rPr>
          <w:rFonts w:hint="eastAsia" w:ascii="方正小标宋简体" w:eastAsia="方正小标宋简体" w:cs="宋体"/>
          <w:color w:val="000000"/>
          <w:kern w:val="0"/>
          <w:sz w:val="44"/>
          <w:szCs w:val="44"/>
        </w:rPr>
        <w:t>年度政府预算其他预算</w:t>
      </w:r>
    </w:p>
    <w:p>
      <w:pPr>
        <w:widowControl/>
        <w:spacing w:line="600" w:lineRule="exact"/>
        <w:jc w:val="center"/>
        <w:rPr>
          <w:rFonts w:hint="eastAsia" w:ascii="宋体" w:cs="宋体"/>
          <w:color w:val="000000"/>
          <w:kern w:val="0"/>
          <w:sz w:val="18"/>
          <w:szCs w:val="18"/>
        </w:rPr>
      </w:pPr>
      <w:r>
        <w:rPr>
          <w:rFonts w:hint="eastAsia" w:ascii="方正小标宋简体" w:eastAsia="方正小标宋简体" w:cs="宋体"/>
          <w:color w:val="000000"/>
          <w:kern w:val="0"/>
          <w:sz w:val="44"/>
          <w:szCs w:val="44"/>
        </w:rPr>
        <w:t>相关事项情况说明</w:t>
      </w:r>
      <w:r>
        <w:rPr>
          <w:rFonts w:hint="eastAsia" w:ascii="宋体" w:cs="宋体"/>
          <w:color w:val="000000"/>
          <w:kern w:val="0"/>
          <w:sz w:val="18"/>
          <w:szCs w:val="18"/>
        </w:rPr>
        <w:t> </w:t>
      </w:r>
    </w:p>
    <w:p>
      <w:pPr>
        <w:widowControl/>
        <w:spacing w:line="600" w:lineRule="exact"/>
        <w:jc w:val="center"/>
        <w:rPr>
          <w:rFonts w:ascii="方正小标宋简体" w:eastAsia="方正小标宋简体" w:cs="宋体"/>
          <w:color w:val="000000"/>
          <w:kern w:val="0"/>
          <w:sz w:val="44"/>
          <w:szCs w:val="44"/>
        </w:rPr>
      </w:pPr>
    </w:p>
    <w:p>
      <w:pPr>
        <w:widowControl/>
        <w:spacing w:line="600" w:lineRule="atLeast"/>
        <w:ind w:firstLine="643" w:firstLineChars="200"/>
        <w:rPr>
          <w:rFonts w:asci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eastAsia="黑体" w:cs="宋体"/>
          <w:b/>
          <w:color w:val="000000"/>
          <w:kern w:val="0"/>
          <w:sz w:val="32"/>
          <w:szCs w:val="32"/>
        </w:rPr>
        <w:t>一、</w:t>
      </w:r>
      <w:r>
        <w:rPr>
          <w:rFonts w:ascii="黑体" w:eastAsia="黑体" w:cs="宋体"/>
          <w:b/>
          <w:color w:val="000000"/>
          <w:kern w:val="0"/>
          <w:sz w:val="32"/>
          <w:szCs w:val="32"/>
        </w:rPr>
        <w:t>广阳区财政资金安排</w:t>
      </w:r>
      <w:r>
        <w:rPr>
          <w:rFonts w:hint="eastAsia" w:ascii="黑体" w:eastAsia="黑体" w:cs="宋体"/>
          <w:b/>
          <w:color w:val="000000"/>
          <w:kern w:val="0"/>
          <w:sz w:val="32"/>
          <w:szCs w:val="32"/>
        </w:rPr>
        <w:t>“三公经费”情况</w:t>
      </w:r>
    </w:p>
    <w:p>
      <w:pPr>
        <w:widowControl/>
        <w:spacing w:line="600" w:lineRule="atLeast"/>
        <w:ind w:firstLine="63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20</w:t>
      </w:r>
      <w:r>
        <w:rPr>
          <w:rFonts w:ascii="仿宋_GB2312" w:eastAsia="仿宋_GB2312" w:cs="宋体"/>
          <w:kern w:val="0"/>
          <w:sz w:val="32"/>
          <w:szCs w:val="32"/>
        </w:rPr>
        <w:t>20</w:t>
      </w:r>
      <w:r>
        <w:rPr>
          <w:rFonts w:hint="eastAsia" w:ascii="仿宋_GB2312" w:eastAsia="仿宋_GB2312" w:cs="宋体"/>
          <w:kern w:val="0"/>
          <w:sz w:val="32"/>
          <w:szCs w:val="32"/>
        </w:rPr>
        <w:t>年度</w:t>
      </w:r>
      <w:r>
        <w:rPr>
          <w:rFonts w:ascii="仿宋_GB2312" w:eastAsia="仿宋_GB2312" w:cs="宋体"/>
          <w:kern w:val="0"/>
          <w:sz w:val="32"/>
          <w:szCs w:val="32"/>
        </w:rPr>
        <w:t>编制</w:t>
      </w:r>
      <w:r>
        <w:rPr>
          <w:rFonts w:hint="eastAsia" w:ascii="仿宋_GB2312" w:eastAsia="仿宋_GB2312" w:cs="宋体"/>
          <w:kern w:val="0"/>
          <w:sz w:val="32"/>
          <w:szCs w:val="32"/>
        </w:rPr>
        <w:t>预算时我区在保障基本公共服务合理需求的前提下，</w:t>
      </w:r>
      <w:r>
        <w:rPr>
          <w:rFonts w:ascii="仿宋_GB2312" w:eastAsia="仿宋_GB2312" w:cs="宋体"/>
          <w:kern w:val="0"/>
          <w:sz w:val="32"/>
          <w:szCs w:val="32"/>
        </w:rPr>
        <w:t>从</w:t>
      </w:r>
      <w:r>
        <w:rPr>
          <w:rFonts w:hint="eastAsia" w:ascii="仿宋_GB2312" w:eastAsia="仿宋_GB2312" w:cs="宋体"/>
          <w:kern w:val="0"/>
          <w:sz w:val="32"/>
          <w:szCs w:val="32"/>
        </w:rPr>
        <w:t>严控制“三公”经费，我区“三公”经费预算安排</w:t>
      </w:r>
      <w:r>
        <w:rPr>
          <w:rFonts w:ascii="仿宋_GB2312" w:eastAsia="仿宋_GB2312" w:cs="宋体"/>
          <w:kern w:val="0"/>
          <w:sz w:val="32"/>
          <w:szCs w:val="32"/>
        </w:rPr>
        <w:t>752.85</w:t>
      </w:r>
      <w:r>
        <w:rPr>
          <w:rFonts w:hint="eastAsia" w:ascii="仿宋_GB2312" w:eastAsia="仿宋_GB2312" w:cs="宋体"/>
          <w:kern w:val="0"/>
          <w:sz w:val="32"/>
          <w:szCs w:val="32"/>
        </w:rPr>
        <w:t>万元，</w:t>
      </w:r>
      <w:r>
        <w:rPr>
          <w:rFonts w:ascii="仿宋_GB2312" w:eastAsia="仿宋_GB2312" w:cs="宋体"/>
          <w:kern w:val="0"/>
          <w:sz w:val="32"/>
          <w:szCs w:val="32"/>
        </w:rPr>
        <w:t>比上年预算数增加46.9万元，全部为一般公共预算安排。具体安排情况如下：</w:t>
      </w:r>
    </w:p>
    <w:p>
      <w:pPr>
        <w:widowControl/>
        <w:spacing w:line="600" w:lineRule="atLeast"/>
        <w:ind w:firstLine="643" w:firstLineChars="200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宋体"/>
          <w:b/>
          <w:bCs/>
          <w:color w:val="000000"/>
          <w:kern w:val="0"/>
          <w:sz w:val="32"/>
          <w:szCs w:val="32"/>
        </w:rPr>
        <w:t>（一）</w:t>
      </w:r>
      <w:r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</w:rPr>
        <w:t>因公出国（境）费</w:t>
      </w:r>
      <w:r>
        <w:rPr>
          <w:rFonts w:ascii="仿宋_GB2312" w:eastAsia="仿宋_GB2312" w:cs="宋体"/>
          <w:b/>
          <w:bCs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安排47.75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按要求比压缩5%，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较2019年度增加0.25万元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主要2020年预算对全区各部门单位因公临时出国境进行集中预留。</w:t>
      </w:r>
    </w:p>
    <w:p>
      <w:pPr>
        <w:widowControl/>
        <w:spacing w:line="600" w:lineRule="atLeast"/>
        <w:ind w:firstLine="643" w:firstLineChars="200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宋体"/>
          <w:b/>
          <w:bCs/>
          <w:color w:val="000000"/>
          <w:kern w:val="0"/>
          <w:sz w:val="32"/>
          <w:szCs w:val="32"/>
        </w:rPr>
        <w:t>（二）</w:t>
      </w:r>
      <w:r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</w:rPr>
        <w:t>公务用车购置及运维费</w:t>
      </w:r>
      <w:r>
        <w:rPr>
          <w:rFonts w:ascii="仿宋_GB2312" w:eastAsia="仿宋_GB2312" w:cs="宋体"/>
          <w:b/>
          <w:bCs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安排496.10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，较上年增加46.65万元。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其中公务用车购置费为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80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，较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201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9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增加35万元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主要为预留广阳区公务用车空编车辆购置费用。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公务用车运行费为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416.1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，较上年增加11.65万元，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主要是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2019年度环保局上划减少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公务用车运行费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安排，而2020年度公务用车编制未上划，需进行预算安排。2020年预算对全区公务用车费运行进行合理安排。</w:t>
      </w:r>
    </w:p>
    <w:p>
      <w:pPr>
        <w:widowControl/>
        <w:spacing w:line="600" w:lineRule="atLeast"/>
        <w:ind w:firstLine="643" w:firstLineChars="200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宋体"/>
          <w:b/>
          <w:bCs/>
          <w:color w:val="000000"/>
          <w:kern w:val="0"/>
          <w:sz w:val="32"/>
          <w:szCs w:val="32"/>
        </w:rPr>
        <w:t>（三）</w:t>
      </w:r>
      <w:r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</w:rPr>
        <w:t>公务接待费</w:t>
      </w:r>
      <w:r>
        <w:rPr>
          <w:rFonts w:ascii="仿宋_GB2312" w:eastAsia="仿宋_GB2312" w:cs="宋体"/>
          <w:b/>
          <w:bCs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安排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209万元。按照要求压缩5%，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与2019年度持平，无增减变化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主要因公务接待逐年规范，公务接待费用趋于稳定。</w:t>
      </w:r>
    </w:p>
    <w:p>
      <w:pPr>
        <w:pStyle w:val="9"/>
        <w:spacing w:line="580" w:lineRule="exact"/>
        <w:ind w:left="630" w:firstLine="0" w:firstLineChars="0"/>
        <w:rPr>
          <w:rFonts w:ascii="黑体" w:eastAsia="黑体" w:cs="宋体"/>
          <w:b/>
          <w:color w:val="000000"/>
          <w:kern w:val="0"/>
          <w:sz w:val="32"/>
          <w:szCs w:val="32"/>
        </w:rPr>
      </w:pPr>
      <w:r>
        <w:rPr>
          <w:rFonts w:ascii="黑体" w:eastAsia="黑体" w:cs="宋体"/>
          <w:b/>
          <w:color w:val="000000"/>
          <w:kern w:val="0"/>
          <w:sz w:val="32"/>
          <w:szCs w:val="32"/>
        </w:rPr>
        <w:br w:type="page"/>
      </w:r>
      <w:r>
        <w:rPr>
          <w:rFonts w:hint="eastAsia" w:ascii="黑体" w:eastAsia="黑体" w:cs="宋体"/>
          <w:b/>
          <w:color w:val="000000"/>
          <w:kern w:val="0"/>
          <w:sz w:val="32"/>
          <w:szCs w:val="32"/>
        </w:rPr>
        <w:t>二、举借债务情况</w:t>
      </w:r>
    </w:p>
    <w:p>
      <w:pPr>
        <w:pStyle w:val="9"/>
        <w:spacing w:line="580" w:lineRule="exact"/>
        <w:ind w:left="630" w:firstLine="0" w:firstLineChars="0"/>
        <w:rPr>
          <w:rFonts w:ascii="仿宋" w:eastAsia="仿宋"/>
          <w:b/>
          <w:color w:val="000000"/>
          <w:sz w:val="32"/>
          <w:szCs w:val="32"/>
        </w:rPr>
      </w:pPr>
      <w:r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</w:rPr>
        <w:t>（一）</w:t>
      </w:r>
      <w:r>
        <w:rPr>
          <w:rFonts w:hint="eastAsia" w:ascii="仿宋" w:eastAsia="仿宋"/>
          <w:b/>
          <w:color w:val="000000"/>
          <w:sz w:val="32"/>
          <w:szCs w:val="32"/>
        </w:rPr>
        <w:t>广阳区政府性债务总体情况</w:t>
      </w:r>
    </w:p>
    <w:p>
      <w:pPr>
        <w:ind w:firstLine="640" w:firstLineChars="200"/>
        <w:rPr>
          <w:rFonts w:ascii="宋体" w:eastAsia="宋体" w:cs="宋体"/>
          <w:kern w:val="0"/>
          <w:sz w:val="18"/>
          <w:szCs w:val="18"/>
        </w:rPr>
      </w:pPr>
      <w:r>
        <w:rPr>
          <w:rFonts w:hint="eastAsia" w:ascii="仿宋" w:eastAsia="仿宋"/>
          <w:sz w:val="32"/>
          <w:szCs w:val="32"/>
        </w:rPr>
        <w:t>广阳区2018年末政府性债务余额为166045.71万元。</w:t>
      </w:r>
      <w:r>
        <w:rPr>
          <w:rFonts w:hint="eastAsia" w:ascii="仿宋" w:eastAsia="仿宋" w:cs="黑体"/>
          <w:sz w:val="32"/>
          <w:szCs w:val="32"/>
        </w:rPr>
        <w:t>2019年广阳区新增政府一般债务限额1950万元，</w:t>
      </w:r>
      <w:r>
        <w:rPr>
          <w:rFonts w:hint="eastAsia" w:ascii="仿宋" w:eastAsia="仿宋"/>
          <w:color w:val="000000"/>
          <w:sz w:val="32"/>
          <w:szCs w:val="32"/>
        </w:rPr>
        <w:t>用于交通运输局2019年广阳区万庄镇农村公路建设工程。截止至2019年12月底全国地债系统最新数据显示，广阳区存量政府债务为</w:t>
      </w:r>
      <w:r>
        <w:rPr>
          <w:rFonts w:ascii="仿宋" w:eastAsia="仿宋"/>
          <w:color w:val="000000"/>
          <w:sz w:val="32"/>
          <w:szCs w:val="32"/>
        </w:rPr>
        <w:t>13703</w:t>
      </w:r>
      <w:r>
        <w:rPr>
          <w:rFonts w:hint="eastAsia" w:ascii="仿宋" w:eastAsia="仿宋"/>
          <w:color w:val="000000"/>
          <w:sz w:val="32"/>
          <w:szCs w:val="32"/>
        </w:rPr>
        <w:t>5万元，其中政府一般债务余额为14795万元，政府专项债务余额为</w:t>
      </w:r>
      <w:r>
        <w:rPr>
          <w:rFonts w:ascii="仿宋" w:eastAsia="仿宋"/>
          <w:color w:val="000000"/>
          <w:sz w:val="32"/>
          <w:szCs w:val="32"/>
        </w:rPr>
        <w:t>122240</w:t>
      </w:r>
      <w:r>
        <w:rPr>
          <w:rFonts w:hint="eastAsia" w:ascii="仿宋" w:eastAsia="仿宋"/>
          <w:color w:val="000000"/>
          <w:sz w:val="32"/>
          <w:szCs w:val="32"/>
        </w:rPr>
        <w:t>万元。</w:t>
      </w:r>
    </w:p>
    <w:p>
      <w:pPr>
        <w:pStyle w:val="9"/>
        <w:ind w:left="630" w:firstLine="0" w:firstLineChars="0"/>
        <w:rPr>
          <w:rFonts w:hint="eastAsia" w:ascii="仿宋" w:eastAsia="仿宋"/>
          <w:b/>
          <w:color w:val="000000"/>
          <w:sz w:val="32"/>
          <w:szCs w:val="32"/>
        </w:rPr>
      </w:pPr>
      <w:r>
        <w:rPr>
          <w:rFonts w:ascii="仿宋" w:eastAsia="仿宋"/>
          <w:b/>
          <w:color w:val="000000"/>
          <w:sz w:val="32"/>
          <w:szCs w:val="32"/>
        </w:rPr>
        <w:t>（二）</w:t>
      </w:r>
      <w:r>
        <w:rPr>
          <w:rFonts w:hint="eastAsia" w:ascii="仿宋" w:eastAsia="仿宋"/>
          <w:b/>
          <w:color w:val="000000"/>
          <w:sz w:val="32"/>
          <w:szCs w:val="32"/>
        </w:rPr>
        <w:t>政府债务规范管理情况</w:t>
      </w:r>
    </w:p>
    <w:p>
      <w:pPr>
        <w:spacing w:line="580" w:lineRule="exact"/>
        <w:ind w:firstLine="640" w:firstLineChars="200"/>
        <w:rPr>
          <w:rFonts w:hint="eastAsia" w:ascii="仿宋" w:eastAsia="仿宋"/>
          <w:color w:val="000000"/>
          <w:sz w:val="32"/>
          <w:szCs w:val="32"/>
        </w:rPr>
      </w:pPr>
      <w:r>
        <w:rPr>
          <w:rFonts w:hint="eastAsia" w:ascii="仿宋" w:eastAsia="仿宋"/>
          <w:color w:val="000000"/>
          <w:sz w:val="32"/>
          <w:szCs w:val="32"/>
        </w:rPr>
        <w:t>2019年广阳区政府一般债券余额共计13820万元，专项债券余额为</w:t>
      </w:r>
      <w:r>
        <w:rPr>
          <w:rFonts w:ascii="仿宋" w:eastAsia="仿宋"/>
          <w:color w:val="000000"/>
          <w:sz w:val="32"/>
          <w:szCs w:val="32"/>
        </w:rPr>
        <w:t>122240</w:t>
      </w:r>
      <w:r>
        <w:rPr>
          <w:rFonts w:hint="eastAsia" w:ascii="仿宋" w:eastAsia="仿宋"/>
          <w:color w:val="000000"/>
          <w:sz w:val="32"/>
          <w:szCs w:val="32"/>
        </w:rPr>
        <w:t>万元，置换债券余额为743万元；存量一般债务余额为232.58万元。</w:t>
      </w:r>
    </w:p>
    <w:p>
      <w:pPr>
        <w:spacing w:line="540" w:lineRule="exact"/>
        <w:ind w:firstLine="645"/>
        <w:rPr>
          <w:rFonts w:hint="eastAsia" w:ascii="仿宋" w:eastAsia="仿宋"/>
          <w:color w:val="000000"/>
          <w:sz w:val="32"/>
          <w:szCs w:val="32"/>
        </w:rPr>
      </w:pPr>
      <w:r>
        <w:rPr>
          <w:rFonts w:hint="eastAsia" w:ascii="仿宋" w:eastAsia="仿宋"/>
          <w:color w:val="000000"/>
          <w:sz w:val="32"/>
          <w:szCs w:val="32"/>
        </w:rPr>
        <w:t>2019年广阳区年初预算安排一般公共预算资金857.33万元，用于偿还2019年到期政府一般债券本金及利息；安排政府性基金预算200 万元用于偿还2019年到期专项债券利息。</w:t>
      </w:r>
    </w:p>
    <w:p>
      <w:pPr>
        <w:pStyle w:val="9"/>
        <w:ind w:left="630" w:firstLine="0" w:firstLineChars="0"/>
        <w:rPr>
          <w:rFonts w:hint="eastAsia" w:ascii="仿宋" w:eastAsia="仿宋"/>
          <w:b/>
          <w:color w:val="000000"/>
          <w:sz w:val="32"/>
          <w:szCs w:val="32"/>
        </w:rPr>
      </w:pPr>
      <w:r>
        <w:rPr>
          <w:rFonts w:ascii="仿宋" w:eastAsia="仿宋"/>
          <w:b/>
          <w:color w:val="000000"/>
          <w:sz w:val="32"/>
          <w:szCs w:val="32"/>
        </w:rPr>
        <w:t>（三）</w:t>
      </w:r>
      <w:r>
        <w:rPr>
          <w:rFonts w:hint="eastAsia" w:ascii="仿宋" w:eastAsia="仿宋"/>
          <w:b/>
          <w:color w:val="000000"/>
          <w:sz w:val="32"/>
          <w:szCs w:val="32"/>
        </w:rPr>
        <w:t>2020年政府预算安排情况</w:t>
      </w:r>
    </w:p>
    <w:p>
      <w:pPr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本级对偿还政府债务共安排预算资金717.1万元，其中一般公共预算支出包括一般债券付息支出517.07万元，</w:t>
      </w:r>
      <w:r>
        <w:rPr>
          <w:rFonts w:hint="eastAsia"/>
        </w:rPr>
        <w:t xml:space="preserve"> </w:t>
      </w:r>
      <w:r>
        <w:rPr>
          <w:rFonts w:hint="eastAsia" w:ascii="仿宋" w:eastAsia="仿宋"/>
          <w:sz w:val="32"/>
          <w:szCs w:val="32"/>
        </w:rPr>
        <w:t>政府一般债券利息兑付服务费258.53元；政府性基金收入支出包括政府专项债券利息支出200万元，政府专项债券利息兑付服务费100元。</w:t>
      </w:r>
    </w:p>
    <w:p>
      <w:pPr>
        <w:widowControl/>
        <w:spacing w:line="600" w:lineRule="exact"/>
        <w:ind w:firstLine="630"/>
        <w:rPr>
          <w:rFonts w:ascii="仿宋_GB2312" w:eastAsia="仿宋_GB2312" w:cs="宋体"/>
          <w:color w:val="000000"/>
          <w:kern w:val="0"/>
          <w:sz w:val="32"/>
          <w:szCs w:val="32"/>
          <w:highlight w:val="yellow"/>
        </w:rPr>
      </w:pPr>
      <w:r>
        <w:rPr>
          <w:rFonts w:hint="eastAsia" w:ascii="仿宋" w:eastAsia="仿宋"/>
          <w:sz w:val="32"/>
          <w:szCs w:val="32"/>
        </w:rPr>
        <w:t>市局提前下达我区专项债券还息补助资金3433.98万元，用于新机场征迁安置项目还本付息。</w:t>
      </w:r>
    </w:p>
    <w:p>
      <w:pPr>
        <w:widowControl/>
        <w:spacing w:line="600" w:lineRule="atLeast"/>
        <w:rPr>
          <w:rFonts w:hint="eastAsia" w:asci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黑体" w:cs="宋体"/>
          <w:color w:val="000000"/>
          <w:kern w:val="0"/>
          <w:sz w:val="32"/>
          <w:szCs w:val="32"/>
        </w:rPr>
        <w:t xml:space="preserve">  </w:t>
      </w:r>
      <w:r>
        <w:rPr>
          <w:rFonts w:hint="eastAsia" w:ascii="宋体" w:hAnsi="宋体" w:eastAsia="黑体" w:cs="宋体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eastAsia="黑体" w:cs="宋体"/>
          <w:b/>
          <w:color w:val="000000"/>
          <w:kern w:val="0"/>
          <w:sz w:val="32"/>
          <w:szCs w:val="32"/>
        </w:rPr>
        <w:t>三、转移支付情况</w:t>
      </w:r>
    </w:p>
    <w:p>
      <w:pPr>
        <w:widowControl/>
        <w:spacing w:line="600" w:lineRule="atLeast"/>
        <w:ind w:firstLine="627" w:firstLineChars="196"/>
        <w:rPr>
          <w:rFonts w:ascii="宋体" w:hAnsi="宋体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  <w:lang w:val="zh-CN"/>
        </w:rPr>
        <w:t>2020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val="zh-CN"/>
        </w:rPr>
        <w:t>年编制预算时我区收到上级提前下达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lang w:val="zh-CN"/>
        </w:rPr>
        <w:t>2020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val="zh-CN"/>
        </w:rPr>
        <w:t>年转移支付资金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lang w:val="zh-CN"/>
        </w:rPr>
        <w:t>35518.84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val="zh-CN"/>
        </w:rPr>
        <w:t>万元，其中一般性转移支付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lang w:val="zh-CN"/>
        </w:rPr>
        <w:t>26015.06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val="zh-CN"/>
        </w:rPr>
        <w:t>万元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lang w:val="zh-CN"/>
        </w:rPr>
        <w:t>;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val="zh-CN"/>
        </w:rPr>
        <w:t>专项转移支付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lang w:val="zh-CN"/>
        </w:rPr>
        <w:t>5643.53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val="zh-CN"/>
        </w:rPr>
        <w:t>万元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lang w:val="zh-CN"/>
        </w:rPr>
        <w:t>；政府性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val="zh-CN"/>
        </w:rPr>
        <w:t>基金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lang w:val="zh-CN"/>
        </w:rPr>
        <w:t>转移支付3860.25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val="zh-CN"/>
        </w:rPr>
        <w:t>万元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lang w:val="zh-CN"/>
        </w:rPr>
        <w:t>，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val="zh-CN"/>
        </w:rPr>
        <w:t>相应安排预算支出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lang w:val="zh-CN"/>
        </w:rPr>
        <w:t>35518.84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val="zh-CN"/>
        </w:rPr>
        <w:t>万元。</w:t>
      </w:r>
    </w:p>
    <w:p>
      <w:pPr>
        <w:widowControl/>
        <w:spacing w:line="600" w:lineRule="atLeast"/>
        <w:rPr>
          <w:rFonts w:ascii="黑体" w:eastAsia="黑体" w:cs="宋体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仿宋_GB2312" w:cs="宋体"/>
          <w:b/>
          <w:bCs/>
          <w:color w:val="000000"/>
          <w:kern w:val="0"/>
          <w:sz w:val="32"/>
          <w:szCs w:val="32"/>
          <w:highlight w:val="none"/>
        </w:rPr>
        <w:t> </w:t>
      </w:r>
      <w:r>
        <w:rPr>
          <w:rFonts w:hint="eastAsia" w:ascii="宋体" w:hAnsi="宋体" w:eastAsia="仿宋_GB2312" w:cs="宋体"/>
          <w:b/>
          <w:bCs/>
          <w:color w:val="000000"/>
          <w:kern w:val="0"/>
          <w:sz w:val="32"/>
          <w:szCs w:val="32"/>
          <w:highlight w:val="none"/>
        </w:rPr>
        <w:t> </w:t>
      </w:r>
      <w:r>
        <w:rPr>
          <w:rFonts w:hint="eastAsia" w:ascii="黑体" w:eastAsia="黑体" w:cs="宋体"/>
          <w:b/>
          <w:bCs/>
          <w:color w:val="000000"/>
          <w:kern w:val="0"/>
          <w:sz w:val="32"/>
          <w:szCs w:val="32"/>
          <w:highlight w:val="none"/>
        </w:rPr>
        <w:t>四、</w:t>
      </w:r>
      <w:r>
        <w:rPr>
          <w:rFonts w:hint="eastAsia" w:ascii="黑体" w:eastAsia="黑体" w:cs="宋体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黑体" w:eastAsia="黑体" w:cs="宋体"/>
          <w:b/>
          <w:bCs/>
          <w:color w:val="000000"/>
          <w:kern w:val="0"/>
          <w:sz w:val="32"/>
          <w:szCs w:val="32"/>
          <w:highlight w:val="none"/>
        </w:rPr>
        <w:t>年度绩效预算工作开展情况</w:t>
      </w:r>
    </w:p>
    <w:p>
      <w:pPr>
        <w:widowControl/>
        <w:spacing w:line="600" w:lineRule="atLeast"/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首先，健全组织机构，构建区预算绩效管理委员会、区绩效办、预算单位联络员三级组织架构，以高规格人员配备，全力推进预算绩效</w:t>
      </w:r>
      <w:bookmarkStart w:id="0" w:name="_GoBack"/>
      <w:bookmarkEnd w:id="0"/>
      <w:r>
        <w:rPr>
          <w:rFonts w:eastAsia="仿宋_GB2312"/>
          <w:color w:val="000000"/>
          <w:kern w:val="0"/>
          <w:sz w:val="32"/>
          <w:szCs w:val="32"/>
        </w:rPr>
        <w:t>工作开展。其次，建立制度体系，制定了绩效目标、事前评估、部门整体绩效评价等管理办法，为稳步推进预算绩效工作奠定了良好的政策基础。第三，积极组织培训，多次组织重点部门、全区预算单位进行预算绩效管理实操培训，提高了预算绩效管理水平和认知度。第四，抓好重点领域预算绩效管理，对中小学薄弱学校改造项目和农村危房改造项目进行了重点评价；对教育系统新增项目完成了事前评估和事中评价。初步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建立了以提升财政资金绩效为主线，以绩效目标实现为导向，以财政支出绩效评价为手段，以评价结果应用为保障的预算绩效管理体系。</w:t>
      </w:r>
    </w:p>
    <w:p>
      <w:pPr>
        <w:widowControl/>
        <w:spacing w:line="600" w:lineRule="atLeast"/>
        <w:ind w:firstLine="643" w:firstLineChars="200"/>
        <w:rPr>
          <w:rFonts w:asci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eastAsia="黑体" w:cs="宋体"/>
          <w:b/>
          <w:color w:val="000000"/>
          <w:kern w:val="0"/>
          <w:sz w:val="32"/>
          <w:szCs w:val="32"/>
        </w:rPr>
        <w:t>五、20</w:t>
      </w:r>
      <w:r>
        <w:rPr>
          <w:rFonts w:ascii="黑体" w:eastAsia="黑体" w:cs="宋体"/>
          <w:b/>
          <w:color w:val="000000"/>
          <w:kern w:val="0"/>
          <w:sz w:val="32"/>
          <w:szCs w:val="32"/>
        </w:rPr>
        <w:t>20</w:t>
      </w:r>
      <w:r>
        <w:rPr>
          <w:rFonts w:hint="eastAsia" w:ascii="黑体" w:eastAsia="黑体" w:cs="宋体"/>
          <w:b/>
          <w:color w:val="000000"/>
          <w:kern w:val="0"/>
          <w:sz w:val="32"/>
          <w:szCs w:val="32"/>
        </w:rPr>
        <w:t>年本级政府采购预算情况说明</w:t>
      </w:r>
    </w:p>
    <w:p>
      <w:pPr>
        <w:widowControl/>
        <w:spacing w:line="600" w:lineRule="atLeas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20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年度，我区安排政府采购预算资金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1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75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2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65万元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按采购类别划分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为货物类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为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880.85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万元，服务类为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384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万元，工程类为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487.8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。按资金来源性质划分全部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为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一般公共预算拨款安排。</w:t>
      </w:r>
    </w:p>
    <w:p>
      <w:pPr>
        <w:widowControl/>
        <w:spacing w:line="600" w:lineRule="atLeast"/>
        <w:ind w:firstLine="630" w:firstLineChars="196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eastAsia="黑体" w:cs="宋体"/>
          <w:b/>
          <w:color w:val="000000"/>
          <w:kern w:val="0"/>
          <w:sz w:val="32"/>
          <w:szCs w:val="32"/>
        </w:rPr>
        <w:t>六、其他重要事项说明</w:t>
      </w:r>
      <w:r>
        <w:rPr>
          <w:rFonts w:hint="eastAsia" w:ascii="黑体" w:eastAsia="黑体" w:cs="宋体"/>
          <w:color w:val="000000"/>
          <w:kern w:val="0"/>
          <w:sz w:val="32"/>
          <w:szCs w:val="32"/>
        </w:rPr>
        <w:t>：</w:t>
      </w:r>
    </w:p>
    <w:p>
      <w:pPr>
        <w:widowControl/>
        <w:spacing w:line="600" w:lineRule="atLeas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无其他重要事项说明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br w:type="textWrapping"/>
      </w: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6165573"/>
    <w:rsid w:val="18F941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apple-converted-space"/>
    <w:basedOn w:val="5"/>
    <w:qFormat/>
    <w:uiPriority w:val="0"/>
  </w:style>
  <w:style w:type="paragraph" w:customStyle="1" w:styleId="8">
    <w:name w:val="列出段落1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9">
    <w:name w:val="List Paragraph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1178</Words>
  <Characters>1411</Characters>
  <Lines>66</Lines>
  <Paragraphs>23</Paragraphs>
  <TotalTime>1</TotalTime>
  <ScaleCrop>false</ScaleCrop>
  <LinksUpToDate>false</LinksUpToDate>
  <CharactersWithSpaces>1422</CharactersWithSpaces>
  <Application>WPS Office_11.1.0.10463_F1E327BC-269C-435d-A152-05C5408002CA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2017-10-30T01:59:00Z</dcterms:created>
  <dc:creator>lenovo</dc:creator>
  <cp:lastModifiedBy>Z.Y.N.</cp:lastModifiedBy>
  <cp:lastPrinted>2020-01-20T07:18:00Z</cp:lastPrinted>
  <dcterms:modified xsi:type="dcterms:W3CDTF">2021-05-20T03:09:23Z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B8B5EE79D1984900BDD14620A959DF66</vt:lpwstr>
  </property>
</Properties>
</file>