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廊坊市</w:t>
      </w:r>
      <w:r>
        <w:rPr>
          <w:rFonts w:hint="eastAsia" w:ascii="Times New Roman" w:hAnsi="Times New Roman" w:eastAsia="方正小标宋简体" w:cs="Times New Roman"/>
          <w:sz w:val="44"/>
          <w:szCs w:val="44"/>
          <w:lang w:eastAsia="zh-CN"/>
        </w:rPr>
        <w:t>广阳区教师进修学校</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广阳区教师进修学校</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积极稳妥地推进教育改革，按教育规律办事，不断提高教育质量，建立健全各项规章制度和岗位责任制。坚持教书育人，服务育人，环境育人方针。抓好教师队伍建设，使每个教师都热心于教育事业，</w:t>
      </w:r>
      <w:r>
        <w:rPr>
          <w:rFonts w:hint="eastAsia" w:ascii="仿宋_GB2312" w:eastAsia="仿宋_GB2312"/>
          <w:color w:val="000000"/>
          <w:sz w:val="32"/>
          <w:szCs w:val="32"/>
        </w:rPr>
        <w:t>做好安全防范。</w:t>
      </w:r>
      <w:r>
        <w:rPr>
          <w:rFonts w:hint="eastAsia" w:ascii="仿宋_GB2312" w:eastAsia="仿宋_GB2312" w:cs="Courier New" w:hAnsiTheme="majorEastAsia"/>
          <w:color w:val="000000"/>
          <w:sz w:val="32"/>
          <w:szCs w:val="32"/>
          <w:lang w:eastAsia="zh-CN"/>
        </w:rPr>
        <w:t>配合教育局职能部门</w:t>
      </w:r>
      <w:r>
        <w:rPr>
          <w:rFonts w:hint="eastAsia" w:ascii="仿宋_GB2312" w:eastAsia="仿宋_GB2312" w:cs="Courier New" w:hAnsiTheme="majorEastAsia"/>
          <w:color w:val="000000"/>
          <w:sz w:val="32"/>
          <w:szCs w:val="32"/>
        </w:rPr>
        <w:t>做好教育政策制定、教育改革、教育科研、教育信息化建设</w:t>
      </w:r>
      <w:r>
        <w:rPr>
          <w:rFonts w:hint="eastAsia" w:ascii="仿宋_GB2312" w:eastAsia="仿宋_GB2312" w:cs="Courier New" w:hAnsiTheme="majorEastAsia"/>
          <w:color w:val="000000"/>
          <w:sz w:val="32"/>
          <w:szCs w:val="32"/>
          <w:lang w:eastAsia="zh-CN"/>
        </w:rPr>
        <w:t>，培训中小学骨干教师、学科教师，提高中小学教师的业务水平和教学能力</w:t>
      </w:r>
      <w:r>
        <w:rPr>
          <w:rFonts w:hint="eastAsia" w:ascii="仿宋_GB2312" w:eastAsia="仿宋_GB2312" w:cs="Courier New" w:hAnsiTheme="majorEastAsia"/>
          <w:color w:val="000000"/>
          <w:sz w:val="32"/>
          <w:szCs w:val="32"/>
        </w:rPr>
        <w:t>等工作</w:t>
      </w:r>
      <w:r>
        <w:rPr>
          <w:rFonts w:hint="eastAsia" w:ascii="仿宋_GB2312" w:eastAsia="仿宋_GB2312" w:cs="Courier New" w:hAnsiTheme="majorEastAsia"/>
          <w:color w:val="000000"/>
          <w:sz w:val="32"/>
          <w:szCs w:val="32"/>
          <w:lang w:eastAsia="zh-CN"/>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973"/>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97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973" w:type="dxa"/>
            <w:vMerge w:val="continue"/>
            <w:shd w:val="clear" w:color="auto" w:fill="auto"/>
            <w:vAlign w:val="center"/>
          </w:tcPr>
          <w:p/>
        </w:tc>
        <w:tc>
          <w:tcPr>
            <w:tcW w:w="320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ascii="Times New Roman" w:hAnsi="Times New Roman" w:eastAsia="仿宋_GB2312" w:cs="Times New Roman"/>
                <w:b/>
              </w:rPr>
              <w:t>廊坊市</w:t>
            </w:r>
            <w:r>
              <w:rPr>
                <w:rFonts w:hint="eastAsia" w:ascii="Times New Roman" w:hAnsi="Times New Roman" w:eastAsia="仿宋_GB2312" w:cs="Times New Roman"/>
                <w:b/>
                <w:lang w:eastAsia="zh-CN"/>
              </w:rPr>
              <w:t>广阳区教师进修学校</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973" w:type="dxa"/>
            <w:shd w:val="clear" w:color="auto" w:fill="auto"/>
            <w:vAlign w:val="center"/>
          </w:tcPr>
          <w:p>
            <w:pPr>
              <w:spacing w:line="584" w:lineRule="exact"/>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正科级</w:t>
            </w:r>
          </w:p>
        </w:tc>
        <w:tc>
          <w:tcPr>
            <w:tcW w:w="3205"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广阳区教师进修学校</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415.57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415.57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w:t>
      </w:r>
      <w:r>
        <w:rPr>
          <w:rFonts w:hint="eastAsia" w:ascii="Times New Roman" w:hAnsi="Times New Roman" w:eastAsia="仿宋_GB2312" w:cs="Times New Roman"/>
          <w:sz w:val="32"/>
          <w:szCs w:val="32"/>
          <w:lang w:val="en-US" w:eastAsia="zh-CN"/>
        </w:rPr>
        <w:t>市广阳区教师进修学校</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415.57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415.57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377.86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37.71</w:t>
      </w:r>
      <w:r>
        <w:rPr>
          <w:rFonts w:ascii="Times New Roman" w:hAnsi="Times New Roman" w:eastAsia="仿宋_GB2312" w:cs="Times New Roman"/>
          <w:sz w:val="32"/>
          <w:szCs w:val="32"/>
        </w:rPr>
        <w:t>万元。</w:t>
      </w:r>
    </w:p>
    <w:p>
      <w:pPr>
        <w:numPr>
          <w:ilvl w:val="0"/>
          <w:numId w:val="1"/>
        </w:numPr>
        <w:spacing w:line="584" w:lineRule="exact"/>
        <w:ind w:firstLine="640"/>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415.57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5.88</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lang w:val="en-US" w:eastAsia="zh-CN"/>
        </w:rPr>
        <w:t>9.84</w:t>
      </w:r>
      <w:r>
        <w:rPr>
          <w:rFonts w:ascii="Times New Roman" w:hAnsi="Times New Roman" w:eastAsia="仿宋_GB2312" w:cs="Times New Roman"/>
          <w:sz w:val="32"/>
          <w:szCs w:val="32"/>
        </w:rPr>
        <w:t>万元，主要为人员支出</w:t>
      </w:r>
      <w:r>
        <w:rPr>
          <w:rFonts w:hint="eastAsia" w:ascii="Times New Roman" w:hAnsi="Times New Roman" w:eastAsia="仿宋_GB2312" w:cs="Times New Roman"/>
          <w:sz w:val="32"/>
          <w:szCs w:val="32"/>
          <w:lang w:eastAsia="zh-CN"/>
        </w:rPr>
        <w:t>，公用项目支出增加</w:t>
      </w:r>
      <w:r>
        <w:rPr>
          <w:rFonts w:hint="eastAsia" w:ascii="Times New Roman" w:hAnsi="Times New Roman" w:eastAsia="仿宋_GB2312" w:cs="Times New Roman"/>
          <w:sz w:val="32"/>
          <w:szCs w:val="32"/>
          <w:lang w:val="en-US" w:eastAsia="zh-CN"/>
        </w:rPr>
        <w:t>3.96万元，主要为增加的继续教育培训费</w:t>
      </w:r>
      <w:r>
        <w:rPr>
          <w:rFonts w:ascii="Times New Roman" w:hAnsi="Times New Roman" w:eastAsia="仿宋_GB2312" w:cs="Times New Roman"/>
          <w:sz w:val="32"/>
          <w:szCs w:val="32"/>
        </w:rPr>
        <w:t>。</w:t>
      </w:r>
    </w:p>
    <w:p>
      <w:pPr>
        <w:autoSpaceDE w:val="0"/>
        <w:autoSpaceDN w:val="0"/>
        <w:adjustRightInd w:val="0"/>
        <w:spacing w:line="584" w:lineRule="exact"/>
        <w:ind w:left="198" w:leftChars="0"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37.71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left="198" w:leftChars="0"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5" w:leftChars="93"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w:t>
      </w:r>
      <w:r>
        <w:rPr>
          <w:rFonts w:hint="eastAsia" w:ascii="仿宋_GB2312" w:hAnsi="宋体" w:eastAsia="仿宋_GB2312"/>
          <w:color w:val="000000"/>
          <w:sz w:val="32"/>
          <w:szCs w:val="32"/>
          <w:lang w:eastAsia="zh-CN"/>
        </w:rPr>
        <w:t>广阳区教师进修学校</w:t>
      </w:r>
      <w:r>
        <w:rPr>
          <w:rFonts w:hint="eastAsia" w:ascii="仿宋_GB2312" w:hAnsi="宋体" w:eastAsia="仿宋_GB2312"/>
          <w:color w:val="000000"/>
          <w:sz w:val="32"/>
          <w:szCs w:val="32"/>
        </w:rPr>
        <w:t>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w:t>
      </w:r>
      <w:r>
        <w:rPr>
          <w:rFonts w:hint="eastAsia" w:ascii="仿宋_GB2312" w:eastAsia="仿宋_GB2312" w:cs="Courier New" w:hAnsiTheme="majorEastAsia"/>
          <w:color w:val="000000"/>
          <w:sz w:val="32"/>
          <w:szCs w:val="32"/>
          <w:lang w:eastAsia="zh-CN"/>
        </w:rPr>
        <w:t>配合教育局职能部门</w:t>
      </w:r>
      <w:r>
        <w:rPr>
          <w:rFonts w:hint="eastAsia" w:ascii="仿宋_GB2312" w:eastAsia="仿宋_GB2312" w:cs="Courier New" w:hAnsiTheme="majorEastAsia"/>
          <w:color w:val="000000"/>
          <w:sz w:val="32"/>
          <w:szCs w:val="32"/>
        </w:rPr>
        <w:t>做好教育政策制定、教育改革、教育科研、教育信息化建设</w:t>
      </w:r>
      <w:r>
        <w:rPr>
          <w:rFonts w:hint="eastAsia" w:ascii="仿宋_GB2312" w:eastAsia="仿宋_GB2312" w:cs="Courier New" w:hAnsiTheme="majorEastAsia"/>
          <w:color w:val="000000"/>
          <w:sz w:val="32"/>
          <w:szCs w:val="32"/>
          <w:lang w:eastAsia="zh-CN"/>
        </w:rPr>
        <w:t>，培训中小学骨干教师、学科教师，提高中小学教师的业务水平和教学能力</w:t>
      </w:r>
      <w:r>
        <w:rPr>
          <w:rFonts w:hint="eastAsia" w:ascii="仿宋_GB2312" w:eastAsia="仿宋_GB2312" w:cs="Courier New" w:hAnsiTheme="majorEastAsia"/>
          <w:color w:val="000000"/>
          <w:sz w:val="32"/>
          <w:szCs w:val="32"/>
        </w:rPr>
        <w:t>等工作</w:t>
      </w:r>
      <w:r>
        <w:rPr>
          <w:rFonts w:hint="eastAsia" w:ascii="仿宋_GB2312" w:eastAsia="仿宋_GB2312" w:hAnsiTheme="majorEastAsia"/>
          <w:color w:val="000000"/>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hAnsi="仿宋" w:eastAsia="仿宋_GB2312" w:cs="宋体"/>
          <w:b/>
          <w:sz w:val="30"/>
          <w:szCs w:val="30"/>
        </w:rPr>
        <w:t>目标1:教育教学绩效</w:t>
      </w:r>
    </w:p>
    <w:p>
      <w:pPr>
        <w:ind w:right="520" w:firstLine="480" w:firstLineChars="15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w:t>
      </w:r>
      <w:r>
        <w:rPr>
          <w:rFonts w:hint="eastAsia" w:ascii="仿宋_GB2312" w:hAnsi="仿宋" w:eastAsia="仿宋_GB2312" w:cs="宋体"/>
          <w:sz w:val="32"/>
          <w:szCs w:val="32"/>
          <w:lang w:eastAsia="zh-CN"/>
        </w:rPr>
        <w:t>参训学员</w:t>
      </w:r>
      <w:r>
        <w:rPr>
          <w:rFonts w:hint="eastAsia" w:ascii="仿宋_GB2312" w:hAnsi="仿宋" w:eastAsia="仿宋_GB2312" w:cs="宋体"/>
          <w:sz w:val="32"/>
          <w:szCs w:val="32"/>
        </w:rPr>
        <w:t>综合素质评价优秀率达到85%,合格率达到100%。</w:t>
      </w:r>
    </w:p>
    <w:p>
      <w:pPr>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开展制度化的</w:t>
      </w:r>
      <w:r>
        <w:rPr>
          <w:rFonts w:hint="eastAsia" w:ascii="仿宋_GB2312" w:hAnsi="仿宋" w:eastAsia="仿宋_GB2312" w:cs="宋体"/>
          <w:sz w:val="32"/>
          <w:szCs w:val="32"/>
          <w:lang w:eastAsia="zh-CN"/>
        </w:rPr>
        <w:t>教研</w:t>
      </w:r>
      <w:r>
        <w:rPr>
          <w:rFonts w:hint="eastAsia" w:ascii="仿宋_GB2312" w:hAnsi="仿宋" w:eastAsia="仿宋_GB2312" w:cs="宋体"/>
          <w:sz w:val="32"/>
          <w:szCs w:val="32"/>
        </w:rPr>
        <w:t>活动,培训学习活动,网络继续教育培训等各类活动,确保年度教师队伍培训率达到100%,有效促进教师教育教学水平的提升。</w:t>
      </w:r>
    </w:p>
    <w:p>
      <w:pPr>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继续学校的文化宣传整体布局,完成各科室的文化宣传布置。加大学校办学理念、目标的宣传,形成具有特色的校园文化氛围。</w:t>
      </w:r>
    </w:p>
    <w:p>
      <w:pPr>
        <w:spacing w:line="584" w:lineRule="exact"/>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spacing w:line="584"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lang w:eastAsia="zh-CN"/>
        </w:rPr>
        <w:t>全区参训</w:t>
      </w:r>
      <w:r>
        <w:rPr>
          <w:rFonts w:hint="eastAsia" w:ascii="仿宋_GB2312" w:hAnsi="仿宋" w:eastAsia="仿宋_GB2312" w:cs="宋体"/>
          <w:sz w:val="32"/>
          <w:szCs w:val="32"/>
        </w:rPr>
        <w:t>教师整体满意度达到90%以上。</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left="0" w:leftChars="0" w:firstLine="640" w:firstLineChars="200"/>
        <w:rPr>
          <w:rFonts w:hint="eastAsia" w:ascii="Times New Roman" w:hAnsi="Times New Roman" w:eastAsia="仿宋_GB2312" w:cs="Arial"/>
          <w:b w:val="0"/>
          <w:bCs/>
          <w:sz w:val="32"/>
          <w:szCs w:val="32"/>
        </w:rPr>
      </w:pPr>
      <w:r>
        <w:rPr>
          <w:rFonts w:hint="eastAsia" w:ascii="Times New Roman" w:hAnsi="Times New Roman" w:eastAsia="仿宋_GB2312" w:cs="Arial"/>
          <w:b w:val="0"/>
          <w:bCs/>
          <w:sz w:val="32"/>
          <w:szCs w:val="32"/>
        </w:rPr>
        <w:t>1、完善制度建设</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完善工作制度，制定完善预算绩效管理制度、资金管理办法等，为全年预算绩效目标的实现奠定坚实的基础。</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2、加强绩效运行监控</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按要求开展绩效运行监控，发现问题及时采取措施，确保绩效目标如期保质实现。</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3、做好绩效自评</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按要求做好预算绩效自评工作，加强对重点预算项目的自评工作，通过对评价中发现的问题进行整改，提高财政资金使用效益。</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4、规范财务资产管理</w:t>
      </w:r>
    </w:p>
    <w:p>
      <w:pPr>
        <w:spacing w:line="584" w:lineRule="exact"/>
        <w:ind w:firstLine="640" w:firstLineChars="200"/>
        <w:rPr>
          <w:rFonts w:hint="eastAsia" w:ascii="仿宋_GB2312" w:hAnsi="仿宋" w:eastAsia="仿宋_GB2312" w:cs="宋体"/>
          <w:sz w:val="32"/>
          <w:szCs w:val="32"/>
        </w:rPr>
      </w:pPr>
      <w:r>
        <w:rPr>
          <w:rFonts w:hint="eastAsia" w:ascii="Times New Roman" w:hAnsi="Times New Roman" w:eastAsia="仿宋_GB2312"/>
          <w:b w:val="0"/>
          <w:bCs/>
          <w:sz w:val="32"/>
          <w:szCs w:val="32"/>
        </w:rPr>
        <w:t>进一步完善财务管理制度，严格审批程序，规范审批流程，加强固定资产登记、使用和报废处置管理，做到支出合理，物尽其用。</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rPr>
        <w:t>）部门整体支出绩效指标</w:t>
      </w:r>
    </w:p>
    <w:tbl>
      <w:tblPr>
        <w:tblStyle w:val="8"/>
        <w:tblpPr w:leftFromText="180" w:rightFromText="180" w:vertAnchor="text" w:horzAnchor="page" w:tblpX="499" w:tblpY="590"/>
        <w:tblOverlap w:val="never"/>
        <w:tblW w:w="15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23"/>
        <w:gridCol w:w="973"/>
        <w:gridCol w:w="2127"/>
        <w:gridCol w:w="2729"/>
        <w:gridCol w:w="3667"/>
        <w:gridCol w:w="773"/>
        <w:gridCol w:w="1214"/>
        <w:gridCol w:w="86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6" w:hRule="exact"/>
        </w:trPr>
        <w:tc>
          <w:tcPr>
            <w:tcW w:w="1123" w:type="dxa"/>
            <w:vMerge w:val="restart"/>
            <w:vAlign w:val="center"/>
          </w:tcPr>
          <w:p>
            <w:pPr>
              <w:rPr>
                <w:rFonts w:hint="eastAsia" w:ascii="宋体" w:hAnsi="宋体" w:eastAsia="宋体" w:cs="宋体"/>
                <w:sz w:val="21"/>
                <w:szCs w:val="21"/>
              </w:rPr>
            </w:pPr>
            <w:r>
              <w:rPr>
                <w:rFonts w:hint="eastAsia" w:ascii="宋体" w:hAnsi="宋体" w:eastAsia="宋体" w:cs="宋体"/>
                <w:b/>
                <w:sz w:val="21"/>
                <w:szCs w:val="21"/>
              </w:rPr>
              <w:t>一级指标</w:t>
            </w:r>
          </w:p>
        </w:tc>
        <w:tc>
          <w:tcPr>
            <w:tcW w:w="973" w:type="dxa"/>
            <w:vMerge w:val="restart"/>
            <w:vAlign w:val="center"/>
          </w:tcPr>
          <w:p>
            <w:pPr>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b/>
                <w:sz w:val="21"/>
                <w:szCs w:val="21"/>
              </w:rPr>
              <w:t>二级指标</w:t>
            </w:r>
          </w:p>
        </w:tc>
        <w:tc>
          <w:tcPr>
            <w:tcW w:w="2127" w:type="dxa"/>
            <w:vMerge w:val="restart"/>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b/>
                <w:sz w:val="21"/>
                <w:szCs w:val="21"/>
              </w:rPr>
              <w:t>三级指标</w:t>
            </w:r>
          </w:p>
        </w:tc>
        <w:tc>
          <w:tcPr>
            <w:tcW w:w="2729" w:type="dxa"/>
            <w:vMerge w:val="restart"/>
            <w:vAlign w:val="center"/>
          </w:tcPr>
          <w:p>
            <w:pPr>
              <w:widowControl/>
              <w:spacing w:line="300" w:lineRule="exact"/>
              <w:jc w:val="center"/>
              <w:textAlignment w:val="center"/>
              <w:rPr>
                <w:rFonts w:hint="eastAsia" w:ascii="宋体" w:hAnsi="宋体" w:eastAsia="宋体" w:cs="宋体"/>
                <w:b/>
                <w:sz w:val="21"/>
                <w:szCs w:val="21"/>
              </w:rPr>
            </w:pPr>
            <w:r>
              <w:rPr>
                <w:rFonts w:hint="eastAsia" w:ascii="宋体" w:hAnsi="宋体" w:eastAsia="宋体" w:cs="宋体"/>
                <w:b/>
                <w:sz w:val="21"/>
                <w:szCs w:val="21"/>
              </w:rPr>
              <w:t>评（扣）分标准</w:t>
            </w:r>
          </w:p>
        </w:tc>
        <w:tc>
          <w:tcPr>
            <w:tcW w:w="3667" w:type="dxa"/>
            <w:vMerge w:val="restart"/>
          </w:tcPr>
          <w:p>
            <w:pPr>
              <w:widowControl/>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绩效指标</w:t>
            </w:r>
          </w:p>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b/>
                <w:sz w:val="21"/>
                <w:szCs w:val="21"/>
              </w:rPr>
              <w:t>描述</w:t>
            </w:r>
          </w:p>
        </w:tc>
        <w:tc>
          <w:tcPr>
            <w:tcW w:w="2853" w:type="dxa"/>
            <w:gridSpan w:val="3"/>
            <w:vAlign w:val="center"/>
          </w:tcPr>
          <w:p>
            <w:pPr>
              <w:widowControl/>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指标值</w:t>
            </w:r>
          </w:p>
        </w:tc>
        <w:tc>
          <w:tcPr>
            <w:tcW w:w="1541" w:type="dxa"/>
            <w:vMerge w:val="restart"/>
            <w:vAlign w:val="center"/>
          </w:tcPr>
          <w:p>
            <w:pPr>
              <w:widowControl/>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指标值</w:t>
            </w:r>
          </w:p>
          <w:p>
            <w:pPr>
              <w:widowControl/>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3" w:hRule="exact"/>
        </w:trPr>
        <w:tc>
          <w:tcPr>
            <w:tcW w:w="1123" w:type="dxa"/>
            <w:vMerge w:val="continue"/>
            <w:vAlign w:val="center"/>
          </w:tcPr>
          <w:p>
            <w:pPr>
              <w:rPr>
                <w:rFonts w:hint="eastAsia" w:ascii="宋体" w:hAnsi="宋体" w:eastAsia="宋体" w:cs="宋体"/>
                <w:b/>
                <w:sz w:val="21"/>
                <w:szCs w:val="21"/>
              </w:rPr>
            </w:pPr>
          </w:p>
        </w:tc>
        <w:tc>
          <w:tcPr>
            <w:tcW w:w="973" w:type="dxa"/>
            <w:vMerge w:val="continue"/>
            <w:vAlign w:val="center"/>
          </w:tcPr>
          <w:p>
            <w:pPr>
              <w:spacing w:line="300" w:lineRule="exact"/>
              <w:jc w:val="center"/>
              <w:textAlignment w:val="center"/>
              <w:rPr>
                <w:rFonts w:hint="eastAsia" w:ascii="宋体" w:hAnsi="宋体" w:eastAsia="宋体" w:cs="宋体"/>
                <w:b/>
                <w:sz w:val="21"/>
                <w:szCs w:val="21"/>
              </w:rPr>
            </w:pPr>
          </w:p>
        </w:tc>
        <w:tc>
          <w:tcPr>
            <w:tcW w:w="2127" w:type="dxa"/>
            <w:vMerge w:val="continue"/>
            <w:vAlign w:val="center"/>
          </w:tcPr>
          <w:p>
            <w:pPr>
              <w:widowControl/>
              <w:spacing w:line="300" w:lineRule="exact"/>
              <w:jc w:val="center"/>
              <w:textAlignment w:val="center"/>
              <w:rPr>
                <w:rFonts w:hint="eastAsia" w:ascii="宋体" w:hAnsi="宋体" w:eastAsia="宋体" w:cs="宋体"/>
                <w:b/>
                <w:sz w:val="21"/>
                <w:szCs w:val="21"/>
              </w:rPr>
            </w:pPr>
          </w:p>
        </w:tc>
        <w:tc>
          <w:tcPr>
            <w:tcW w:w="2729" w:type="dxa"/>
            <w:vMerge w:val="continue"/>
            <w:vAlign w:val="center"/>
          </w:tcPr>
          <w:p>
            <w:pPr>
              <w:widowControl/>
              <w:adjustRightInd w:val="0"/>
              <w:snapToGrid w:val="0"/>
              <w:jc w:val="center"/>
              <w:rPr>
                <w:rFonts w:hint="eastAsia" w:ascii="宋体" w:hAnsi="宋体" w:eastAsia="宋体" w:cs="宋体"/>
                <w:b/>
                <w:sz w:val="21"/>
                <w:szCs w:val="21"/>
              </w:rPr>
            </w:pPr>
          </w:p>
        </w:tc>
        <w:tc>
          <w:tcPr>
            <w:tcW w:w="3667" w:type="dxa"/>
            <w:vMerge w:val="continue"/>
          </w:tcPr>
          <w:p>
            <w:pPr>
              <w:widowControl/>
              <w:adjustRightInd w:val="0"/>
              <w:snapToGrid w:val="0"/>
              <w:jc w:val="center"/>
              <w:rPr>
                <w:rFonts w:hint="eastAsia" w:ascii="宋体" w:hAnsi="宋体" w:eastAsia="宋体" w:cs="宋体"/>
                <w:b/>
                <w:sz w:val="21"/>
                <w:szCs w:val="21"/>
              </w:rPr>
            </w:pPr>
          </w:p>
        </w:tc>
        <w:tc>
          <w:tcPr>
            <w:tcW w:w="773" w:type="dxa"/>
            <w:vAlign w:val="center"/>
          </w:tcPr>
          <w:p>
            <w:pPr>
              <w:widowControl/>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符号</w:t>
            </w:r>
          </w:p>
        </w:tc>
        <w:tc>
          <w:tcPr>
            <w:tcW w:w="1214" w:type="dxa"/>
            <w:vAlign w:val="center"/>
          </w:tcPr>
          <w:p>
            <w:pPr>
              <w:widowControl/>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值</w:t>
            </w:r>
          </w:p>
        </w:tc>
        <w:tc>
          <w:tcPr>
            <w:tcW w:w="866" w:type="dxa"/>
            <w:vAlign w:val="center"/>
          </w:tcPr>
          <w:p>
            <w:pPr>
              <w:widowControl/>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541" w:type="dxa"/>
            <w:vMerge w:val="continue"/>
            <w:vAlign w:val="center"/>
          </w:tcPr>
          <w:p>
            <w:pPr>
              <w:widowControl/>
              <w:adjustRightInd w:val="0"/>
              <w:snapToGrid w:val="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9" w:hRule="exact"/>
        </w:trPr>
        <w:tc>
          <w:tcPr>
            <w:tcW w:w="1123" w:type="dxa"/>
            <w:vMerge w:val="restart"/>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部门产出</w:t>
            </w:r>
          </w:p>
        </w:tc>
        <w:tc>
          <w:tcPr>
            <w:tcW w:w="973" w:type="dxa"/>
            <w:vMerge w:val="restart"/>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  量</w:t>
            </w:r>
          </w:p>
        </w:tc>
        <w:tc>
          <w:tcPr>
            <w:tcW w:w="212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教师继续教育报名</w:t>
            </w:r>
            <w:r>
              <w:rPr>
                <w:rFonts w:hint="eastAsia" w:ascii="宋体" w:hAnsi="宋体" w:eastAsia="宋体" w:cs="宋体"/>
                <w:color w:val="000000"/>
                <w:kern w:val="0"/>
                <w:sz w:val="21"/>
                <w:szCs w:val="21"/>
              </w:rPr>
              <w:t>率</w:t>
            </w:r>
          </w:p>
        </w:tc>
        <w:tc>
          <w:tcPr>
            <w:tcW w:w="2729" w:type="dxa"/>
          </w:tcPr>
          <w:p>
            <w:pPr>
              <w:widowControl/>
              <w:spacing w:line="30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每降低5%，扣权重分值5%，扣完为止</w:t>
            </w:r>
          </w:p>
        </w:tc>
        <w:tc>
          <w:tcPr>
            <w:tcW w:w="366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教师继续教育报名</w:t>
            </w:r>
            <w:r>
              <w:rPr>
                <w:rFonts w:hint="eastAsia" w:ascii="宋体" w:hAnsi="宋体" w:eastAsia="宋体" w:cs="宋体"/>
                <w:color w:val="000000"/>
                <w:kern w:val="0"/>
                <w:sz w:val="21"/>
                <w:szCs w:val="21"/>
              </w:rPr>
              <w:t>率</w:t>
            </w:r>
          </w:p>
        </w:tc>
        <w:tc>
          <w:tcPr>
            <w:tcW w:w="773"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14"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866"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541"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3" w:hRule="exact"/>
        </w:trPr>
        <w:tc>
          <w:tcPr>
            <w:tcW w:w="1123" w:type="dxa"/>
            <w:vMerge w:val="continue"/>
            <w:vAlign w:val="center"/>
          </w:tcPr>
          <w:p>
            <w:pPr>
              <w:rPr>
                <w:rFonts w:hint="eastAsia" w:ascii="宋体" w:hAnsi="宋体" w:eastAsia="宋体" w:cs="宋体"/>
                <w:sz w:val="21"/>
                <w:szCs w:val="21"/>
              </w:rPr>
            </w:pPr>
          </w:p>
        </w:tc>
        <w:tc>
          <w:tcPr>
            <w:tcW w:w="973" w:type="dxa"/>
            <w:vMerge w:val="continue"/>
            <w:vAlign w:val="center"/>
          </w:tcPr>
          <w:p>
            <w:pPr>
              <w:rPr>
                <w:rFonts w:hint="eastAsia" w:ascii="宋体" w:hAnsi="宋体" w:eastAsia="宋体" w:cs="宋体"/>
                <w:sz w:val="21"/>
                <w:szCs w:val="21"/>
              </w:rPr>
            </w:pPr>
          </w:p>
        </w:tc>
        <w:tc>
          <w:tcPr>
            <w:tcW w:w="212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教师培训人次</w:t>
            </w:r>
          </w:p>
        </w:tc>
        <w:tc>
          <w:tcPr>
            <w:tcW w:w="2729" w:type="dxa"/>
          </w:tcPr>
          <w:p>
            <w:pPr>
              <w:widowControl/>
              <w:spacing w:line="30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每少5人，扣权重分值5%，扣完为止</w:t>
            </w:r>
          </w:p>
        </w:tc>
        <w:tc>
          <w:tcPr>
            <w:tcW w:w="366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教师培训人数与教师总人数的比</w:t>
            </w:r>
          </w:p>
        </w:tc>
        <w:tc>
          <w:tcPr>
            <w:tcW w:w="773"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14"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866"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54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83" w:hRule="exact"/>
        </w:trPr>
        <w:tc>
          <w:tcPr>
            <w:tcW w:w="1123" w:type="dxa"/>
            <w:vMerge w:val="continue"/>
            <w:vAlign w:val="center"/>
          </w:tcPr>
          <w:p>
            <w:pPr>
              <w:rPr>
                <w:rFonts w:hint="eastAsia" w:ascii="宋体" w:hAnsi="宋体" w:eastAsia="宋体" w:cs="宋体"/>
                <w:sz w:val="21"/>
                <w:szCs w:val="21"/>
              </w:rPr>
            </w:pPr>
          </w:p>
        </w:tc>
        <w:tc>
          <w:tcPr>
            <w:tcW w:w="973" w:type="dxa"/>
            <w:vMerge w:val="continue"/>
            <w:vAlign w:val="center"/>
          </w:tcPr>
          <w:p>
            <w:pPr>
              <w:rPr>
                <w:rFonts w:hint="eastAsia" w:ascii="宋体" w:hAnsi="宋体" w:eastAsia="宋体" w:cs="宋体"/>
                <w:sz w:val="21"/>
                <w:szCs w:val="21"/>
              </w:rPr>
            </w:pPr>
          </w:p>
        </w:tc>
        <w:tc>
          <w:tcPr>
            <w:tcW w:w="2127" w:type="dxa"/>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上级下达学校的各项工作任务完成率</w:t>
            </w:r>
          </w:p>
        </w:tc>
        <w:tc>
          <w:tcPr>
            <w:tcW w:w="2729" w:type="dxa"/>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每降低5%，扣权重分值5%，扣完为止</w:t>
            </w:r>
          </w:p>
        </w:tc>
        <w:tc>
          <w:tcPr>
            <w:tcW w:w="3667" w:type="dxa"/>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保证完成上级下达学校的各项工作任务</w:t>
            </w:r>
          </w:p>
        </w:tc>
        <w:tc>
          <w:tcPr>
            <w:tcW w:w="773"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14"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866"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54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23" w:hRule="exact"/>
        </w:trPr>
        <w:tc>
          <w:tcPr>
            <w:tcW w:w="1123" w:type="dxa"/>
            <w:vMerge w:val="continue"/>
            <w:vAlign w:val="center"/>
          </w:tcPr>
          <w:p>
            <w:pPr>
              <w:rPr>
                <w:rFonts w:hint="eastAsia" w:ascii="宋体" w:hAnsi="宋体" w:eastAsia="宋体" w:cs="宋体"/>
                <w:sz w:val="21"/>
                <w:szCs w:val="21"/>
              </w:rPr>
            </w:pPr>
          </w:p>
        </w:tc>
        <w:tc>
          <w:tcPr>
            <w:tcW w:w="973" w:type="dxa"/>
            <w:vMerge w:val="restart"/>
            <w:vAlign w:val="center"/>
          </w:tcPr>
          <w:p>
            <w:pPr>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  量</w:t>
            </w:r>
          </w:p>
        </w:tc>
        <w:tc>
          <w:tcPr>
            <w:tcW w:w="212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教师培训合格率</w:t>
            </w:r>
          </w:p>
        </w:tc>
        <w:tc>
          <w:tcPr>
            <w:tcW w:w="2729" w:type="dxa"/>
          </w:tcPr>
          <w:p>
            <w:pPr>
              <w:widowControl/>
              <w:spacing w:line="30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每降低5%，扣权重分值5%，扣完为止</w:t>
            </w:r>
          </w:p>
        </w:tc>
        <w:tc>
          <w:tcPr>
            <w:tcW w:w="366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完成义务教育教师培训，确保</w:t>
            </w:r>
            <w:r>
              <w:rPr>
                <w:rFonts w:hint="eastAsia" w:ascii="宋体" w:hAnsi="宋体" w:eastAsia="宋体" w:cs="宋体"/>
                <w:color w:val="000000"/>
                <w:kern w:val="0"/>
                <w:sz w:val="21"/>
                <w:szCs w:val="21"/>
                <w:lang w:eastAsia="zh-CN"/>
              </w:rPr>
              <w:t>培训</w:t>
            </w:r>
            <w:r>
              <w:rPr>
                <w:rFonts w:hint="eastAsia" w:ascii="宋体" w:hAnsi="宋体" w:eastAsia="宋体" w:cs="宋体"/>
                <w:color w:val="000000"/>
                <w:kern w:val="0"/>
                <w:sz w:val="21"/>
                <w:szCs w:val="21"/>
              </w:rPr>
              <w:t>合格率100%，</w:t>
            </w:r>
          </w:p>
        </w:tc>
        <w:tc>
          <w:tcPr>
            <w:tcW w:w="773"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14"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866"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541"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09" w:hRule="exact"/>
        </w:trPr>
        <w:tc>
          <w:tcPr>
            <w:tcW w:w="1123" w:type="dxa"/>
            <w:vMerge w:val="continue"/>
            <w:vAlign w:val="center"/>
          </w:tcPr>
          <w:p>
            <w:pPr>
              <w:rPr>
                <w:rFonts w:hint="eastAsia" w:ascii="宋体" w:hAnsi="宋体" w:eastAsia="宋体" w:cs="宋体"/>
                <w:sz w:val="21"/>
                <w:szCs w:val="21"/>
              </w:rPr>
            </w:pPr>
          </w:p>
        </w:tc>
        <w:tc>
          <w:tcPr>
            <w:tcW w:w="973" w:type="dxa"/>
            <w:vMerge w:val="continue"/>
            <w:vAlign w:val="center"/>
          </w:tcPr>
          <w:p>
            <w:pPr>
              <w:spacing w:line="300" w:lineRule="exact"/>
              <w:jc w:val="center"/>
              <w:textAlignment w:val="center"/>
              <w:rPr>
                <w:rFonts w:hint="eastAsia" w:ascii="宋体" w:hAnsi="宋体" w:eastAsia="宋体" w:cs="宋体"/>
                <w:color w:val="000000"/>
                <w:kern w:val="0"/>
                <w:sz w:val="21"/>
                <w:szCs w:val="21"/>
              </w:rPr>
            </w:pPr>
          </w:p>
        </w:tc>
        <w:tc>
          <w:tcPr>
            <w:tcW w:w="212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教师培训合格率</w:t>
            </w:r>
          </w:p>
        </w:tc>
        <w:tc>
          <w:tcPr>
            <w:tcW w:w="2729" w:type="dxa"/>
          </w:tcPr>
          <w:p>
            <w:pPr>
              <w:widowControl/>
              <w:spacing w:line="30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每降低5%，扣权重分值5%，扣完为止</w:t>
            </w:r>
          </w:p>
        </w:tc>
        <w:tc>
          <w:tcPr>
            <w:tcW w:w="366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教师培训人数与教师总人数的比</w:t>
            </w:r>
          </w:p>
        </w:tc>
        <w:tc>
          <w:tcPr>
            <w:tcW w:w="773"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14"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866"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54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29" w:hRule="exact"/>
        </w:trPr>
        <w:tc>
          <w:tcPr>
            <w:tcW w:w="1123" w:type="dxa"/>
            <w:vMerge w:val="continue"/>
            <w:vAlign w:val="center"/>
          </w:tcPr>
          <w:p>
            <w:pPr>
              <w:rPr>
                <w:rFonts w:hint="eastAsia" w:ascii="宋体" w:hAnsi="宋体" w:eastAsia="宋体" w:cs="宋体"/>
                <w:sz w:val="21"/>
                <w:szCs w:val="21"/>
              </w:rPr>
            </w:pPr>
          </w:p>
        </w:tc>
        <w:tc>
          <w:tcPr>
            <w:tcW w:w="973" w:type="dxa"/>
            <w:vMerge w:val="continue"/>
            <w:vAlign w:val="center"/>
          </w:tcPr>
          <w:p>
            <w:pPr>
              <w:widowControl/>
              <w:spacing w:line="300" w:lineRule="exact"/>
              <w:jc w:val="center"/>
              <w:textAlignment w:val="center"/>
              <w:rPr>
                <w:rFonts w:hint="eastAsia" w:ascii="宋体" w:hAnsi="宋体" w:eastAsia="宋体" w:cs="宋体"/>
                <w:color w:val="000000"/>
                <w:kern w:val="0"/>
                <w:sz w:val="21"/>
                <w:szCs w:val="21"/>
              </w:rPr>
            </w:pPr>
          </w:p>
        </w:tc>
        <w:tc>
          <w:tcPr>
            <w:tcW w:w="212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物资采购合格率</w:t>
            </w:r>
          </w:p>
        </w:tc>
        <w:tc>
          <w:tcPr>
            <w:tcW w:w="2729" w:type="dxa"/>
          </w:tcPr>
          <w:p>
            <w:pPr>
              <w:widowControl/>
              <w:spacing w:line="30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每降低5%，扣权重分值5%，扣完为止</w:t>
            </w:r>
          </w:p>
        </w:tc>
        <w:tc>
          <w:tcPr>
            <w:tcW w:w="366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物资采购合格率</w:t>
            </w:r>
          </w:p>
        </w:tc>
        <w:tc>
          <w:tcPr>
            <w:tcW w:w="773"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214"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w:t>
            </w:r>
          </w:p>
        </w:tc>
        <w:tc>
          <w:tcPr>
            <w:tcW w:w="866"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541"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6" w:hRule="exact"/>
        </w:trPr>
        <w:tc>
          <w:tcPr>
            <w:tcW w:w="1123" w:type="dxa"/>
            <w:vMerge w:val="continue"/>
            <w:vAlign w:val="center"/>
          </w:tcPr>
          <w:p>
            <w:pPr>
              <w:rPr>
                <w:rFonts w:hint="eastAsia" w:ascii="宋体" w:hAnsi="宋体" w:eastAsia="宋体" w:cs="宋体"/>
                <w:sz w:val="21"/>
                <w:szCs w:val="21"/>
              </w:rPr>
            </w:pPr>
          </w:p>
        </w:tc>
        <w:tc>
          <w:tcPr>
            <w:tcW w:w="973" w:type="dxa"/>
            <w:vMerge w:val="restart"/>
            <w:vAlign w:val="center"/>
          </w:tcPr>
          <w:p>
            <w:pPr>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时　效</w:t>
            </w:r>
          </w:p>
        </w:tc>
        <w:tc>
          <w:tcPr>
            <w:tcW w:w="2127" w:type="dxa"/>
            <w:vAlign w:val="center"/>
          </w:tcPr>
          <w:p>
            <w:pPr>
              <w:widowControl/>
              <w:adjustRightInd w:val="0"/>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按计划完成教学工作</w:t>
            </w:r>
          </w:p>
        </w:tc>
        <w:tc>
          <w:tcPr>
            <w:tcW w:w="2729" w:type="dxa"/>
          </w:tcPr>
          <w:p>
            <w:pPr>
              <w:widowControl/>
              <w:adjustRightInd w:val="0"/>
              <w:snapToGrid w:val="0"/>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未按时完成一件任务，</w:t>
            </w:r>
            <w:r>
              <w:rPr>
                <w:rFonts w:hint="eastAsia" w:ascii="宋体" w:hAnsi="宋体" w:eastAsia="宋体" w:cs="宋体"/>
                <w:sz w:val="21"/>
                <w:szCs w:val="21"/>
              </w:rPr>
              <w:t>扣权重分值5%，扣完为止</w:t>
            </w:r>
          </w:p>
        </w:tc>
        <w:tc>
          <w:tcPr>
            <w:tcW w:w="3667" w:type="dxa"/>
            <w:vAlign w:val="center"/>
          </w:tcPr>
          <w:p>
            <w:pPr>
              <w:widowControl/>
              <w:adjustRightInd w:val="0"/>
              <w:snapToGrid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　按时完成。</w:t>
            </w:r>
          </w:p>
        </w:tc>
        <w:tc>
          <w:tcPr>
            <w:tcW w:w="773"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文字描述</w:t>
            </w:r>
          </w:p>
        </w:tc>
        <w:tc>
          <w:tcPr>
            <w:tcW w:w="1214"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按时完成</w:t>
            </w:r>
          </w:p>
        </w:tc>
        <w:tc>
          <w:tcPr>
            <w:tcW w:w="866" w:type="dxa"/>
            <w:vAlign w:val="center"/>
          </w:tcPr>
          <w:p>
            <w:pPr>
              <w:widowControl/>
              <w:spacing w:line="300" w:lineRule="exact"/>
              <w:jc w:val="center"/>
              <w:textAlignment w:val="center"/>
              <w:rPr>
                <w:rFonts w:hint="eastAsia" w:ascii="宋体" w:hAnsi="宋体" w:eastAsia="宋体" w:cs="宋体"/>
                <w:color w:val="000000"/>
                <w:kern w:val="0"/>
                <w:sz w:val="21"/>
                <w:szCs w:val="21"/>
              </w:rPr>
            </w:pPr>
          </w:p>
        </w:tc>
        <w:tc>
          <w:tcPr>
            <w:tcW w:w="1541"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09" w:hRule="exact"/>
        </w:trPr>
        <w:tc>
          <w:tcPr>
            <w:tcW w:w="1123" w:type="dxa"/>
            <w:vMerge w:val="continue"/>
            <w:vAlign w:val="center"/>
          </w:tcPr>
          <w:p>
            <w:pPr>
              <w:rPr>
                <w:rFonts w:hint="eastAsia" w:ascii="宋体" w:hAnsi="宋体" w:eastAsia="宋体" w:cs="宋体"/>
                <w:sz w:val="21"/>
                <w:szCs w:val="21"/>
              </w:rPr>
            </w:pPr>
          </w:p>
        </w:tc>
        <w:tc>
          <w:tcPr>
            <w:tcW w:w="973" w:type="dxa"/>
            <w:vMerge w:val="continue"/>
            <w:vAlign w:val="center"/>
          </w:tcPr>
          <w:p>
            <w:pPr>
              <w:widowControl/>
              <w:spacing w:line="300" w:lineRule="exact"/>
              <w:jc w:val="center"/>
              <w:textAlignment w:val="center"/>
              <w:rPr>
                <w:rFonts w:hint="eastAsia" w:ascii="宋体" w:hAnsi="宋体" w:eastAsia="宋体" w:cs="宋体"/>
                <w:color w:val="000000"/>
                <w:kern w:val="0"/>
                <w:sz w:val="21"/>
                <w:szCs w:val="21"/>
              </w:rPr>
            </w:pPr>
          </w:p>
        </w:tc>
        <w:tc>
          <w:tcPr>
            <w:tcW w:w="212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重点工作完成及时率</w:t>
            </w:r>
          </w:p>
        </w:tc>
        <w:tc>
          <w:tcPr>
            <w:tcW w:w="2729" w:type="dxa"/>
          </w:tcPr>
          <w:p>
            <w:pPr>
              <w:widowControl/>
              <w:spacing w:line="300" w:lineRule="exact"/>
              <w:jc w:val="left"/>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按计划完成得满分，否则不得分</w:t>
            </w:r>
          </w:p>
        </w:tc>
        <w:tc>
          <w:tcPr>
            <w:tcW w:w="3667" w:type="dxa"/>
            <w:vAlign w:val="center"/>
          </w:tcPr>
          <w:p>
            <w:pPr>
              <w:widowControl/>
              <w:spacing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重点工作是否按计划完成</w:t>
            </w:r>
          </w:p>
        </w:tc>
        <w:tc>
          <w:tcPr>
            <w:tcW w:w="773"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文字描述</w:t>
            </w:r>
          </w:p>
        </w:tc>
        <w:tc>
          <w:tcPr>
            <w:tcW w:w="1214"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按时完成</w:t>
            </w:r>
          </w:p>
        </w:tc>
        <w:tc>
          <w:tcPr>
            <w:tcW w:w="866" w:type="dxa"/>
            <w:vAlign w:val="center"/>
          </w:tcPr>
          <w:p>
            <w:pPr>
              <w:widowControl/>
              <w:spacing w:line="300" w:lineRule="exact"/>
              <w:jc w:val="center"/>
              <w:textAlignment w:val="center"/>
              <w:rPr>
                <w:rFonts w:hint="eastAsia" w:ascii="宋体" w:hAnsi="宋体" w:eastAsia="宋体" w:cs="宋体"/>
                <w:color w:val="000000"/>
                <w:kern w:val="0"/>
                <w:sz w:val="21"/>
                <w:szCs w:val="21"/>
              </w:rPr>
            </w:pPr>
          </w:p>
        </w:tc>
        <w:tc>
          <w:tcPr>
            <w:tcW w:w="1541"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9" w:hRule="exact"/>
        </w:trPr>
        <w:tc>
          <w:tcPr>
            <w:tcW w:w="1123" w:type="dxa"/>
            <w:vMerge w:val="continue"/>
            <w:vAlign w:val="center"/>
          </w:tcPr>
          <w:p>
            <w:pPr>
              <w:rPr>
                <w:rFonts w:hint="eastAsia" w:ascii="宋体" w:hAnsi="宋体" w:eastAsia="宋体" w:cs="宋体"/>
                <w:sz w:val="21"/>
                <w:szCs w:val="21"/>
              </w:rPr>
            </w:pPr>
          </w:p>
        </w:tc>
        <w:tc>
          <w:tcPr>
            <w:tcW w:w="973"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成  本</w:t>
            </w:r>
          </w:p>
        </w:tc>
        <w:tc>
          <w:tcPr>
            <w:tcW w:w="2127" w:type="dxa"/>
            <w:vAlign w:val="center"/>
          </w:tcPr>
          <w:p>
            <w:pPr>
              <w:spacing w:line="300" w:lineRule="exact"/>
              <w:jc w:val="left"/>
              <w:rPr>
                <w:rFonts w:hint="eastAsia" w:ascii="宋体" w:hAnsi="宋体" w:eastAsia="宋体" w:cs="宋体"/>
                <w:sz w:val="21"/>
                <w:szCs w:val="21"/>
              </w:rPr>
            </w:pPr>
            <w:r>
              <w:rPr>
                <w:rFonts w:hint="eastAsia" w:ascii="宋体" w:hAnsi="宋体" w:eastAsia="宋体" w:cs="宋体"/>
                <w:color w:val="000000"/>
                <w:kern w:val="0"/>
                <w:sz w:val="21"/>
                <w:szCs w:val="21"/>
                <w:lang w:eastAsia="zh-CN"/>
              </w:rPr>
              <w:t>教师继续教育报名费</w:t>
            </w:r>
          </w:p>
        </w:tc>
        <w:tc>
          <w:tcPr>
            <w:tcW w:w="2729" w:type="dxa"/>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超出指标预算5%，扣权重分值5%，扣完为止</w:t>
            </w:r>
          </w:p>
        </w:tc>
        <w:tc>
          <w:tcPr>
            <w:tcW w:w="3667" w:type="dxa"/>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义务教育阶段</w:t>
            </w:r>
            <w:r>
              <w:rPr>
                <w:rFonts w:hint="eastAsia" w:ascii="宋体" w:hAnsi="宋体" w:eastAsia="宋体" w:cs="宋体"/>
                <w:color w:val="000000"/>
                <w:kern w:val="0"/>
                <w:sz w:val="21"/>
                <w:szCs w:val="21"/>
                <w:lang w:eastAsia="zh-CN"/>
              </w:rPr>
              <w:t>教师继续教育报名费</w:t>
            </w:r>
            <w:r>
              <w:rPr>
                <w:rFonts w:hint="eastAsia" w:ascii="宋体" w:hAnsi="宋体" w:eastAsia="宋体" w:cs="宋体"/>
                <w:sz w:val="21"/>
                <w:szCs w:val="21"/>
                <w:lang w:val="en-US" w:eastAsia="zh-CN"/>
              </w:rPr>
              <w:t>100</w:t>
            </w:r>
            <w:r>
              <w:rPr>
                <w:rFonts w:hint="eastAsia" w:ascii="宋体" w:hAnsi="宋体" w:eastAsia="宋体" w:cs="宋体"/>
                <w:sz w:val="21"/>
                <w:szCs w:val="21"/>
              </w:rPr>
              <w:t>元/</w:t>
            </w:r>
            <w:r>
              <w:rPr>
                <w:rFonts w:hint="eastAsia" w:ascii="宋体" w:hAnsi="宋体" w:eastAsia="宋体" w:cs="宋体"/>
                <w:sz w:val="21"/>
                <w:szCs w:val="21"/>
                <w:lang w:eastAsia="zh-CN"/>
              </w:rPr>
              <w:t>人</w:t>
            </w:r>
            <w:r>
              <w:rPr>
                <w:rFonts w:hint="eastAsia" w:ascii="宋体" w:hAnsi="宋体" w:eastAsia="宋体" w:cs="宋体"/>
                <w:sz w:val="21"/>
                <w:szCs w:val="21"/>
              </w:rPr>
              <w:t>/年。</w:t>
            </w:r>
          </w:p>
        </w:tc>
        <w:tc>
          <w:tcPr>
            <w:tcW w:w="773" w:type="dxa"/>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1214" w:type="dxa"/>
            <w:vAlign w:val="center"/>
          </w:tcPr>
          <w:p>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866"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元</w:t>
            </w:r>
          </w:p>
        </w:tc>
        <w:tc>
          <w:tcPr>
            <w:tcW w:w="1541" w:type="dxa"/>
            <w:vAlign w:val="center"/>
          </w:tcPr>
          <w:p>
            <w:pPr>
              <w:widowControl/>
              <w:spacing w:line="3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冀教师函【2020】16号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30" w:hRule="exact"/>
        </w:trPr>
        <w:tc>
          <w:tcPr>
            <w:tcW w:w="1123"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效果指标</w:t>
            </w:r>
          </w:p>
        </w:tc>
        <w:tc>
          <w:tcPr>
            <w:tcW w:w="973"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  会</w:t>
            </w:r>
          </w:p>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效  益</w:t>
            </w:r>
          </w:p>
        </w:tc>
        <w:tc>
          <w:tcPr>
            <w:tcW w:w="2127" w:type="dxa"/>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提高</w:t>
            </w:r>
            <w:r>
              <w:rPr>
                <w:rFonts w:hint="eastAsia" w:ascii="宋体" w:hAnsi="宋体" w:eastAsia="宋体" w:cs="宋体"/>
                <w:color w:val="000000"/>
                <w:kern w:val="0"/>
                <w:sz w:val="21"/>
                <w:szCs w:val="21"/>
                <w:lang w:eastAsia="zh-CN"/>
              </w:rPr>
              <w:t>教师</w:t>
            </w:r>
            <w:r>
              <w:rPr>
                <w:rFonts w:hint="eastAsia" w:ascii="宋体" w:hAnsi="宋体" w:eastAsia="宋体" w:cs="宋体"/>
                <w:color w:val="000000"/>
                <w:kern w:val="0"/>
                <w:sz w:val="21"/>
                <w:szCs w:val="21"/>
              </w:rPr>
              <w:t>素质</w:t>
            </w:r>
          </w:p>
        </w:tc>
        <w:tc>
          <w:tcPr>
            <w:tcW w:w="2729" w:type="dxa"/>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sz w:val="21"/>
                <w:szCs w:val="21"/>
                <w:lang w:eastAsia="zh-CN"/>
              </w:rPr>
              <w:t>教师</w:t>
            </w:r>
            <w:r>
              <w:rPr>
                <w:rFonts w:hint="eastAsia" w:ascii="宋体" w:hAnsi="宋体" w:eastAsia="宋体" w:cs="宋体"/>
                <w:sz w:val="21"/>
                <w:szCs w:val="21"/>
              </w:rPr>
              <w:t>综合素质评价</w:t>
            </w:r>
            <w:r>
              <w:rPr>
                <w:rFonts w:hint="eastAsia" w:ascii="宋体" w:hAnsi="宋体" w:eastAsia="宋体" w:cs="宋体"/>
                <w:color w:val="000000"/>
                <w:kern w:val="0"/>
                <w:sz w:val="21"/>
                <w:szCs w:val="21"/>
              </w:rPr>
              <w:t>合格率达到100%，</w:t>
            </w:r>
            <w:r>
              <w:rPr>
                <w:rFonts w:hint="eastAsia" w:ascii="宋体" w:hAnsi="宋体" w:eastAsia="宋体" w:cs="宋体"/>
                <w:sz w:val="21"/>
                <w:szCs w:val="21"/>
              </w:rPr>
              <w:t>否则不得分</w:t>
            </w:r>
          </w:p>
        </w:tc>
        <w:tc>
          <w:tcPr>
            <w:tcW w:w="3667" w:type="dxa"/>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提高</w:t>
            </w:r>
            <w:r>
              <w:rPr>
                <w:rFonts w:hint="eastAsia" w:ascii="宋体" w:hAnsi="宋体" w:eastAsia="宋体" w:cs="宋体"/>
                <w:color w:val="000000"/>
                <w:kern w:val="0"/>
                <w:sz w:val="21"/>
                <w:szCs w:val="21"/>
                <w:lang w:eastAsia="zh-CN"/>
              </w:rPr>
              <w:t>教师</w:t>
            </w:r>
            <w:r>
              <w:rPr>
                <w:rFonts w:hint="eastAsia" w:ascii="宋体" w:hAnsi="宋体" w:eastAsia="宋体" w:cs="宋体"/>
                <w:color w:val="000000"/>
                <w:kern w:val="0"/>
                <w:sz w:val="21"/>
                <w:szCs w:val="21"/>
              </w:rPr>
              <w:t>素质</w:t>
            </w:r>
          </w:p>
        </w:tc>
        <w:tc>
          <w:tcPr>
            <w:tcW w:w="773" w:type="dxa"/>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文字描述</w:t>
            </w:r>
          </w:p>
        </w:tc>
        <w:tc>
          <w:tcPr>
            <w:tcW w:w="1214" w:type="dxa"/>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提高</w:t>
            </w:r>
          </w:p>
        </w:tc>
        <w:tc>
          <w:tcPr>
            <w:tcW w:w="866" w:type="dxa"/>
            <w:vAlign w:val="center"/>
          </w:tcPr>
          <w:p>
            <w:pPr>
              <w:widowControl/>
              <w:spacing w:line="240" w:lineRule="exact"/>
              <w:jc w:val="center"/>
              <w:rPr>
                <w:rFonts w:hint="eastAsia" w:ascii="宋体" w:hAnsi="宋体" w:eastAsia="宋体" w:cs="宋体"/>
                <w:kern w:val="0"/>
                <w:sz w:val="21"/>
                <w:szCs w:val="21"/>
              </w:rPr>
            </w:pPr>
          </w:p>
        </w:tc>
        <w:tc>
          <w:tcPr>
            <w:tcW w:w="1541" w:type="dxa"/>
            <w:vAlign w:val="center"/>
          </w:tcPr>
          <w:p>
            <w:pPr>
              <w:spacing w:line="3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2" w:hRule="exact"/>
        </w:trPr>
        <w:tc>
          <w:tcPr>
            <w:tcW w:w="1123" w:type="dxa"/>
            <w:vMerge w:val="continue"/>
            <w:vAlign w:val="center"/>
          </w:tcPr>
          <w:p>
            <w:pPr>
              <w:rPr>
                <w:rFonts w:hint="eastAsia" w:ascii="宋体" w:hAnsi="宋体" w:eastAsia="宋体" w:cs="宋体"/>
                <w:sz w:val="21"/>
                <w:szCs w:val="21"/>
              </w:rPr>
            </w:pPr>
          </w:p>
        </w:tc>
        <w:tc>
          <w:tcPr>
            <w:tcW w:w="973" w:type="dxa"/>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可持续</w:t>
            </w:r>
          </w:p>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影 响</w:t>
            </w:r>
          </w:p>
        </w:tc>
        <w:tc>
          <w:tcPr>
            <w:tcW w:w="2127" w:type="dxa"/>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推动</w:t>
            </w:r>
            <w:r>
              <w:rPr>
                <w:rFonts w:hint="eastAsia" w:ascii="宋体" w:hAnsi="宋体" w:eastAsia="宋体" w:cs="宋体"/>
                <w:color w:val="000000"/>
                <w:kern w:val="0"/>
                <w:sz w:val="21"/>
                <w:szCs w:val="21"/>
                <w:lang w:eastAsia="zh-CN"/>
              </w:rPr>
              <w:t>教师</w:t>
            </w:r>
            <w:r>
              <w:rPr>
                <w:rFonts w:hint="eastAsia" w:ascii="宋体" w:hAnsi="宋体" w:eastAsia="宋体" w:cs="宋体"/>
                <w:color w:val="000000"/>
                <w:kern w:val="0"/>
                <w:sz w:val="21"/>
                <w:szCs w:val="21"/>
              </w:rPr>
              <w:t>教育</w:t>
            </w:r>
            <w:r>
              <w:rPr>
                <w:rFonts w:hint="eastAsia" w:ascii="宋体" w:hAnsi="宋体" w:eastAsia="宋体" w:cs="宋体"/>
                <w:color w:val="000000"/>
                <w:kern w:val="0"/>
                <w:sz w:val="21"/>
                <w:szCs w:val="21"/>
                <w:lang w:eastAsia="zh-CN"/>
              </w:rPr>
              <w:t>培训</w:t>
            </w:r>
            <w:r>
              <w:rPr>
                <w:rFonts w:hint="eastAsia" w:ascii="宋体" w:hAnsi="宋体" w:eastAsia="宋体" w:cs="宋体"/>
                <w:color w:val="000000"/>
                <w:kern w:val="0"/>
                <w:sz w:val="21"/>
                <w:szCs w:val="21"/>
              </w:rPr>
              <w:t>从数量向质量转变</w:t>
            </w:r>
          </w:p>
        </w:tc>
        <w:tc>
          <w:tcPr>
            <w:tcW w:w="2729" w:type="dxa"/>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sz w:val="21"/>
                <w:szCs w:val="21"/>
                <w:lang w:eastAsia="zh-CN"/>
              </w:rPr>
              <w:t>教师</w:t>
            </w:r>
            <w:r>
              <w:rPr>
                <w:rFonts w:hint="eastAsia" w:ascii="宋体" w:hAnsi="宋体" w:eastAsia="宋体" w:cs="宋体"/>
                <w:sz w:val="21"/>
                <w:szCs w:val="21"/>
              </w:rPr>
              <w:t>综合素质评价优秀率达到85%否则不得分，</w:t>
            </w:r>
          </w:p>
        </w:tc>
        <w:tc>
          <w:tcPr>
            <w:tcW w:w="3667" w:type="dxa"/>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推动</w:t>
            </w:r>
            <w:r>
              <w:rPr>
                <w:rFonts w:hint="eastAsia" w:ascii="宋体" w:hAnsi="宋体" w:eastAsia="宋体" w:cs="宋体"/>
                <w:color w:val="000000"/>
                <w:kern w:val="0"/>
                <w:sz w:val="21"/>
                <w:szCs w:val="21"/>
                <w:lang w:eastAsia="zh-CN"/>
              </w:rPr>
              <w:t>教师</w:t>
            </w:r>
            <w:r>
              <w:rPr>
                <w:rFonts w:hint="eastAsia" w:ascii="宋体" w:hAnsi="宋体" w:eastAsia="宋体" w:cs="宋体"/>
                <w:color w:val="000000"/>
                <w:kern w:val="0"/>
                <w:sz w:val="21"/>
                <w:szCs w:val="21"/>
              </w:rPr>
              <w:t>教育</w:t>
            </w:r>
            <w:r>
              <w:rPr>
                <w:rFonts w:hint="eastAsia" w:ascii="宋体" w:hAnsi="宋体" w:eastAsia="宋体" w:cs="宋体"/>
                <w:color w:val="000000"/>
                <w:kern w:val="0"/>
                <w:sz w:val="21"/>
                <w:szCs w:val="21"/>
                <w:lang w:eastAsia="zh-CN"/>
              </w:rPr>
              <w:t>培训</w:t>
            </w:r>
            <w:r>
              <w:rPr>
                <w:rFonts w:hint="eastAsia" w:ascii="宋体" w:hAnsi="宋体" w:eastAsia="宋体" w:cs="宋体"/>
                <w:color w:val="000000"/>
                <w:kern w:val="0"/>
                <w:sz w:val="21"/>
                <w:szCs w:val="21"/>
              </w:rPr>
              <w:t>从数量向质量转变</w:t>
            </w:r>
          </w:p>
        </w:tc>
        <w:tc>
          <w:tcPr>
            <w:tcW w:w="773" w:type="dxa"/>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文字描述</w:t>
            </w:r>
          </w:p>
        </w:tc>
        <w:tc>
          <w:tcPr>
            <w:tcW w:w="1214" w:type="dxa"/>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提升</w:t>
            </w:r>
          </w:p>
        </w:tc>
        <w:tc>
          <w:tcPr>
            <w:tcW w:w="866" w:type="dxa"/>
            <w:vAlign w:val="center"/>
          </w:tcPr>
          <w:p>
            <w:pPr>
              <w:widowControl/>
              <w:spacing w:line="240" w:lineRule="exact"/>
              <w:jc w:val="center"/>
              <w:rPr>
                <w:rFonts w:hint="eastAsia" w:ascii="宋体" w:hAnsi="宋体" w:eastAsia="宋体" w:cs="宋体"/>
                <w:kern w:val="0"/>
                <w:sz w:val="21"/>
                <w:szCs w:val="21"/>
              </w:rPr>
            </w:pPr>
          </w:p>
        </w:tc>
        <w:tc>
          <w:tcPr>
            <w:tcW w:w="1541" w:type="dxa"/>
            <w:vAlign w:val="center"/>
          </w:tcPr>
          <w:p>
            <w:pPr>
              <w:spacing w:line="30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06" w:hRule="exact"/>
        </w:trPr>
        <w:tc>
          <w:tcPr>
            <w:tcW w:w="1123" w:type="dxa"/>
            <w:vMerge w:val="continue"/>
            <w:vAlign w:val="center"/>
          </w:tcPr>
          <w:p>
            <w:pPr>
              <w:rPr>
                <w:rFonts w:hint="eastAsia" w:ascii="宋体" w:hAnsi="宋体" w:eastAsia="宋体" w:cs="宋体"/>
                <w:sz w:val="21"/>
                <w:szCs w:val="21"/>
              </w:rPr>
            </w:pPr>
          </w:p>
        </w:tc>
        <w:tc>
          <w:tcPr>
            <w:tcW w:w="973" w:type="dxa"/>
            <w:vAlign w:val="center"/>
          </w:tcPr>
          <w:p>
            <w:pPr>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满意度</w:t>
            </w:r>
          </w:p>
        </w:tc>
        <w:tc>
          <w:tcPr>
            <w:tcW w:w="2127" w:type="dxa"/>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教师、学生、家长对学校的满意度</w:t>
            </w:r>
          </w:p>
        </w:tc>
        <w:tc>
          <w:tcPr>
            <w:tcW w:w="2729" w:type="dxa"/>
            <w:vAlign w:val="center"/>
          </w:tcPr>
          <w:p>
            <w:pPr>
              <w:widowControl/>
              <w:adjustRightInd w:val="0"/>
              <w:snapToGrid w:val="0"/>
              <w:spacing w:line="300" w:lineRule="exact"/>
              <w:rPr>
                <w:rFonts w:hint="eastAsia" w:ascii="宋体" w:hAnsi="宋体" w:eastAsia="宋体" w:cs="宋体"/>
                <w:sz w:val="21"/>
                <w:szCs w:val="21"/>
              </w:rPr>
            </w:pPr>
            <w:r>
              <w:rPr>
                <w:rFonts w:hint="eastAsia" w:ascii="宋体" w:hAnsi="宋体" w:eastAsia="宋体" w:cs="宋体"/>
                <w:sz w:val="21"/>
                <w:szCs w:val="21"/>
              </w:rPr>
              <w:t>每降低5%，扣权重分值5%，扣完为止</w:t>
            </w:r>
          </w:p>
        </w:tc>
        <w:tc>
          <w:tcPr>
            <w:tcW w:w="3667" w:type="dxa"/>
            <w:vAlign w:val="center"/>
          </w:tcPr>
          <w:p>
            <w:pPr>
              <w:widowControl/>
              <w:spacing w:line="24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教师、学生、家长对学校的满意人数与总人数的比</w:t>
            </w:r>
          </w:p>
        </w:tc>
        <w:tc>
          <w:tcPr>
            <w:tcW w:w="773" w:type="dxa"/>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214" w:type="dxa"/>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90</w:t>
            </w:r>
          </w:p>
        </w:tc>
        <w:tc>
          <w:tcPr>
            <w:tcW w:w="866" w:type="dxa"/>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1541" w:type="dxa"/>
            <w:vAlign w:val="center"/>
          </w:tcPr>
          <w:p>
            <w:pPr>
              <w:widowControl/>
              <w:spacing w:line="300" w:lineRule="exact"/>
              <w:jc w:val="center"/>
              <w:textAlignment w:val="center"/>
              <w:rPr>
                <w:rFonts w:hint="eastAsia" w:ascii="宋体" w:hAnsi="宋体" w:eastAsia="宋体" w:cs="宋体"/>
                <w:color w:val="000000"/>
                <w:kern w:val="0"/>
                <w:sz w:val="21"/>
                <w:szCs w:val="21"/>
              </w:rPr>
            </w:pPr>
            <w:r>
              <w:rPr>
                <w:rFonts w:hint="eastAsia" w:ascii="宋体" w:hAnsi="宋体" w:eastAsia="宋体" w:cs="宋体"/>
                <w:sz w:val="21"/>
                <w:szCs w:val="21"/>
              </w:rPr>
              <w:t>调查问卷</w:t>
            </w:r>
          </w:p>
        </w:tc>
      </w:tr>
    </w:tbl>
    <w:p>
      <w:pPr>
        <w:spacing w:line="584" w:lineRule="exact"/>
        <w:rPr>
          <w:rFonts w:ascii="仿宋_GB2312" w:eastAsia="仿宋_GB2312" w:cs="Times New Roman"/>
          <w:sz w:val="32"/>
          <w:szCs w:val="32"/>
        </w:rPr>
      </w:pPr>
    </w:p>
    <w:p>
      <w:pPr>
        <w:spacing w:line="300" w:lineRule="exact"/>
        <w:jc w:val="left"/>
        <w:rPr>
          <w:rFonts w:hint="eastAsia" w:ascii="仿宋_GB2312" w:eastAsia="仿宋_GB2312"/>
          <w:sz w:val="24"/>
          <w:szCs w:val="24"/>
        </w:rPr>
        <w:sectPr>
          <w:footerReference r:id="rId3" w:type="default"/>
          <w:pgSz w:w="16839" w:h="11907" w:orient="landscape"/>
          <w:pgMar w:top="1304" w:right="1984" w:bottom="1304" w:left="1134" w:header="851" w:footer="992" w:gutter="0"/>
          <w:cols w:space="425" w:num="1"/>
          <w:docGrid w:type="lines" w:linePitch="312" w:charSpace="0"/>
        </w:sectPr>
      </w:pPr>
    </w:p>
    <w:p>
      <w:pPr>
        <w:jc w:val="left"/>
        <w:outlineLvl w:val="1"/>
        <w:rPr>
          <w:rFonts w:ascii="Times New Roman" w:hAnsi="Times New Roman" w:eastAsia="仿宋_GB2312" w:cs="Times New Roman"/>
          <w:sz w:val="28"/>
        </w:rPr>
      </w:pP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 w:name="_Toc64920910"/>
      <w:r>
        <w:rPr>
          <w:rFonts w:hint="eastAsia" w:ascii="方正小标宋_GBK" w:eastAsia="方正小标宋_GBK" w:cs="Times New Roman"/>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eastAsia="方正小标宋_GBK" w:cs="Times New Roman"/>
                <w:sz w:val="24"/>
                <w:lang w:val="en-US" w:eastAsia="zh-CN"/>
              </w:rPr>
            </w:pPr>
            <w:r>
              <w:rPr>
                <w:rFonts w:hint="eastAsia" w:ascii="方正小标宋_GBK" w:eastAsia="方正小标宋_GBK" w:cs="Times New Roman"/>
                <w:sz w:val="24"/>
                <w:lang w:val="en-US" w:eastAsia="zh-CN"/>
              </w:rPr>
              <w:t>[430021]</w:t>
            </w:r>
            <w:r>
              <w:rPr>
                <w:rFonts w:ascii="方正小标宋_GBK" w:eastAsia="方正小标宋_GBK" w:cs="Times New Roman"/>
                <w:sz w:val="24"/>
              </w:rPr>
              <w:t>廊坊市</w:t>
            </w:r>
            <w:r>
              <w:rPr>
                <w:rFonts w:hint="eastAsia" w:ascii="方正小标宋_GBK" w:eastAsia="方正小标宋_GBK" w:cs="Times New Roman"/>
                <w:sz w:val="24"/>
                <w:lang w:val="en-US" w:eastAsia="zh-CN"/>
              </w:rPr>
              <w:t>广阳区教师进修学校</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仿宋_GB2312" w:hAnsi="宋体" w:eastAsia="仿宋_GB2312"/>
          <w:color w:val="000000"/>
          <w:sz w:val="32"/>
          <w:szCs w:val="32"/>
          <w:lang w:eastAsia="zh-CN"/>
        </w:rPr>
        <w:t>广阳区教师进修学校</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48.99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val="en-US" w:eastAsia="zh-CN"/>
              </w:rPr>
              <w:t>广阳区教师进修学校</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val="en-US" w:eastAsia="zh-CN"/>
              </w:rPr>
              <w:t>广阳区教师进修学校</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48.99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eastAsia" w:ascii="Times New Roman" w:hAnsi="Times New Roman" w:eastAsia="仿宋_GB2312" w:cs="Times New Roman"/>
                <w:sz w:val="22"/>
                <w:lang w:val="en-US" w:eastAsia="zh-CN"/>
              </w:rPr>
              <w:t>0.23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6157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48.76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bookmarkStart w:id="2" w:name="_GoBack"/>
      <w:bookmarkEnd w:id="2"/>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10"/>
        <w:rFonts w:ascii="宋体"/>
        <w:sz w:val="28"/>
        <w:szCs w:val="28"/>
      </w:rPr>
    </w:pPr>
    <w:r>
      <w:rPr>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ascii="宋体"/>
        <w:sz w:val="28"/>
        <w:szCs w:val="28"/>
      </w:rPr>
      <w:t>- 1 -</w:t>
    </w:r>
    <w:r>
      <w:rPr>
        <w:rFonts w:hint="eastAsia" w:ascii="宋体"/>
        <w:sz w:val="28"/>
        <w:szCs w:val="28"/>
      </w:rPr>
      <w:fldChar w:fldCharType="end"/>
    </w:r>
  </w:p>
  <w:p>
    <w:pPr>
      <w:pStyle w:val="3"/>
      <w:ind w:right="360" w:firstLine="360"/>
      <w:rPr>
        <w:sz w:val="28"/>
        <w:szCs w:val="28"/>
      </w:rPr>
    </w:pP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187D9"/>
    <w:multiLevelType w:val="singleLevel"/>
    <w:tmpl w:val="BD0187D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274F1"/>
    <w:rsid w:val="0016279D"/>
    <w:rsid w:val="002343DC"/>
    <w:rsid w:val="0028151A"/>
    <w:rsid w:val="00301F9F"/>
    <w:rsid w:val="00356683"/>
    <w:rsid w:val="00382E71"/>
    <w:rsid w:val="004A0660"/>
    <w:rsid w:val="004A54AA"/>
    <w:rsid w:val="0051539C"/>
    <w:rsid w:val="00561250"/>
    <w:rsid w:val="005D56CA"/>
    <w:rsid w:val="005E2CBA"/>
    <w:rsid w:val="006477C2"/>
    <w:rsid w:val="00691641"/>
    <w:rsid w:val="007129AF"/>
    <w:rsid w:val="007257DA"/>
    <w:rsid w:val="00807A76"/>
    <w:rsid w:val="008759F9"/>
    <w:rsid w:val="0089152A"/>
    <w:rsid w:val="008F0EB4"/>
    <w:rsid w:val="00A218C6"/>
    <w:rsid w:val="00A829D5"/>
    <w:rsid w:val="00B17B32"/>
    <w:rsid w:val="00B80935"/>
    <w:rsid w:val="00BA3CDD"/>
    <w:rsid w:val="00C032F4"/>
    <w:rsid w:val="00C16497"/>
    <w:rsid w:val="00CA27A5"/>
    <w:rsid w:val="00D347CC"/>
    <w:rsid w:val="00E27CE3"/>
    <w:rsid w:val="00F37F3A"/>
    <w:rsid w:val="00F70818"/>
    <w:rsid w:val="00FA4801"/>
    <w:rsid w:val="0CC30AB5"/>
    <w:rsid w:val="11F51920"/>
    <w:rsid w:val="142C1F27"/>
    <w:rsid w:val="255D4E7D"/>
    <w:rsid w:val="26355F62"/>
    <w:rsid w:val="32783E2B"/>
    <w:rsid w:val="343B1498"/>
    <w:rsid w:val="3559005A"/>
    <w:rsid w:val="3CC31DB4"/>
    <w:rsid w:val="40A77A45"/>
    <w:rsid w:val="592F385E"/>
    <w:rsid w:val="5A120362"/>
    <w:rsid w:val="5C6F639D"/>
    <w:rsid w:val="5F242F0C"/>
    <w:rsid w:val="61EF040B"/>
    <w:rsid w:val="65CC30E5"/>
    <w:rsid w:val="75541D2E"/>
    <w:rsid w:val="78794826"/>
    <w:rsid w:val="7A2D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835</Words>
  <Characters>4763</Characters>
  <Lines>39</Lines>
  <Paragraphs>11</Paragraphs>
  <TotalTime>2</TotalTime>
  <ScaleCrop>false</ScaleCrop>
  <LinksUpToDate>false</LinksUpToDate>
  <CharactersWithSpaces>5587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2024-05-15T08:08:21Z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9EB097B13D8F45E5B4C7C4C7994B91A0</vt:lpwstr>
  </property>
</Properties>
</file>