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bookmarkStart w:id="12" w:name="_GoBack"/>
      <w:bookmarkEnd w:id="12"/>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广阳区水利局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中华人民共和国</w:t>
      </w:r>
      <w:r>
        <w:rPr>
          <w:rFonts w:ascii="Times New Roman" w:hAnsi="Times New Roman" w:eastAsia="仿宋_GB2312" w:cs="Times New Roman"/>
          <w:sz w:val="32"/>
          <w:szCs w:val="32"/>
        </w:rPr>
        <w:t>预算法》、</w:t>
      </w:r>
      <w:r>
        <w:rPr>
          <w:rFonts w:hint="eastAsia" w:ascii="Times New Roman" w:hAnsi="Times New Roman" w:eastAsia="仿宋_GB2312" w:cs="Times New Roman"/>
          <w:sz w:val="32"/>
          <w:szCs w:val="32"/>
          <w:lang w:eastAsia="zh-CN"/>
        </w:rPr>
        <w:t>《中华人民共和国预算法实施条例》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《地方预决算公开操作规程》和《河北省省级预算公开办法》规定，现将廊坊市</w:t>
      </w:r>
      <w:r>
        <w:rPr>
          <w:rFonts w:hint="eastAsia" w:ascii="Times New Roman" w:hAnsi="Times New Roman" w:eastAsia="仿宋_GB2312" w:cs="Times New Roman"/>
          <w:sz w:val="32"/>
          <w:szCs w:val="32"/>
        </w:rPr>
        <w:t>广阳区水利局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拟定全区水利工作的方针政策、发展战略中长期规划和年度计划，组织起草与国家有关法律、规章相配套的地方性文件并监督实施。</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统一管理全区水资源（含空中水、地表水、地下水）。组织拟定全区水长期供求计划、水量分配方案并监督实施；组织有关国民经济总体规划、全区规划及重大建设项目的水资源和防洪论证工作；组织实施取水许可制度和水资源费征收制度；发布全区水资源公报。</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3、拟定在行政区域内节约用水政策，编制节约用水规划，制订有关标准，组织、指导和监督全区节约用水工作。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4、按照国家资源与环境保护的有关法律法规和标准，拟定水资源保护规划；组织水功能区划分和向不同功能区水域排污的控制；监测江河湖库水量、水质，审定水域纳污能力，提出限制排污总量的意见。</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5、组织、指导水政监察和水行政执法。协调并仲裁部门间水事纠纷。</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6、拟定全区水利行业经济调节措施；对水利资金的使用进行宏观调节；指导水利行业供水和多种经营工作；贯彻执行国家有关水利的资产、价费、税收、信贷、财务等政策，配合有关部</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制定本市政策并组织实施；按照国家有关规定监督管理水利系统国有资产。</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7、负责全区大中型水利基建项目建议书、可行性报告和初步设计的编制、审查、报批；组织重点水利科学研究和技术推广。</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8、组织、指导全区水利设施、水域及其岸线的管理与保护；组织指导主要河道、滩涂的治理和开发；负责全区水利工程建设的行业管理；组织建设和管理具有控制性的重要水利工程。</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9、指导全区农村水利工作；组织协调农田水利基本建设、城乡供水和农村水利社会化服务体系建设。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10、组织全区水土保持工作；研究制定水土保持规划，组织水土流失的监测和综合防治。</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负责贯彻落实党中央、国务院,省委、省政府,市委、市政府,区委、区政府关于河长制的决策部署,办理区级总河长、区级河长办交办的事项,协助区级总河长、区级河长和各部门履行河长制相关职责进行指导、协调、监督和考核。</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12、负责水利方面科技、外事工作；指导全区水利队伍建设。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13、承担区防汛抗旱指挥部的日常工作。组织、协调、监督、指导全区防汛抗旱工作，对主要防洪排涝河道和重要水利工程实施防汛抗旱调度。</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14、承办区政府交办的其它事项。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廊坊市广阳区</w:t>
            </w:r>
            <w:r>
              <w:rPr>
                <w:rFonts w:hint="eastAsia" w:ascii="Times New Roman" w:hAnsi="Times New Roman" w:eastAsia="仿宋_GB2312" w:cs="Times New Roman"/>
                <w:bCs/>
              </w:rPr>
              <w:t>水利局</w:t>
            </w:r>
          </w:p>
        </w:tc>
        <w:tc>
          <w:tcPr>
            <w:tcW w:w="1134"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行政</w:t>
            </w:r>
          </w:p>
        </w:tc>
        <w:tc>
          <w:tcPr>
            <w:tcW w:w="1276"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正科级</w:t>
            </w:r>
          </w:p>
        </w:tc>
        <w:tc>
          <w:tcPr>
            <w:tcW w:w="2902"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广阳区水利</w:t>
      </w:r>
      <w:r>
        <w:rPr>
          <w:rFonts w:ascii="Times New Roman" w:hAnsi="Times New Roman" w:eastAsia="仿宋_GB2312" w:cs="Times New Roman"/>
          <w:sz w:val="32"/>
          <w:szCs w:val="32"/>
        </w:rPr>
        <w:t>局机关及所属事业单位的收支包含在部门预算中。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5734.42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5732.68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1.74</w:t>
      </w:r>
      <w:r>
        <w:rPr>
          <w:rFonts w:ascii="Times New Roman" w:hAnsi="Times New Roman" w:eastAsia="仿宋_GB2312" w:cs="Times New Roman"/>
          <w:sz w:val="32"/>
          <w:szCs w:val="32"/>
        </w:rPr>
        <w:t>万元，财政专户核拨收入0万元，其他来源收入0万元</w:t>
      </w:r>
      <w:r>
        <w:rPr>
          <w:rFonts w:hint="eastAsia" w:ascii="Times New Roman" w:hAnsi="Times New Roman" w:eastAsia="仿宋_GB2312" w:cs="Times New Roman"/>
          <w:sz w:val="32"/>
          <w:szCs w:val="32"/>
        </w:rPr>
        <w:t>，上级结转0万元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广阳区水利局2021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5734.42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1520.41</w:t>
      </w:r>
      <w:r>
        <w:rPr>
          <w:rFonts w:ascii="Times New Roman" w:hAnsi="Times New Roman" w:eastAsia="仿宋_GB2312" w:cs="Times New Roman"/>
          <w:sz w:val="32"/>
          <w:szCs w:val="32"/>
        </w:rPr>
        <w:t>万元，包括人员</w:t>
      </w:r>
      <w:r>
        <w:rPr>
          <w:rFonts w:hint="eastAsia" w:ascii="Times New Roman" w:hAnsi="Times New Roman" w:eastAsia="仿宋_GB2312" w:cs="Times New Roman"/>
          <w:sz w:val="32"/>
          <w:szCs w:val="32"/>
        </w:rPr>
        <w:t>类项目</w:t>
      </w:r>
      <w:r>
        <w:rPr>
          <w:rFonts w:ascii="Times New Roman" w:hAnsi="Times New Roman" w:eastAsia="仿宋_GB2312" w:cs="Times New Roman"/>
          <w:sz w:val="32"/>
          <w:szCs w:val="32"/>
        </w:rPr>
        <w:t>经费</w:t>
      </w:r>
      <w:r>
        <w:rPr>
          <w:rFonts w:hint="eastAsia" w:ascii="Times New Roman" w:hAnsi="Times New Roman" w:eastAsia="仿宋_GB2312" w:cs="Times New Roman"/>
          <w:sz w:val="32"/>
          <w:szCs w:val="32"/>
        </w:rPr>
        <w:t>1421.82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经费</w:t>
      </w:r>
      <w:r>
        <w:rPr>
          <w:rFonts w:hint="eastAsia" w:ascii="Times New Roman" w:hAnsi="Times New Roman" w:eastAsia="仿宋_GB2312" w:cs="Times New Roman"/>
          <w:sz w:val="32"/>
          <w:szCs w:val="32"/>
        </w:rPr>
        <w:t>98.59</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4214.01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，包括本级支出</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水利工程建设、水资源节约管理与保护等其他支出。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5734.42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增加了3017.30万</w:t>
      </w:r>
      <w:r>
        <w:rPr>
          <w:rFonts w:ascii="Times New Roman" w:hAnsi="Times New Roman" w:eastAsia="仿宋_GB2312" w:cs="Times New Roman"/>
          <w:sz w:val="32"/>
          <w:szCs w:val="32"/>
        </w:rPr>
        <w:t>元，其中：基本支出减少</w:t>
      </w:r>
      <w:r>
        <w:rPr>
          <w:rFonts w:hint="eastAsia" w:ascii="Times New Roman" w:hAnsi="Times New Roman" w:eastAsia="仿宋_GB2312" w:cs="Times New Roman"/>
          <w:sz w:val="32"/>
          <w:szCs w:val="32"/>
        </w:rPr>
        <w:t>139.25万元</w:t>
      </w:r>
      <w:r>
        <w:rPr>
          <w:rFonts w:ascii="Times New Roman" w:hAnsi="Times New Roman" w:eastAsia="仿宋_GB2312" w:cs="Times New Roman"/>
          <w:sz w:val="32"/>
          <w:szCs w:val="32"/>
        </w:rPr>
        <w:t>，主要</w:t>
      </w:r>
      <w:r>
        <w:rPr>
          <w:rFonts w:hint="eastAsia" w:ascii="Times New Roman" w:hAnsi="Times New Roman" w:eastAsia="仿宋_GB2312" w:cs="Times New Roman"/>
          <w:sz w:val="32"/>
          <w:szCs w:val="32"/>
        </w:rPr>
        <w:t>为日常公用减少136.79万元</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增加3156.55万元</w:t>
      </w:r>
      <w:r>
        <w:rPr>
          <w:rFonts w:ascii="Times New Roman" w:hAnsi="Times New Roman" w:eastAsia="仿宋_GB2312" w:cs="Times New Roman"/>
          <w:sz w:val="32"/>
          <w:szCs w:val="32"/>
        </w:rPr>
        <w:t>，主要</w:t>
      </w:r>
      <w:r>
        <w:rPr>
          <w:rFonts w:hint="eastAsia" w:ascii="Times New Roman" w:hAnsi="Times New Roman" w:eastAsia="仿宋_GB2312" w:cs="Times New Roman"/>
          <w:sz w:val="32"/>
          <w:szCs w:val="32"/>
        </w:rPr>
        <w:t>为水利工建设项目支出</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98.59</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廊坊市广阳区水利局办公区的日常维修、办公用房水电费、办公用房取暖费、办公用房物业管理费等日常运行支出</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2021年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13.14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因公出国（境）费0万元；公务用车购置及运维费</w:t>
      </w:r>
      <w:r>
        <w:rPr>
          <w:rFonts w:hint="eastAsia" w:ascii="Times New Roman" w:hAnsi="Times New Roman" w:eastAsia="仿宋_GB2312" w:cs="Times New Roman"/>
          <w:sz w:val="32"/>
          <w:szCs w:val="32"/>
        </w:rPr>
        <w:t>13.14</w:t>
      </w:r>
      <w:r>
        <w:rPr>
          <w:rFonts w:ascii="Times New Roman" w:hAnsi="Times New Roman" w:eastAsia="仿宋_GB2312" w:cs="Times New Roman"/>
          <w:sz w:val="32"/>
          <w:szCs w:val="32"/>
        </w:rPr>
        <w:t>万元（其中：公务用车购置费为0万元，公务用车运维费</w:t>
      </w:r>
      <w:r>
        <w:rPr>
          <w:rFonts w:hint="eastAsia" w:ascii="Times New Roman" w:hAnsi="Times New Roman" w:eastAsia="仿宋_GB2312" w:cs="Times New Roman"/>
          <w:sz w:val="32"/>
          <w:szCs w:val="32"/>
        </w:rPr>
        <w:t>13.14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公务接待费0万元。</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jc w:val="left"/>
        <w:rPr>
          <w:rFonts w:ascii="黑体" w:hAnsi="黑体" w:eastAsia="黑体" w:cs="黑体"/>
          <w:bCs/>
          <w:sz w:val="32"/>
          <w:szCs w:val="32"/>
        </w:rPr>
      </w:pPr>
      <w:bookmarkStart w:id="0" w:name="_Toc471398463"/>
      <w:r>
        <w:rPr>
          <w:rFonts w:hint="eastAsia" w:ascii="黑体" w:hAnsi="黑体" w:eastAsia="黑体" w:cs="黑体"/>
          <w:bCs/>
          <w:sz w:val="32"/>
          <w:szCs w:val="32"/>
        </w:rPr>
        <w:t>第一部分  部门整体绩效目标</w:t>
      </w:r>
    </w:p>
    <w:p>
      <w:pPr>
        <w:numPr>
          <w:ilvl w:val="0"/>
          <w:numId w:val="1"/>
        </w:numPr>
        <w:spacing w:line="584" w:lineRule="exact"/>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总体绩效目标：</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年度主要工作完成率达到90%以上；</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年度主要工作考核合格率达到90%以上；</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年度主要工作及时率达到90%以上；</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年度主要工作完成资金支付金额占全部应支付金额的比例达到90%以上。</w:t>
      </w:r>
    </w:p>
    <w:p>
      <w:pPr>
        <w:spacing w:line="500" w:lineRule="exact"/>
        <w:ind w:firstLine="640" w:firstLineChars="200"/>
        <w:jc w:val="left"/>
        <w:rPr>
          <w:rFonts w:ascii="Times New Roman" w:hAnsi="Times New Roman" w:eastAsia="楷体_GB2312" w:cs="Times New Roman"/>
          <w:b/>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年度主要工作满意度平均值达到80%以上。</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1、曹国义工伤保健金发放工作完成率达到100%；</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2、水库移民后期扶持基金发放工作完成率达到100%；</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3、水管处人员经费发放工作完成率达到100%；</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4、2021-2022年广阳区农村生活水源江水置换工程项目工作完成率达到90%以上；</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5、河长制培训工作完成率达到90%以上；</w:t>
      </w:r>
    </w:p>
    <w:p>
      <w:pPr>
        <w:spacing w:line="584" w:lineRule="exact"/>
        <w:ind w:firstLine="640" w:firstLineChars="200"/>
        <w:jc w:val="left"/>
        <w:rPr>
          <w:rFonts w:ascii="Times New Roman" w:hAnsi="Times New Roman" w:eastAsia="仿宋_GB2312" w:cs="Times New Roman"/>
          <w:b/>
          <w:sz w:val="32"/>
          <w:szCs w:val="32"/>
        </w:rPr>
      </w:pPr>
      <w:r>
        <w:rPr>
          <w:rFonts w:ascii="Times New Roman" w:hAnsi="Times New Roman" w:eastAsia="仿宋_GB2312" w:cs="Times New Roman"/>
          <w:sz w:val="32"/>
          <w:szCs w:val="32"/>
        </w:rPr>
        <w:t>6、村级河长人身意外险和考核奖补资金工作完成率达到90%以上。</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我们推进政府绩效管理的制度化和规范化；加强政府绩效管理的理论研究，建立有效的</w:t>
      </w:r>
      <w:r>
        <w:fldChar w:fldCharType="begin"/>
      </w:r>
      <w:r>
        <w:instrText xml:space="preserve"> HYPERLINK "http://www.so.com/s?q=ç" </w:instrText>
      </w:r>
      <w:r>
        <w:fldChar w:fldCharType="separate"/>
      </w:r>
      <w:r>
        <w:rPr>
          <w:rStyle w:val="11"/>
          <w:rFonts w:hint="eastAsia" w:ascii="仿宋_GB2312" w:hAnsi="仿宋_GB2312" w:eastAsia="仿宋_GB2312" w:cs="仿宋_GB2312"/>
          <w:color w:val="auto"/>
          <w:sz w:val="32"/>
          <w:szCs w:val="32"/>
          <w:u w:val="none"/>
        </w:rPr>
        <w:t>绩效评估指标</w:t>
      </w:r>
      <w:r>
        <w:rPr>
          <w:rStyle w:val="11"/>
          <w:rFonts w:hint="eastAsia" w:ascii="仿宋_GB2312" w:hAnsi="仿宋_GB2312" w:eastAsia="仿宋_GB2312" w:cs="仿宋_GB2312"/>
          <w:color w:val="auto"/>
          <w:sz w:val="32"/>
          <w:szCs w:val="32"/>
          <w:u w:val="none"/>
        </w:rPr>
        <w:fldChar w:fldCharType="end"/>
      </w:r>
      <w:r>
        <w:fldChar w:fldCharType="begin"/>
      </w:r>
      <w:r>
        <w:instrText xml:space="preserve"> HYPERLINK "http://www.so.com/s?q=ä½ç³" </w:instrText>
      </w:r>
      <w:r>
        <w:fldChar w:fldCharType="separate"/>
      </w:r>
      <w:r>
        <w:rPr>
          <w:rStyle w:val="11"/>
          <w:rFonts w:hint="eastAsia" w:ascii="仿宋_GB2312" w:hAnsi="仿宋_GB2312" w:eastAsia="仿宋_GB2312" w:cs="仿宋_GB2312"/>
          <w:color w:val="auto"/>
          <w:sz w:val="32"/>
          <w:szCs w:val="32"/>
          <w:u w:val="none"/>
        </w:rPr>
        <w:t>体系</w:t>
      </w:r>
      <w:r>
        <w:rPr>
          <w:rStyle w:val="11"/>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sz w:val="32"/>
          <w:szCs w:val="32"/>
        </w:rPr>
        <w:t>和完善的激励制度。从而提高</w:t>
      </w:r>
      <w:r>
        <w:fldChar w:fldCharType="begin"/>
      </w:r>
      <w:r>
        <w:instrText xml:space="preserve"> HYPERLINK "http://www.so.com/s?q=æè½&amp;ie=utf-8&amp;src=internal_wenda_recommend_textn" </w:instrText>
      </w:r>
      <w:r>
        <w:fldChar w:fldCharType="separate"/>
      </w:r>
      <w:r>
        <w:rPr>
          <w:rStyle w:val="11"/>
          <w:rFonts w:hint="eastAsia" w:ascii="仿宋_GB2312" w:hAnsi="仿宋_GB2312" w:eastAsia="仿宋_GB2312" w:cs="仿宋_GB2312"/>
          <w:color w:val="auto"/>
          <w:sz w:val="32"/>
          <w:szCs w:val="32"/>
          <w:u w:val="none"/>
        </w:rPr>
        <w:t>效能</w:t>
      </w:r>
      <w:r>
        <w:rPr>
          <w:rStyle w:val="11"/>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sz w:val="32"/>
          <w:szCs w:val="32"/>
        </w:rPr>
        <w:t>，增强</w:t>
      </w:r>
      <w:r>
        <w:fldChar w:fldCharType="begin"/>
      </w:r>
      <w:r>
        <w:instrText xml:space="preserve"> HYPERLINK "http://www.so.com/s?q=ç®¡çè½å&amp;ie=utf-8&amp;src=internal_wenda_recommend_textn" </w:instrText>
      </w:r>
      <w:r>
        <w:fldChar w:fldCharType="separate"/>
      </w:r>
      <w:r>
        <w:rPr>
          <w:rStyle w:val="11"/>
          <w:rFonts w:hint="eastAsia" w:ascii="仿宋_GB2312" w:hAnsi="仿宋_GB2312" w:eastAsia="仿宋_GB2312" w:cs="仿宋_GB2312"/>
          <w:color w:val="auto"/>
          <w:sz w:val="32"/>
          <w:szCs w:val="32"/>
          <w:u w:val="none"/>
        </w:rPr>
        <w:t>管理能力</w:t>
      </w:r>
      <w:r>
        <w:rPr>
          <w:rStyle w:val="11"/>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sz w:val="32"/>
          <w:szCs w:val="32"/>
        </w:rPr>
        <w:t>。</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首先，建立完整绩效体系，确保绩效管理循环的有效运行；其次，强调绩效管理的“绩效提升功能”；再次，科学设计绩效指标，客观制定考核标准。最后，加强培训确保绩效管理的有效实施。</w:t>
      </w:r>
    </w:p>
    <w:p>
      <w:pPr>
        <w:spacing w:line="584" w:lineRule="exact"/>
        <w:jc w:val="left"/>
        <w:rPr>
          <w:rFonts w:ascii="Times New Roman" w:hAnsi="Times New Roman" w:eastAsia="楷体_GB2312" w:cs="Times New Roman"/>
          <w:b/>
          <w:color w:val="FF0000"/>
          <w:sz w:val="32"/>
          <w:szCs w:val="32"/>
        </w:rPr>
      </w:pPr>
    </w:p>
    <w:p>
      <w:pPr>
        <w:spacing w:line="584" w:lineRule="exact"/>
        <w:ind w:left="630"/>
        <w:jc w:val="left"/>
        <w:rPr>
          <w:rFonts w:ascii="Times New Roman" w:hAnsi="Times New Roman" w:eastAsia="楷体_GB2312" w:cs="Times New Roman"/>
          <w:b/>
          <w:color w:val="000000" w:themeColor="text1"/>
          <w:sz w:val="32"/>
          <w:szCs w:val="32"/>
          <w14:textFill>
            <w14:solidFill>
              <w14:schemeClr w14:val="tx1"/>
            </w14:solidFill>
          </w14:textFill>
        </w:rPr>
      </w:pPr>
      <w:r>
        <w:rPr>
          <w:rFonts w:hint="eastAsia" w:ascii="Times New Roman" w:hAnsi="Times New Roman" w:eastAsia="楷体_GB2312" w:cs="Times New Roman"/>
          <w:b/>
          <w:color w:val="000000" w:themeColor="text1"/>
          <w:sz w:val="32"/>
          <w:szCs w:val="32"/>
          <w14:textFill>
            <w14:solidFill>
              <w14:schemeClr w14:val="tx1"/>
            </w14:solidFill>
          </w14:textFill>
        </w:rPr>
        <w:t>（四）部门整体支出绩效指标</w:t>
      </w:r>
    </w:p>
    <w:tbl>
      <w:tblPr>
        <w:tblStyle w:val="9"/>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一级指标</w:t>
            </w:r>
          </w:p>
        </w:tc>
        <w:tc>
          <w:tcPr>
            <w:tcW w:w="82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89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2172"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1483"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1604"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27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符号</w:t>
            </w:r>
          </w:p>
        </w:tc>
        <w:tc>
          <w:tcPr>
            <w:tcW w:w="488"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值</w:t>
            </w:r>
          </w:p>
        </w:tc>
        <w:tc>
          <w:tcPr>
            <w:tcW w:w="57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部门产出</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数量</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年度主要工作平均完成率</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每少1%扣1分，满分100分。</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年度主要工作完成率的平均值</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90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质量</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年度主要工作考核合格率</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每少1%扣1分，满分100分。</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年度主要工作考核合格率的平均值</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90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ind w:firstLine="210" w:firstLineChars="100"/>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时效</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年度主要工作平均及时率</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每少1%扣1分，满分100分。</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年度主要工作完成及时率的平均值</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90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ind w:firstLine="210" w:firstLineChars="100"/>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成本</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年度主要工作完成资金支付的比例</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每少1%扣1分，满分100分。</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年度主要工作支出率的平均值</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90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ind w:firstLine="210" w:firstLineChars="100"/>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部门效果</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社会</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完成当年全区水资源管理、防汛、抗旱、农村水源置换工作。</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每完成1项得25分，满分100分。</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完成当年全区水资源管理、防汛、抗旱、农村水源置换工作。</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90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ind w:firstLine="210" w:firstLineChars="100"/>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经济</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生态</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可持续影响</w:t>
            </w:r>
          </w:p>
        </w:tc>
        <w:tc>
          <w:tcPr>
            <w:tcW w:w="897" w:type="dxa"/>
            <w:tcBorders>
              <w:tl2br w:val="nil"/>
              <w:tr2bl w:val="nil"/>
            </w:tcBorders>
            <w:noWrap/>
            <w:vAlign w:val="center"/>
          </w:tcPr>
          <w:p>
            <w:pPr>
              <w:jc w:val="center"/>
              <w:rPr>
                <w:rFonts w:ascii="仿宋_GB2312" w:hAnsi="仿宋_GB2312" w:eastAsia="仿宋_GB2312" w:cs="仿宋_GB2312"/>
              </w:rPr>
            </w:pPr>
          </w:p>
        </w:tc>
        <w:tc>
          <w:tcPr>
            <w:tcW w:w="2172" w:type="dxa"/>
            <w:tcBorders>
              <w:tl2br w:val="nil"/>
              <w:tr2bl w:val="nil"/>
            </w:tcBorders>
            <w:noWrap/>
            <w:vAlign w:val="center"/>
          </w:tcPr>
          <w:p>
            <w:pPr>
              <w:jc w:val="center"/>
              <w:rPr>
                <w:rFonts w:ascii="仿宋_GB2312" w:hAnsi="仿宋_GB2312" w:eastAsia="仿宋_GB2312" w:cs="仿宋_GB2312"/>
              </w:rPr>
            </w:pPr>
          </w:p>
        </w:tc>
        <w:tc>
          <w:tcPr>
            <w:tcW w:w="1483" w:type="dxa"/>
            <w:tcBorders>
              <w:tl2br w:val="nil"/>
              <w:tr2bl w:val="nil"/>
            </w:tcBorders>
            <w:noWrap/>
            <w:vAlign w:val="center"/>
          </w:tcPr>
          <w:p>
            <w:pPr>
              <w:jc w:val="center"/>
              <w:rPr>
                <w:rFonts w:ascii="仿宋_GB2312" w:hAnsi="仿宋_GB2312" w:eastAsia="仿宋_GB2312" w:cs="仿宋_GB2312"/>
              </w:rPr>
            </w:pPr>
          </w:p>
        </w:tc>
        <w:tc>
          <w:tcPr>
            <w:tcW w:w="543" w:type="dxa"/>
            <w:tcBorders>
              <w:tl2br w:val="nil"/>
              <w:tr2bl w:val="nil"/>
            </w:tcBorders>
            <w:vAlign w:val="center"/>
          </w:tcPr>
          <w:p>
            <w:pPr>
              <w:jc w:val="center"/>
              <w:rPr>
                <w:rFonts w:ascii="仿宋_GB2312" w:hAnsi="仿宋_GB2312" w:eastAsia="仿宋_GB2312" w:cs="仿宋_GB2312"/>
              </w:rPr>
            </w:pPr>
          </w:p>
        </w:tc>
        <w:tc>
          <w:tcPr>
            <w:tcW w:w="488" w:type="dxa"/>
            <w:tcBorders>
              <w:tl2br w:val="nil"/>
              <w:tr2bl w:val="nil"/>
            </w:tcBorders>
            <w:vAlign w:val="center"/>
          </w:tcPr>
          <w:p>
            <w:pPr>
              <w:jc w:val="center"/>
              <w:rPr>
                <w:rFonts w:ascii="仿宋_GB2312" w:hAnsi="仿宋_GB2312" w:eastAsia="仿宋_GB2312" w:cs="仿宋_GB2312"/>
              </w:rPr>
            </w:pPr>
          </w:p>
        </w:tc>
        <w:tc>
          <w:tcPr>
            <w:tcW w:w="573" w:type="dxa"/>
            <w:tcBorders>
              <w:tl2br w:val="nil"/>
              <w:tr2bl w:val="nil"/>
            </w:tcBorders>
            <w:vAlign w:val="center"/>
          </w:tcPr>
          <w:p>
            <w:pPr>
              <w:jc w:val="center"/>
              <w:rPr>
                <w:rFonts w:ascii="仿宋_GB2312" w:hAnsi="仿宋_GB2312" w:eastAsia="仿宋_GB2312" w:cs="仿宋_GB2312"/>
              </w:rPr>
            </w:pPr>
          </w:p>
        </w:tc>
        <w:tc>
          <w:tcPr>
            <w:tcW w:w="1277" w:type="dxa"/>
            <w:tcBorders>
              <w:tl2br w:val="nil"/>
              <w:tr2bl w:val="nil"/>
            </w:tcBorders>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满意度</w:t>
            </w:r>
          </w:p>
        </w:tc>
        <w:tc>
          <w:tcPr>
            <w:tcW w:w="897"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年度主要工作平均满意度</w:t>
            </w:r>
          </w:p>
        </w:tc>
        <w:tc>
          <w:tcPr>
            <w:tcW w:w="2172"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每少1%扣1分，满分100分。</w:t>
            </w:r>
          </w:p>
        </w:tc>
        <w:tc>
          <w:tcPr>
            <w:tcW w:w="1483"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年度主要工作满意度的平均值</w:t>
            </w:r>
          </w:p>
        </w:tc>
        <w:tc>
          <w:tcPr>
            <w:tcW w:w="54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90</w:t>
            </w:r>
          </w:p>
        </w:tc>
        <w:tc>
          <w:tcPr>
            <w:tcW w:w="57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工作计划</w:t>
            </w:r>
          </w:p>
        </w:tc>
      </w:tr>
    </w:tbl>
    <w:p>
      <w:pPr>
        <w:spacing w:line="584" w:lineRule="exact"/>
        <w:jc w:val="left"/>
        <w:rPr>
          <w:rFonts w:ascii="Times New Roman" w:hAnsi="Times New Roman" w:eastAsia="楷体_GB2312" w:cs="Times New Roman"/>
          <w:b/>
          <w:sz w:val="32"/>
          <w:szCs w:val="32"/>
        </w:rPr>
      </w:pPr>
    </w:p>
    <w:p>
      <w:pPr>
        <w:spacing w:line="584" w:lineRule="exact"/>
        <w:ind w:firstLine="640" w:firstLineChars="200"/>
        <w:jc w:val="left"/>
        <w:rPr>
          <w:rFonts w:ascii="Times New Roman" w:hAnsi="Times New Roman" w:eastAsia="楷体_GB2312" w:cs="Times New Roman"/>
          <w:b/>
          <w:sz w:val="32"/>
          <w:szCs w:val="32"/>
        </w:rPr>
      </w:pPr>
      <w:r>
        <w:rPr>
          <w:rFonts w:hint="eastAsia" w:ascii="黑体" w:hAnsi="黑体" w:eastAsia="黑体" w:cs="黑体"/>
          <w:bCs/>
          <w:sz w:val="32"/>
          <w:szCs w:val="32"/>
        </w:rPr>
        <w:t>第二部分  资金绩效目标</w:t>
      </w:r>
    </w:p>
    <w:tbl>
      <w:tblPr>
        <w:tblStyle w:val="9"/>
        <w:tblW w:w="134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2"/>
        <w:gridCol w:w="9016"/>
        <w:gridCol w:w="23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58" w:type="dxa"/>
            <w:gridSpan w:val="2"/>
            <w:tcBorders>
              <w:top w:val="single" w:color="FFFFFF" w:sz="6" w:space="0"/>
              <w:left w:val="single" w:color="FFFFFF" w:sz="6" w:space="0"/>
              <w:right w:val="single" w:color="FFFFFF" w:sz="6" w:space="0"/>
            </w:tcBorders>
            <w:shd w:val="clear" w:color="auto" w:fill="auto"/>
            <w:noWrap/>
            <w:vAlign w:val="center"/>
          </w:tcPr>
          <w:p>
            <w:pPr>
              <w:ind w:firstLine="560" w:firstLineChars="200"/>
              <w:jc w:val="left"/>
              <w:outlineLvl w:val="3"/>
              <w:rPr>
                <w:rFonts w:ascii="方正书宋_GBK" w:eastAsia="方正书宋_GBK"/>
                <w:b/>
              </w:rPr>
            </w:pPr>
            <w:bookmarkStart w:id="1" w:name="_Toc67150038"/>
            <w:r>
              <w:rPr>
                <w:rFonts w:hint="eastAsia" w:ascii="楷体_GB2312" w:hAnsi="楷体_GB2312" w:eastAsia="楷体_GB2312" w:cs="楷体_GB2312"/>
                <w:bCs/>
                <w:sz w:val="28"/>
              </w:rPr>
              <w:t>1.2021年中央水库移民扶持基金绩效目标表</w:t>
            </w:r>
            <w:bookmarkEnd w:id="1"/>
          </w:p>
        </w:tc>
        <w:tc>
          <w:tcPr>
            <w:tcW w:w="2387"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2"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11403" w:type="dxa"/>
            <w:gridSpan w:val="2"/>
            <w:tcBorders>
              <w:bottom w:val="nil"/>
            </w:tcBorders>
            <w:shd w:val="clear" w:color="auto" w:fill="auto"/>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1.扶持基金发放覆盖率达到100%。</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2.扶持基金发放支出率达到100%。</w:t>
            </w:r>
          </w:p>
          <w:p>
            <w:pPr>
              <w:spacing w:line="300" w:lineRule="exact"/>
              <w:jc w:val="left"/>
              <w:rPr>
                <w:rFonts w:ascii="方正书宋_GBK" w:eastAsia="方正书宋_GBK"/>
              </w:rPr>
            </w:pPr>
            <w:r>
              <w:rPr>
                <w:rFonts w:hint="eastAsia" w:ascii="仿宋_GB2312" w:hAnsi="仿宋_GB2312" w:eastAsia="仿宋_GB2312" w:cs="仿宋_GB2312"/>
              </w:rPr>
              <w:t>3.提高移民收入每人每年0.06万元。</w:t>
            </w:r>
          </w:p>
        </w:tc>
      </w:tr>
    </w:tbl>
    <w:p>
      <w:pPr>
        <w:spacing w:line="14" w:lineRule="exact"/>
        <w:jc w:val="center"/>
        <w:rPr>
          <w:rFonts w:ascii="Times New Roman" w:hAnsi="宋体"/>
        </w:rPr>
      </w:pPr>
    </w:p>
    <w:tbl>
      <w:tblPr>
        <w:tblStyle w:val="9"/>
        <w:tblW w:w="134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1"/>
        <w:gridCol w:w="2325"/>
        <w:gridCol w:w="2303"/>
        <w:gridCol w:w="2925"/>
        <w:gridCol w:w="1496"/>
        <w:gridCol w:w="23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021"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2325"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2303"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925"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496"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2352"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21" w:type="dxa"/>
            <w:vMerge w:val="restart"/>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23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扶持基金覆盖率</w:t>
            </w:r>
          </w:p>
        </w:tc>
        <w:tc>
          <w:tcPr>
            <w:tcW w:w="2925" w:type="dxa"/>
            <w:shd w:val="clear" w:color="auto" w:fill="auto"/>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移民扶持对象占全区移民人员的比例。</w:t>
            </w:r>
          </w:p>
        </w:tc>
        <w:tc>
          <w:tcPr>
            <w:tcW w:w="1496" w:type="dxa"/>
            <w:shd w:val="clear" w:color="auto" w:fill="auto"/>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100百分比</w:t>
            </w:r>
          </w:p>
        </w:tc>
        <w:tc>
          <w:tcPr>
            <w:tcW w:w="2352" w:type="dxa"/>
            <w:shd w:val="clear" w:color="auto" w:fill="auto"/>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冀政〔2006〕76号）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21"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3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扶持基金支出率</w:t>
            </w:r>
          </w:p>
        </w:tc>
        <w:tc>
          <w:tcPr>
            <w:tcW w:w="2925" w:type="dxa"/>
            <w:shd w:val="clear" w:color="auto" w:fill="auto"/>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移民基金支出金额占全部金额的比例。</w:t>
            </w:r>
          </w:p>
        </w:tc>
        <w:tc>
          <w:tcPr>
            <w:tcW w:w="1496" w:type="dxa"/>
            <w:shd w:val="clear" w:color="auto" w:fill="auto"/>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100百分比</w:t>
            </w:r>
          </w:p>
        </w:tc>
        <w:tc>
          <w:tcPr>
            <w:tcW w:w="2352" w:type="dxa"/>
            <w:shd w:val="clear" w:color="auto" w:fill="auto"/>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冀政〔2006〕76号）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21" w:type="dxa"/>
            <w:vMerge w:val="continue"/>
            <w:shd w:val="clear" w:color="auto" w:fill="auto"/>
            <w:noWrap/>
            <w:vAlign w:val="center"/>
          </w:tcPr>
          <w:p>
            <w:pPr>
              <w:spacing w:line="300" w:lineRule="exact"/>
              <w:jc w:val="center"/>
              <w:rPr>
                <w:rFonts w:ascii="方正书宋_GBK" w:eastAsia="方正书宋_GBK"/>
              </w:rPr>
            </w:pPr>
          </w:p>
        </w:tc>
        <w:tc>
          <w:tcPr>
            <w:tcW w:w="23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扶持基金发放准确率</w:t>
            </w:r>
          </w:p>
        </w:tc>
        <w:tc>
          <w:tcPr>
            <w:tcW w:w="2925" w:type="dxa"/>
            <w:shd w:val="clear" w:color="auto" w:fill="auto"/>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在册人员信息核实准确后发放正确的比例</w:t>
            </w:r>
          </w:p>
        </w:tc>
        <w:tc>
          <w:tcPr>
            <w:tcW w:w="149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100百分比</w:t>
            </w:r>
          </w:p>
        </w:tc>
        <w:tc>
          <w:tcPr>
            <w:tcW w:w="235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（国发〔2006〕17号）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21" w:type="dxa"/>
            <w:vMerge w:val="continue"/>
            <w:shd w:val="clear" w:color="auto" w:fill="auto"/>
            <w:noWrap/>
            <w:vAlign w:val="center"/>
          </w:tcPr>
          <w:p>
            <w:pPr>
              <w:spacing w:line="300" w:lineRule="exact"/>
              <w:jc w:val="center"/>
              <w:rPr>
                <w:rFonts w:ascii="方正书宋_GBK" w:eastAsia="方正书宋_GBK"/>
              </w:rPr>
            </w:pPr>
          </w:p>
        </w:tc>
        <w:tc>
          <w:tcPr>
            <w:tcW w:w="23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扶持基金发放及时率</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移民基金发放及时的次数占全部次数的比例</w:t>
            </w:r>
          </w:p>
        </w:tc>
        <w:tc>
          <w:tcPr>
            <w:tcW w:w="149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100百分比</w:t>
            </w:r>
          </w:p>
        </w:tc>
        <w:tc>
          <w:tcPr>
            <w:tcW w:w="235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冀政〔2006〕76号）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21" w:type="dxa"/>
            <w:vMerge w:val="continue"/>
            <w:shd w:val="clear" w:color="auto" w:fill="auto"/>
            <w:noWrap/>
            <w:vAlign w:val="center"/>
          </w:tcPr>
          <w:p>
            <w:pPr>
              <w:spacing w:line="300" w:lineRule="exact"/>
              <w:jc w:val="center"/>
              <w:rPr>
                <w:rFonts w:ascii="方正书宋_GBK" w:eastAsia="方正书宋_GBK"/>
              </w:rPr>
            </w:pPr>
          </w:p>
        </w:tc>
        <w:tc>
          <w:tcPr>
            <w:tcW w:w="23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在预算内完成支付</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在预算内完成支付</w:t>
            </w:r>
          </w:p>
        </w:tc>
        <w:tc>
          <w:tcPr>
            <w:tcW w:w="149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≤1.74万元</w:t>
            </w:r>
          </w:p>
        </w:tc>
        <w:tc>
          <w:tcPr>
            <w:tcW w:w="235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（国发〔2006〕17号）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2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23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经济效益指标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增加移民人员收入</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通过国家水库移民后期扶持基金帮扶，提高收入金额。</w:t>
            </w:r>
          </w:p>
        </w:tc>
        <w:tc>
          <w:tcPr>
            <w:tcW w:w="149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0.06万元</w:t>
            </w:r>
          </w:p>
        </w:tc>
        <w:tc>
          <w:tcPr>
            <w:tcW w:w="235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（国发〔2006〕17号）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2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23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群众满意度</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群众满意数量占总数的比例。</w:t>
            </w:r>
          </w:p>
        </w:tc>
        <w:tc>
          <w:tcPr>
            <w:tcW w:w="149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100百分比</w:t>
            </w:r>
          </w:p>
        </w:tc>
        <w:tc>
          <w:tcPr>
            <w:tcW w:w="235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冀政〔2006〕76号）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70" w:type="dxa"/>
            <w:gridSpan w:val="5"/>
            <w:tcBorders>
              <w:top w:val="single" w:color="FFFFFF" w:sz="6" w:space="0"/>
              <w:left w:val="single" w:color="FFFFFF" w:sz="6" w:space="0"/>
              <w:right w:val="single" w:color="FFFFFF" w:sz="6" w:space="0"/>
            </w:tcBorders>
            <w:shd w:val="clear" w:color="auto" w:fill="auto"/>
            <w:noWrap/>
            <w:vAlign w:val="center"/>
          </w:tcPr>
          <w:p>
            <w:pPr>
              <w:tabs>
                <w:tab w:val="left" w:pos="759"/>
              </w:tabs>
              <w:ind w:firstLine="560" w:firstLineChars="200"/>
              <w:jc w:val="left"/>
              <w:outlineLvl w:val="3"/>
              <w:rPr>
                <w:rFonts w:ascii="方正书宋_GBK" w:eastAsia="方正书宋_GBK"/>
                <w:b/>
              </w:rPr>
            </w:pPr>
            <w:bookmarkStart w:id="2" w:name="_Toc67150039"/>
            <w:r>
              <w:rPr>
                <w:rFonts w:hint="eastAsia" w:ascii="楷体_GB2312" w:hAnsi="楷体_GB2312" w:eastAsia="楷体_GB2312" w:cs="楷体_GB2312"/>
                <w:bCs/>
                <w:sz w:val="28"/>
              </w:rPr>
              <w:tab/>
            </w:r>
            <w:r>
              <w:rPr>
                <w:rFonts w:hint="eastAsia" w:ascii="楷体_GB2312" w:hAnsi="楷体_GB2312" w:eastAsia="楷体_GB2312" w:cs="楷体_GB2312"/>
                <w:bCs/>
                <w:sz w:val="28"/>
              </w:rPr>
              <w:t>2.2021年度省级地下水超采综合治理专项资金绩效目标表</w:t>
            </w:r>
            <w:bookmarkEnd w:id="2"/>
          </w:p>
        </w:tc>
        <w:tc>
          <w:tcPr>
            <w:tcW w:w="2352"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11401" w:type="dxa"/>
            <w:gridSpan w:val="5"/>
            <w:tcBorders>
              <w:bottom w:val="nil"/>
            </w:tcBorders>
            <w:shd w:val="clear" w:color="auto" w:fill="auto"/>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1.地下水超采综合治理专项工作完成率达到90%以上。</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2.地下水超采综合治理专项工作完成及时率达到90%以上。</w:t>
            </w:r>
          </w:p>
          <w:p>
            <w:pPr>
              <w:spacing w:line="300" w:lineRule="exact"/>
              <w:jc w:val="left"/>
              <w:rPr>
                <w:rFonts w:ascii="方正书宋_GBK" w:eastAsia="方正书宋_GBK"/>
              </w:rPr>
            </w:pPr>
            <w:r>
              <w:rPr>
                <w:rFonts w:hint="eastAsia" w:ascii="仿宋_GB2312" w:hAnsi="仿宋_GB2312" w:eastAsia="仿宋_GB2312" w:cs="仿宋_GB2312"/>
              </w:rPr>
              <w:t>3.项目验收合格率达到90%以上。</w:t>
            </w:r>
          </w:p>
        </w:tc>
      </w:tr>
    </w:tbl>
    <w:p>
      <w:pPr>
        <w:spacing w:line="14" w:lineRule="exact"/>
        <w:jc w:val="center"/>
        <w:rPr>
          <w:rFonts w:ascii="Times New Roman" w:hAnsi="宋体"/>
        </w:rPr>
      </w:pPr>
    </w:p>
    <w:tbl>
      <w:tblPr>
        <w:tblStyle w:val="9"/>
        <w:tblW w:w="134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2"/>
        <w:gridCol w:w="2325"/>
        <w:gridCol w:w="2303"/>
        <w:gridCol w:w="2925"/>
        <w:gridCol w:w="1660"/>
        <w:gridCol w:w="21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022"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2325"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2303"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925"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660"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2190"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22" w:type="dxa"/>
            <w:vMerge w:val="restart"/>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23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项目完成率</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完成的项目占全部项目的比例</w:t>
            </w:r>
          </w:p>
        </w:tc>
        <w:tc>
          <w:tcPr>
            <w:tcW w:w="166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≥90百分比</w:t>
            </w:r>
          </w:p>
        </w:tc>
        <w:tc>
          <w:tcPr>
            <w:tcW w:w="219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廊财农[2020]87号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22" w:type="dxa"/>
            <w:vMerge w:val="continue"/>
            <w:shd w:val="clear" w:color="auto" w:fill="auto"/>
            <w:noWrap/>
            <w:vAlign w:val="center"/>
          </w:tcPr>
          <w:p>
            <w:pPr>
              <w:spacing w:line="300" w:lineRule="exact"/>
              <w:jc w:val="center"/>
              <w:rPr>
                <w:rFonts w:ascii="方正书宋_GBK" w:eastAsia="方正书宋_GBK"/>
              </w:rPr>
            </w:pPr>
          </w:p>
        </w:tc>
        <w:tc>
          <w:tcPr>
            <w:tcW w:w="23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项目验收合格率</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合格的项目占全部项目的比例</w:t>
            </w:r>
          </w:p>
        </w:tc>
        <w:tc>
          <w:tcPr>
            <w:tcW w:w="166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≥90百分比</w:t>
            </w:r>
          </w:p>
        </w:tc>
        <w:tc>
          <w:tcPr>
            <w:tcW w:w="219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廊财农[2020]87号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22" w:type="dxa"/>
            <w:vMerge w:val="continue"/>
            <w:shd w:val="clear" w:color="auto" w:fill="auto"/>
            <w:noWrap/>
            <w:vAlign w:val="center"/>
          </w:tcPr>
          <w:p>
            <w:pPr>
              <w:spacing w:line="300" w:lineRule="exact"/>
              <w:jc w:val="center"/>
              <w:rPr>
                <w:rFonts w:ascii="方正书宋_GBK" w:eastAsia="方正书宋_GBK"/>
              </w:rPr>
            </w:pPr>
          </w:p>
        </w:tc>
        <w:tc>
          <w:tcPr>
            <w:tcW w:w="23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项目完成及时率</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及时完成的项目占全部项目的比例</w:t>
            </w:r>
          </w:p>
        </w:tc>
        <w:tc>
          <w:tcPr>
            <w:tcW w:w="166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≥90百分比</w:t>
            </w:r>
          </w:p>
        </w:tc>
        <w:tc>
          <w:tcPr>
            <w:tcW w:w="219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廊财农[2020]87号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22" w:type="dxa"/>
            <w:vMerge w:val="continue"/>
            <w:shd w:val="clear" w:color="auto" w:fill="auto"/>
            <w:noWrap/>
            <w:vAlign w:val="center"/>
          </w:tcPr>
          <w:p>
            <w:pPr>
              <w:spacing w:line="300" w:lineRule="exact"/>
              <w:jc w:val="center"/>
              <w:rPr>
                <w:rFonts w:ascii="方正书宋_GBK" w:eastAsia="方正书宋_GBK"/>
              </w:rPr>
            </w:pPr>
          </w:p>
        </w:tc>
        <w:tc>
          <w:tcPr>
            <w:tcW w:w="23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在预算内完成资金支付</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在预算内完成资金支付</w:t>
            </w:r>
          </w:p>
        </w:tc>
        <w:tc>
          <w:tcPr>
            <w:tcW w:w="166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278万元</w:t>
            </w:r>
          </w:p>
        </w:tc>
        <w:tc>
          <w:tcPr>
            <w:tcW w:w="219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廊财农[2020]87号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2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23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经济效益指标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地下水压采任务完成率</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完成的地下水压采任务占全部任务的比例</w:t>
            </w:r>
          </w:p>
        </w:tc>
        <w:tc>
          <w:tcPr>
            <w:tcW w:w="166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≥90百分比</w:t>
            </w:r>
          </w:p>
        </w:tc>
        <w:tc>
          <w:tcPr>
            <w:tcW w:w="219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廊财农[2020]87号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2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23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群众满意度(%)</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通过调查，满意的群众占全部群众的比例</w:t>
            </w:r>
          </w:p>
        </w:tc>
        <w:tc>
          <w:tcPr>
            <w:tcW w:w="166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≥90百分比</w:t>
            </w:r>
          </w:p>
        </w:tc>
        <w:tc>
          <w:tcPr>
            <w:tcW w:w="219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廊财农[2020]87号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35" w:type="dxa"/>
            <w:gridSpan w:val="5"/>
            <w:tcBorders>
              <w:top w:val="single" w:color="FFFFFF" w:sz="6" w:space="0"/>
              <w:left w:val="single" w:color="FFFFFF" w:sz="6" w:space="0"/>
              <w:right w:val="single" w:color="FFFFFF" w:sz="6" w:space="0"/>
            </w:tcBorders>
            <w:shd w:val="clear" w:color="auto" w:fill="auto"/>
            <w:noWrap/>
            <w:vAlign w:val="center"/>
          </w:tcPr>
          <w:p>
            <w:pPr>
              <w:ind w:firstLine="560" w:firstLineChars="200"/>
              <w:jc w:val="left"/>
              <w:outlineLvl w:val="3"/>
              <w:rPr>
                <w:rFonts w:ascii="方正书宋_GBK" w:eastAsia="方正书宋_GBK"/>
                <w:b/>
              </w:rPr>
            </w:pPr>
            <w:bookmarkStart w:id="3" w:name="_Toc67150040"/>
            <w:r>
              <w:rPr>
                <w:rFonts w:hint="eastAsia" w:ascii="楷体_GB2312" w:hAnsi="楷体_GB2312" w:eastAsia="楷体_GB2312" w:cs="楷体_GB2312"/>
                <w:bCs/>
                <w:sz w:val="28"/>
              </w:rPr>
              <w:t>3.曹国义工伤保健金绩效目标表</w:t>
            </w:r>
            <w:bookmarkEnd w:id="3"/>
          </w:p>
        </w:tc>
        <w:tc>
          <w:tcPr>
            <w:tcW w:w="2190"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2"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11403" w:type="dxa"/>
            <w:gridSpan w:val="5"/>
            <w:tcBorders>
              <w:bottom w:val="nil"/>
            </w:tcBorders>
            <w:shd w:val="clear" w:color="auto" w:fill="auto"/>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1.工伤保健金发放率达到100%。</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2.工伤保健金发放金额达到0.51万元。</w:t>
            </w:r>
          </w:p>
          <w:p>
            <w:pPr>
              <w:spacing w:line="300" w:lineRule="exact"/>
              <w:jc w:val="left"/>
              <w:rPr>
                <w:rFonts w:ascii="方正书宋_GBK" w:eastAsia="方正书宋_GBK"/>
              </w:rPr>
            </w:pPr>
            <w:r>
              <w:rPr>
                <w:rFonts w:hint="eastAsia" w:ascii="仿宋_GB2312" w:hAnsi="仿宋_GB2312" w:eastAsia="仿宋_GB2312" w:cs="仿宋_GB2312"/>
              </w:rPr>
              <w:t>3.工伤保健金发放及时率达到90%以上。</w:t>
            </w:r>
          </w:p>
        </w:tc>
      </w:tr>
    </w:tbl>
    <w:p>
      <w:pPr>
        <w:spacing w:line="14" w:lineRule="exact"/>
        <w:jc w:val="center"/>
        <w:rPr>
          <w:rFonts w:ascii="Times New Roman" w:hAnsi="宋体"/>
        </w:rPr>
      </w:pPr>
    </w:p>
    <w:tbl>
      <w:tblPr>
        <w:tblStyle w:val="9"/>
        <w:tblW w:w="134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2"/>
        <w:gridCol w:w="2336"/>
        <w:gridCol w:w="2303"/>
        <w:gridCol w:w="2925"/>
        <w:gridCol w:w="1672"/>
        <w:gridCol w:w="21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012"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2336"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2303"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925"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672"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2179"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2" w:type="dxa"/>
            <w:vMerge w:val="restart"/>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23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工伤保健金发放人数</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工伤保健金发放人数</w:t>
            </w:r>
          </w:p>
        </w:tc>
        <w:tc>
          <w:tcPr>
            <w:tcW w:w="167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1人</w:t>
            </w:r>
          </w:p>
        </w:tc>
        <w:tc>
          <w:tcPr>
            <w:tcW w:w="2179"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冀人字[2007]161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2"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3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工伤保健金发放率</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发放工伤保健金人数占全部应发放人数的比例</w:t>
            </w:r>
          </w:p>
        </w:tc>
        <w:tc>
          <w:tcPr>
            <w:tcW w:w="167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100百分比</w:t>
            </w:r>
          </w:p>
        </w:tc>
        <w:tc>
          <w:tcPr>
            <w:tcW w:w="2179"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2"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3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工伤保健金发放及时率</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工伤保健金发放及时的次数占全部的比例</w:t>
            </w:r>
          </w:p>
        </w:tc>
        <w:tc>
          <w:tcPr>
            <w:tcW w:w="167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≥90百分比</w:t>
            </w:r>
          </w:p>
        </w:tc>
        <w:tc>
          <w:tcPr>
            <w:tcW w:w="2179"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2"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3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不超预算</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在预算内完成资金支付</w:t>
            </w:r>
          </w:p>
        </w:tc>
        <w:tc>
          <w:tcPr>
            <w:tcW w:w="167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≤0.51万元</w:t>
            </w:r>
          </w:p>
        </w:tc>
        <w:tc>
          <w:tcPr>
            <w:tcW w:w="2179"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23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提高保健金受益人的收入</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提高保健金受益人的收入金额</w:t>
            </w:r>
          </w:p>
        </w:tc>
        <w:tc>
          <w:tcPr>
            <w:tcW w:w="167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0.51万元</w:t>
            </w:r>
          </w:p>
        </w:tc>
        <w:tc>
          <w:tcPr>
            <w:tcW w:w="2179"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冀人字[2007]161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23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受益人满意度</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满意的受益人占全部受益人的比例</w:t>
            </w:r>
          </w:p>
        </w:tc>
        <w:tc>
          <w:tcPr>
            <w:tcW w:w="167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≥80百分比</w:t>
            </w:r>
          </w:p>
        </w:tc>
        <w:tc>
          <w:tcPr>
            <w:tcW w:w="2179"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48" w:type="dxa"/>
            <w:gridSpan w:val="5"/>
            <w:tcBorders>
              <w:top w:val="single" w:color="FFFFFF" w:sz="6" w:space="0"/>
              <w:left w:val="single" w:color="FFFFFF" w:sz="6" w:space="0"/>
              <w:right w:val="single" w:color="FFFFFF" w:sz="6" w:space="0"/>
            </w:tcBorders>
            <w:shd w:val="clear" w:color="auto" w:fill="auto"/>
            <w:noWrap/>
            <w:vAlign w:val="center"/>
          </w:tcPr>
          <w:p>
            <w:pPr>
              <w:ind w:firstLine="560" w:firstLineChars="200"/>
              <w:jc w:val="left"/>
              <w:outlineLvl w:val="3"/>
              <w:rPr>
                <w:rFonts w:ascii="方正书宋_GBK" w:eastAsia="方正书宋_GBK"/>
                <w:b/>
              </w:rPr>
            </w:pPr>
            <w:bookmarkStart w:id="4" w:name="_Toc67150041"/>
            <w:r>
              <w:rPr>
                <w:rFonts w:hint="eastAsia" w:ascii="楷体_GB2312" w:hAnsi="楷体_GB2312" w:eastAsia="楷体_GB2312" w:cs="楷体_GB2312"/>
                <w:bCs/>
                <w:sz w:val="28"/>
              </w:rPr>
              <w:t>4.2021年特大防汛抗旱补助省级资金绩效目标表</w:t>
            </w:r>
            <w:bookmarkEnd w:id="4"/>
          </w:p>
        </w:tc>
        <w:tc>
          <w:tcPr>
            <w:tcW w:w="2179"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2"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11415" w:type="dxa"/>
            <w:gridSpan w:val="5"/>
            <w:tcBorders>
              <w:bottom w:val="nil"/>
            </w:tcBorders>
            <w:shd w:val="clear" w:color="auto" w:fill="auto"/>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1.更新机井配套设备达到34套。</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2.干旱造成的损失为0损失。</w:t>
            </w:r>
          </w:p>
          <w:p>
            <w:pPr>
              <w:spacing w:line="300" w:lineRule="exact"/>
              <w:jc w:val="left"/>
              <w:rPr>
                <w:rFonts w:ascii="方正书宋_GBK" w:eastAsia="仿宋_GB2312"/>
              </w:rPr>
            </w:pPr>
            <w:r>
              <w:rPr>
                <w:rFonts w:hint="eastAsia" w:ascii="仿宋_GB2312" w:hAnsi="仿宋_GB2312" w:eastAsia="仿宋_GB2312" w:cs="仿宋_GB2312"/>
              </w:rPr>
              <w:t>3.工程验收合格。</w:t>
            </w:r>
          </w:p>
        </w:tc>
      </w:tr>
    </w:tbl>
    <w:p>
      <w:pPr>
        <w:spacing w:line="14" w:lineRule="exact"/>
        <w:jc w:val="center"/>
        <w:rPr>
          <w:rFonts w:ascii="Times New Roman" w:hAnsi="宋体"/>
        </w:rPr>
      </w:pPr>
    </w:p>
    <w:tbl>
      <w:tblPr>
        <w:tblStyle w:val="9"/>
        <w:tblW w:w="134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336"/>
        <w:gridCol w:w="2303"/>
        <w:gridCol w:w="2925"/>
        <w:gridCol w:w="1672"/>
        <w:gridCol w:w="21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006"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2336"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2303"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925"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672"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2173"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06" w:type="dxa"/>
            <w:vMerge w:val="restart"/>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23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机井配套数量</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为项目涉及的机井全部更新配套设备</w:t>
            </w:r>
          </w:p>
        </w:tc>
        <w:tc>
          <w:tcPr>
            <w:tcW w:w="167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34套</w:t>
            </w:r>
          </w:p>
        </w:tc>
        <w:tc>
          <w:tcPr>
            <w:tcW w:w="217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06"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3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验收质量</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一次性通过验收</w:t>
            </w:r>
          </w:p>
        </w:tc>
        <w:tc>
          <w:tcPr>
            <w:tcW w:w="167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w:t>
            </w:r>
          </w:p>
        </w:tc>
        <w:tc>
          <w:tcPr>
            <w:tcW w:w="217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06"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3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完成时间</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按要求时间完工</w:t>
            </w:r>
          </w:p>
        </w:tc>
        <w:tc>
          <w:tcPr>
            <w:tcW w:w="167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≤6月</w:t>
            </w:r>
          </w:p>
        </w:tc>
        <w:tc>
          <w:tcPr>
            <w:tcW w:w="217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06"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3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在预算内完成资金支付</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在预算内完成资金支付</w:t>
            </w:r>
          </w:p>
        </w:tc>
        <w:tc>
          <w:tcPr>
            <w:tcW w:w="167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≤30万元</w:t>
            </w:r>
          </w:p>
        </w:tc>
        <w:tc>
          <w:tcPr>
            <w:tcW w:w="217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0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23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经济效益指标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干旱灾害造成的经济损失</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干旱灾害造成的经济损失</w:t>
            </w:r>
          </w:p>
        </w:tc>
        <w:tc>
          <w:tcPr>
            <w:tcW w:w="167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0损失</w:t>
            </w:r>
          </w:p>
        </w:tc>
        <w:tc>
          <w:tcPr>
            <w:tcW w:w="217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0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23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受益村街满意度</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满意的村街占全部受益村街的比例</w:t>
            </w:r>
          </w:p>
        </w:tc>
        <w:tc>
          <w:tcPr>
            <w:tcW w:w="167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≥85百分比</w:t>
            </w:r>
          </w:p>
        </w:tc>
        <w:tc>
          <w:tcPr>
            <w:tcW w:w="217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42" w:type="dxa"/>
            <w:gridSpan w:val="5"/>
            <w:tcBorders>
              <w:top w:val="single" w:color="FFFFFF" w:sz="6" w:space="0"/>
              <w:left w:val="single" w:color="FFFFFF" w:sz="6" w:space="0"/>
              <w:right w:val="single" w:color="FFFFFF" w:sz="6" w:space="0"/>
            </w:tcBorders>
            <w:shd w:val="clear" w:color="auto" w:fill="auto"/>
            <w:noWrap/>
            <w:vAlign w:val="center"/>
          </w:tcPr>
          <w:p>
            <w:pPr>
              <w:ind w:firstLine="560" w:firstLineChars="200"/>
              <w:jc w:val="left"/>
              <w:outlineLvl w:val="3"/>
              <w:rPr>
                <w:rFonts w:ascii="方正书宋_GBK" w:eastAsia="方正书宋_GBK"/>
                <w:b/>
              </w:rPr>
            </w:pPr>
            <w:bookmarkStart w:id="5" w:name="_Toc67150042"/>
            <w:r>
              <w:rPr>
                <w:rFonts w:hint="eastAsia" w:ascii="楷体_GB2312" w:hAnsi="楷体_GB2312" w:eastAsia="楷体_GB2312" w:cs="楷体_GB2312"/>
                <w:bCs/>
                <w:sz w:val="28"/>
              </w:rPr>
              <w:t>5.村级河长人身意外险和考核奖补资金绩效目标表</w:t>
            </w:r>
            <w:bookmarkEnd w:id="5"/>
          </w:p>
        </w:tc>
        <w:tc>
          <w:tcPr>
            <w:tcW w:w="2173"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11409" w:type="dxa"/>
            <w:gridSpan w:val="5"/>
            <w:tcBorders>
              <w:bottom w:val="nil"/>
            </w:tcBorders>
            <w:shd w:val="clear" w:color="auto" w:fill="auto"/>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1.办理村级河长意外伤害险人数达到75人。</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2.总体巡河率达到90%。</w:t>
            </w:r>
          </w:p>
          <w:p>
            <w:pPr>
              <w:spacing w:line="300" w:lineRule="exact"/>
              <w:jc w:val="left"/>
              <w:rPr>
                <w:rFonts w:ascii="方正书宋_GBK" w:eastAsia="方正书宋_GBK"/>
              </w:rPr>
            </w:pPr>
            <w:r>
              <w:rPr>
                <w:rFonts w:hint="eastAsia" w:ascii="仿宋_GB2312" w:hAnsi="仿宋_GB2312" w:eastAsia="仿宋_GB2312" w:cs="仿宋_GB2312"/>
              </w:rPr>
              <w:t>3.在8月底前完成办理村级河长意外伤害险。</w:t>
            </w:r>
          </w:p>
        </w:tc>
      </w:tr>
    </w:tbl>
    <w:p>
      <w:pPr>
        <w:spacing w:line="14" w:lineRule="exact"/>
        <w:jc w:val="center"/>
        <w:rPr>
          <w:rFonts w:ascii="Times New Roman" w:hAnsi="宋体"/>
        </w:rPr>
      </w:pPr>
    </w:p>
    <w:tbl>
      <w:tblPr>
        <w:tblStyle w:val="9"/>
        <w:tblW w:w="134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0"/>
        <w:gridCol w:w="2336"/>
        <w:gridCol w:w="2303"/>
        <w:gridCol w:w="2925"/>
        <w:gridCol w:w="1682"/>
        <w:gridCol w:w="21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010"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2336"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2303"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925"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682"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2166"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0" w:type="dxa"/>
            <w:vMerge w:val="restart"/>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23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办理意外伤害险人数</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办理村级河长意外伤害险人数</w:t>
            </w:r>
          </w:p>
        </w:tc>
        <w:tc>
          <w:tcPr>
            <w:tcW w:w="168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≥75人</w:t>
            </w:r>
          </w:p>
        </w:tc>
        <w:tc>
          <w:tcPr>
            <w:tcW w:w="216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0"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3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完成村级河长人身意外险时间</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全区总体巡河率</w:t>
            </w:r>
          </w:p>
        </w:tc>
        <w:tc>
          <w:tcPr>
            <w:tcW w:w="168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≥90分</w:t>
            </w:r>
          </w:p>
        </w:tc>
        <w:tc>
          <w:tcPr>
            <w:tcW w:w="216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0"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3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成本控制</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严格控制成本</w:t>
            </w:r>
          </w:p>
        </w:tc>
        <w:tc>
          <w:tcPr>
            <w:tcW w:w="168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≤12万元</w:t>
            </w:r>
          </w:p>
        </w:tc>
        <w:tc>
          <w:tcPr>
            <w:tcW w:w="216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0"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3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完成时间</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完成村级河长人身意外险时间</w:t>
            </w:r>
          </w:p>
        </w:tc>
        <w:tc>
          <w:tcPr>
            <w:tcW w:w="168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≤8月</w:t>
            </w:r>
          </w:p>
        </w:tc>
        <w:tc>
          <w:tcPr>
            <w:tcW w:w="216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23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乡级河长考核合格率</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乡级河长考核合格的数量占全部应考核乡级河长的比例</w:t>
            </w:r>
          </w:p>
        </w:tc>
        <w:tc>
          <w:tcPr>
            <w:tcW w:w="168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≥90百分比</w:t>
            </w:r>
          </w:p>
        </w:tc>
        <w:tc>
          <w:tcPr>
            <w:tcW w:w="216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23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230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河长满意度</w:t>
            </w:r>
          </w:p>
        </w:tc>
        <w:tc>
          <w:tcPr>
            <w:tcW w:w="292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满意的河长占全部河长的比例。</w:t>
            </w:r>
          </w:p>
        </w:tc>
        <w:tc>
          <w:tcPr>
            <w:tcW w:w="168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≥80百分比</w:t>
            </w:r>
          </w:p>
        </w:tc>
        <w:tc>
          <w:tcPr>
            <w:tcW w:w="216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56" w:type="dxa"/>
            <w:gridSpan w:val="5"/>
            <w:tcBorders>
              <w:top w:val="single" w:color="FFFFFF" w:sz="6" w:space="0"/>
              <w:left w:val="single" w:color="FFFFFF" w:sz="6" w:space="0"/>
              <w:right w:val="single" w:color="FFFFFF" w:sz="6" w:space="0"/>
            </w:tcBorders>
            <w:shd w:val="clear" w:color="auto" w:fill="auto"/>
            <w:noWrap/>
            <w:vAlign w:val="center"/>
          </w:tcPr>
          <w:p>
            <w:pPr>
              <w:ind w:firstLine="560" w:firstLineChars="200"/>
              <w:jc w:val="left"/>
              <w:outlineLvl w:val="3"/>
              <w:rPr>
                <w:rFonts w:ascii="方正书宋_GBK" w:eastAsia="方正书宋_GBK"/>
                <w:b/>
              </w:rPr>
            </w:pPr>
            <w:bookmarkStart w:id="6" w:name="_Toc67150043"/>
            <w:r>
              <w:rPr>
                <w:rFonts w:hint="eastAsia" w:ascii="楷体_GB2312" w:hAnsi="楷体_GB2312" w:eastAsia="楷体_GB2312" w:cs="楷体_GB2312"/>
                <w:bCs/>
                <w:sz w:val="28"/>
              </w:rPr>
              <w:t>6.水管处人员经费绩效目标表</w:t>
            </w:r>
            <w:bookmarkEnd w:id="6"/>
          </w:p>
        </w:tc>
        <w:tc>
          <w:tcPr>
            <w:tcW w:w="2166"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0"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11412" w:type="dxa"/>
            <w:gridSpan w:val="5"/>
            <w:tcBorders>
              <w:bottom w:val="nil"/>
            </w:tcBorders>
            <w:shd w:val="clear" w:color="auto" w:fill="auto"/>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1.工资发放人数达到47人。</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2.工资发放覆盖率达到100%。</w:t>
            </w:r>
          </w:p>
          <w:p>
            <w:pPr>
              <w:spacing w:line="300" w:lineRule="exact"/>
              <w:jc w:val="left"/>
              <w:rPr>
                <w:rFonts w:ascii="方正书宋_GBK" w:eastAsia="仿宋_GB2312"/>
              </w:rPr>
            </w:pPr>
            <w:r>
              <w:rPr>
                <w:rFonts w:hint="eastAsia" w:ascii="仿宋_GB2312" w:hAnsi="仿宋_GB2312" w:eastAsia="仿宋_GB2312" w:cs="仿宋_GB2312"/>
              </w:rPr>
              <w:t>3.工资发放及时率90%。</w:t>
            </w:r>
          </w:p>
        </w:tc>
      </w:tr>
    </w:tbl>
    <w:p>
      <w:pPr>
        <w:spacing w:line="14" w:lineRule="exact"/>
        <w:jc w:val="center"/>
        <w:rPr>
          <w:rFonts w:ascii="Times New Roman" w:hAnsi="宋体"/>
        </w:rPr>
      </w:pPr>
    </w:p>
    <w:tbl>
      <w:tblPr>
        <w:tblStyle w:val="9"/>
        <w:tblW w:w="13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2347"/>
        <w:gridCol w:w="2314"/>
        <w:gridCol w:w="2914"/>
        <w:gridCol w:w="2139"/>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90"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2347"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2314"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914"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2139"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90" w:type="dxa"/>
            <w:vMerge w:val="restart"/>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234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工资发放人数</w:t>
            </w:r>
          </w:p>
        </w:tc>
        <w:tc>
          <w:tcPr>
            <w:tcW w:w="29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工资发放人数</w:t>
            </w:r>
          </w:p>
        </w:tc>
        <w:tc>
          <w:tcPr>
            <w:tcW w:w="2139"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47人</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90"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34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工资发放覆盖率</w:t>
            </w:r>
          </w:p>
        </w:tc>
        <w:tc>
          <w:tcPr>
            <w:tcW w:w="29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工资发放人数占全部人数的比例</w:t>
            </w:r>
          </w:p>
        </w:tc>
        <w:tc>
          <w:tcPr>
            <w:tcW w:w="2139"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100百分比</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90"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34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工资发放及时率</w:t>
            </w:r>
          </w:p>
        </w:tc>
        <w:tc>
          <w:tcPr>
            <w:tcW w:w="29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工资发放及时的次数占全部工资发放次数</w:t>
            </w:r>
          </w:p>
        </w:tc>
        <w:tc>
          <w:tcPr>
            <w:tcW w:w="2139"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≥80百分比</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90" w:type="dxa"/>
            <w:vMerge w:val="continue"/>
            <w:shd w:val="clear" w:color="auto" w:fill="auto"/>
            <w:noWrap/>
            <w:vAlign w:val="center"/>
          </w:tcPr>
          <w:p>
            <w:pPr>
              <w:spacing w:line="300" w:lineRule="exact"/>
              <w:jc w:val="center"/>
              <w:rPr>
                <w:rFonts w:ascii="方正书宋_GBK" w:eastAsia="方正书宋_GBK"/>
              </w:rPr>
            </w:pPr>
          </w:p>
        </w:tc>
        <w:tc>
          <w:tcPr>
            <w:tcW w:w="234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不超预算资金</w:t>
            </w:r>
          </w:p>
        </w:tc>
        <w:tc>
          <w:tcPr>
            <w:tcW w:w="29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工资发放金额不得超预算</w:t>
            </w:r>
          </w:p>
        </w:tc>
        <w:tc>
          <w:tcPr>
            <w:tcW w:w="2139"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≤518.76万元</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9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234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工资保障率</w:t>
            </w:r>
          </w:p>
        </w:tc>
        <w:tc>
          <w:tcPr>
            <w:tcW w:w="29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工资保障的金额占全部工资的比例</w:t>
            </w:r>
          </w:p>
        </w:tc>
        <w:tc>
          <w:tcPr>
            <w:tcW w:w="2139"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≥70百分比</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9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234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职工满意度</w:t>
            </w:r>
          </w:p>
        </w:tc>
        <w:tc>
          <w:tcPr>
            <w:tcW w:w="29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满意的职工人数占全部职工的比例</w:t>
            </w:r>
          </w:p>
        </w:tc>
        <w:tc>
          <w:tcPr>
            <w:tcW w:w="2139"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≥80百分比</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04" w:type="dxa"/>
            <w:gridSpan w:val="5"/>
            <w:tcBorders>
              <w:top w:val="single" w:color="FFFFFF" w:sz="6" w:space="0"/>
              <w:left w:val="single" w:color="FFFFFF" w:sz="6" w:space="0"/>
              <w:right w:val="single" w:color="FFFFFF" w:sz="6" w:space="0"/>
            </w:tcBorders>
            <w:shd w:val="clear" w:color="auto" w:fill="auto"/>
            <w:noWrap/>
            <w:vAlign w:val="center"/>
          </w:tcPr>
          <w:p>
            <w:pPr>
              <w:ind w:firstLine="560" w:firstLineChars="200"/>
              <w:jc w:val="left"/>
              <w:outlineLvl w:val="3"/>
              <w:rPr>
                <w:rFonts w:ascii="方正书宋_GBK" w:eastAsia="方正书宋_GBK"/>
                <w:b/>
              </w:rPr>
            </w:pPr>
            <w:bookmarkStart w:id="7" w:name="_Toc67150044"/>
            <w:r>
              <w:rPr>
                <w:rFonts w:hint="eastAsia" w:ascii="楷体_GB2312" w:hAnsi="楷体_GB2312" w:eastAsia="楷体_GB2312" w:cs="楷体_GB2312"/>
                <w:bCs/>
                <w:sz w:val="28"/>
              </w:rPr>
              <w:t>7.河长制培训费绩效目标表</w:t>
            </w:r>
            <w:bookmarkEnd w:id="7"/>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11415" w:type="dxa"/>
            <w:gridSpan w:val="5"/>
            <w:tcBorders>
              <w:bottom w:val="nil"/>
            </w:tcBorders>
            <w:shd w:val="clear" w:color="auto" w:fill="auto"/>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1.组织参加培训人数达到150人。</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2.培训结业率达到90%。</w:t>
            </w:r>
          </w:p>
          <w:p>
            <w:pPr>
              <w:spacing w:line="300" w:lineRule="exact"/>
              <w:jc w:val="left"/>
              <w:rPr>
                <w:rFonts w:ascii="方正书宋_GBK" w:eastAsia="方正书宋_GBK"/>
              </w:rPr>
            </w:pPr>
            <w:r>
              <w:rPr>
                <w:rFonts w:hint="eastAsia" w:ascii="仿宋_GB2312" w:hAnsi="仿宋_GB2312" w:eastAsia="仿宋_GB2312" w:cs="仿宋_GB2312"/>
              </w:rPr>
              <w:t>3.培训投入小于6万元。</w:t>
            </w:r>
          </w:p>
        </w:tc>
      </w:tr>
    </w:tbl>
    <w:p>
      <w:pPr>
        <w:spacing w:line="14" w:lineRule="exact"/>
        <w:jc w:val="center"/>
        <w:rPr>
          <w:rFonts w:ascii="Times New Roman" w:hAnsi="宋体"/>
        </w:rPr>
      </w:pPr>
    </w:p>
    <w:tbl>
      <w:tblPr>
        <w:tblStyle w:val="9"/>
        <w:tblW w:w="13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8"/>
        <w:gridCol w:w="2347"/>
        <w:gridCol w:w="2314"/>
        <w:gridCol w:w="2914"/>
        <w:gridCol w:w="212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78"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2347"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2314"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914"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2127"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8" w:type="dxa"/>
            <w:vMerge w:val="restart"/>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234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参加培训人数</w:t>
            </w:r>
          </w:p>
        </w:tc>
        <w:tc>
          <w:tcPr>
            <w:tcW w:w="29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参加河长制培训人数</w:t>
            </w:r>
          </w:p>
        </w:tc>
        <w:tc>
          <w:tcPr>
            <w:tcW w:w="212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≥150人</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8"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34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培训结业效率</w:t>
            </w:r>
          </w:p>
        </w:tc>
        <w:tc>
          <w:tcPr>
            <w:tcW w:w="29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参加培训结业的人数占全部人数的比例</w:t>
            </w:r>
          </w:p>
        </w:tc>
        <w:tc>
          <w:tcPr>
            <w:tcW w:w="212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≥90百分比</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8"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34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按期完成培训</w:t>
            </w:r>
          </w:p>
        </w:tc>
        <w:tc>
          <w:tcPr>
            <w:tcW w:w="29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在培训期限内完成培训</w:t>
            </w:r>
          </w:p>
        </w:tc>
        <w:tc>
          <w:tcPr>
            <w:tcW w:w="212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培训期限内完成培训</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8"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34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培训投入</w:t>
            </w:r>
          </w:p>
        </w:tc>
        <w:tc>
          <w:tcPr>
            <w:tcW w:w="29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严格控制培训投入</w:t>
            </w:r>
          </w:p>
        </w:tc>
        <w:tc>
          <w:tcPr>
            <w:tcW w:w="212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≤6万元</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8"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234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提高巡河率</w:t>
            </w:r>
          </w:p>
        </w:tc>
        <w:tc>
          <w:tcPr>
            <w:tcW w:w="29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全区巡河率</w:t>
            </w:r>
          </w:p>
        </w:tc>
        <w:tc>
          <w:tcPr>
            <w:tcW w:w="212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≥90百分比</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8"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234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河长满意度</w:t>
            </w:r>
          </w:p>
        </w:tc>
        <w:tc>
          <w:tcPr>
            <w:tcW w:w="29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满意的河长占全部河长的比例</w:t>
            </w:r>
          </w:p>
        </w:tc>
        <w:tc>
          <w:tcPr>
            <w:tcW w:w="212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≥90百分比</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80" w:type="dxa"/>
            <w:gridSpan w:val="5"/>
            <w:tcBorders>
              <w:top w:val="single" w:color="FFFFFF" w:sz="6" w:space="0"/>
              <w:left w:val="single" w:color="FFFFFF" w:sz="6" w:space="0"/>
              <w:right w:val="single" w:color="FFFFFF" w:sz="6" w:space="0"/>
            </w:tcBorders>
            <w:shd w:val="clear" w:color="auto" w:fill="auto"/>
            <w:noWrap/>
            <w:vAlign w:val="center"/>
          </w:tcPr>
          <w:p>
            <w:pPr>
              <w:ind w:firstLine="420" w:firstLineChars="150"/>
              <w:jc w:val="left"/>
              <w:outlineLvl w:val="3"/>
              <w:rPr>
                <w:rFonts w:ascii="方正书宋_GBK" w:eastAsia="方正书宋_GBK"/>
                <w:b/>
              </w:rPr>
            </w:pPr>
            <w:bookmarkStart w:id="8" w:name="_Toc67150045"/>
            <w:r>
              <w:rPr>
                <w:rFonts w:hint="eastAsia" w:ascii="楷体_GB2312" w:hAnsi="楷体_GB2312" w:eastAsia="楷体_GB2312" w:cs="楷体_GB2312"/>
                <w:bCs/>
                <w:sz w:val="28"/>
              </w:rPr>
              <w:t>8.2021年中央水利发展资金绩效目标表</w:t>
            </w:r>
            <w:bookmarkEnd w:id="8"/>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11403" w:type="dxa"/>
            <w:gridSpan w:val="5"/>
            <w:tcBorders>
              <w:bottom w:val="nil"/>
            </w:tcBorders>
            <w:shd w:val="clear" w:color="auto" w:fill="auto"/>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1.完成4个村街水源井配套设备更新。</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2.维护除氟设备达到18台。</w:t>
            </w:r>
          </w:p>
          <w:p>
            <w:pPr>
              <w:spacing w:line="300" w:lineRule="exact"/>
              <w:jc w:val="left"/>
              <w:rPr>
                <w:rFonts w:ascii="方正书宋_GBK" w:eastAsia="方正书宋_GBK"/>
              </w:rPr>
            </w:pPr>
            <w:r>
              <w:rPr>
                <w:rFonts w:hint="eastAsia" w:ascii="仿宋_GB2312" w:hAnsi="仿宋_GB2312" w:eastAsia="仿宋_GB2312" w:cs="仿宋_GB2312"/>
              </w:rPr>
              <w:t>3.铺设地表水厂至农村水厂输水管道达到12.72公里。</w:t>
            </w:r>
          </w:p>
        </w:tc>
      </w:tr>
    </w:tbl>
    <w:p>
      <w:pPr>
        <w:spacing w:line="14" w:lineRule="exact"/>
        <w:jc w:val="center"/>
        <w:rPr>
          <w:rFonts w:ascii="Times New Roman" w:hAnsi="宋体"/>
        </w:rPr>
      </w:pPr>
    </w:p>
    <w:tbl>
      <w:tblPr>
        <w:tblStyle w:val="9"/>
        <w:tblW w:w="13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9"/>
        <w:gridCol w:w="2346"/>
        <w:gridCol w:w="2314"/>
        <w:gridCol w:w="1504"/>
        <w:gridCol w:w="1411"/>
        <w:gridCol w:w="2132"/>
        <w:gridCol w:w="1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69"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2346"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2314"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915" w:type="dxa"/>
            <w:gridSpan w:val="2"/>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2132"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36"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9" w:type="dxa"/>
            <w:vMerge w:val="restart"/>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234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更新水源井配套设备</w:t>
            </w:r>
          </w:p>
        </w:tc>
        <w:tc>
          <w:tcPr>
            <w:tcW w:w="2915"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为村街更新水源井配套设备数量</w:t>
            </w:r>
          </w:p>
        </w:tc>
        <w:tc>
          <w:tcPr>
            <w:tcW w:w="213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4个</w:t>
            </w:r>
          </w:p>
        </w:tc>
        <w:tc>
          <w:tcPr>
            <w:tcW w:w="17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9"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34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维护除氟设备数量</w:t>
            </w:r>
          </w:p>
        </w:tc>
        <w:tc>
          <w:tcPr>
            <w:tcW w:w="2915"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维护除氟设备数量</w:t>
            </w:r>
          </w:p>
        </w:tc>
        <w:tc>
          <w:tcPr>
            <w:tcW w:w="213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18台</w:t>
            </w:r>
          </w:p>
        </w:tc>
        <w:tc>
          <w:tcPr>
            <w:tcW w:w="17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9"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34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铺设输水管道</w:t>
            </w:r>
          </w:p>
        </w:tc>
        <w:tc>
          <w:tcPr>
            <w:tcW w:w="2915"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铺设地表水厂至农村水厂输水管道</w:t>
            </w:r>
          </w:p>
        </w:tc>
        <w:tc>
          <w:tcPr>
            <w:tcW w:w="213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≥10公里</w:t>
            </w:r>
          </w:p>
        </w:tc>
        <w:tc>
          <w:tcPr>
            <w:tcW w:w="17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9"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34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铺设输水管道</w:t>
            </w:r>
          </w:p>
        </w:tc>
        <w:tc>
          <w:tcPr>
            <w:tcW w:w="2915"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铺设农村水厂至村街水厂输水管道</w:t>
            </w:r>
          </w:p>
        </w:tc>
        <w:tc>
          <w:tcPr>
            <w:tcW w:w="213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≥40公里</w:t>
            </w:r>
          </w:p>
        </w:tc>
        <w:tc>
          <w:tcPr>
            <w:tcW w:w="17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9"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34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工程验收情况</w:t>
            </w:r>
          </w:p>
        </w:tc>
        <w:tc>
          <w:tcPr>
            <w:tcW w:w="2915"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工程验收合格</w:t>
            </w:r>
          </w:p>
        </w:tc>
        <w:tc>
          <w:tcPr>
            <w:tcW w:w="213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w:t>
            </w:r>
          </w:p>
        </w:tc>
        <w:tc>
          <w:tcPr>
            <w:tcW w:w="17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9"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34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工程完工时间</w:t>
            </w:r>
          </w:p>
        </w:tc>
        <w:tc>
          <w:tcPr>
            <w:tcW w:w="2915"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工程完工时间</w:t>
            </w:r>
          </w:p>
        </w:tc>
        <w:tc>
          <w:tcPr>
            <w:tcW w:w="213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≤12月</w:t>
            </w:r>
          </w:p>
        </w:tc>
        <w:tc>
          <w:tcPr>
            <w:tcW w:w="17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9"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34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在预算内完成支付</w:t>
            </w:r>
          </w:p>
        </w:tc>
        <w:tc>
          <w:tcPr>
            <w:tcW w:w="2915"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在预算内完成支付</w:t>
            </w:r>
          </w:p>
        </w:tc>
        <w:tc>
          <w:tcPr>
            <w:tcW w:w="213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≤2672万元</w:t>
            </w:r>
          </w:p>
        </w:tc>
        <w:tc>
          <w:tcPr>
            <w:tcW w:w="17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9"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234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生态效益指标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地下水压采</w:t>
            </w:r>
          </w:p>
        </w:tc>
        <w:tc>
          <w:tcPr>
            <w:tcW w:w="2915"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地下水减少开采数量</w:t>
            </w:r>
          </w:p>
        </w:tc>
        <w:tc>
          <w:tcPr>
            <w:tcW w:w="213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≥77.73万方</w:t>
            </w:r>
          </w:p>
        </w:tc>
        <w:tc>
          <w:tcPr>
            <w:tcW w:w="17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9"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234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用水主体满意度</w:t>
            </w:r>
          </w:p>
        </w:tc>
        <w:tc>
          <w:tcPr>
            <w:tcW w:w="2915"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满意的用水的主体占全部用水主体的比例</w:t>
            </w:r>
          </w:p>
        </w:tc>
        <w:tc>
          <w:tcPr>
            <w:tcW w:w="213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≥90百分比</w:t>
            </w:r>
          </w:p>
        </w:tc>
        <w:tc>
          <w:tcPr>
            <w:tcW w:w="173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33" w:type="dxa"/>
            <w:gridSpan w:val="4"/>
            <w:tcBorders>
              <w:top w:val="single" w:color="FFFFFF" w:sz="6" w:space="0"/>
              <w:left w:val="single" w:color="FFFFFF" w:sz="6" w:space="0"/>
              <w:right w:val="single" w:color="FFFFFF" w:sz="6" w:space="0"/>
            </w:tcBorders>
            <w:shd w:val="clear" w:color="auto" w:fill="auto"/>
            <w:noWrap/>
            <w:vAlign w:val="center"/>
          </w:tcPr>
          <w:p>
            <w:pPr>
              <w:ind w:firstLine="280" w:firstLineChars="100"/>
              <w:jc w:val="left"/>
              <w:outlineLvl w:val="3"/>
              <w:rPr>
                <w:rFonts w:ascii="方正书宋_GBK" w:eastAsia="方正书宋_GBK"/>
                <w:b/>
              </w:rPr>
            </w:pPr>
            <w:bookmarkStart w:id="9" w:name="_Toc67150046"/>
            <w:r>
              <w:rPr>
                <w:rFonts w:hint="eastAsia" w:ascii="楷体_GB2312" w:hAnsi="楷体_GB2312" w:eastAsia="楷体_GB2312" w:cs="楷体_GB2312"/>
                <w:bCs/>
                <w:sz w:val="28"/>
              </w:rPr>
              <w:t>9.2021年度省级地下水超采综合治理专项资金绩效目标表</w:t>
            </w:r>
            <w:bookmarkEnd w:id="9"/>
          </w:p>
        </w:tc>
        <w:tc>
          <w:tcPr>
            <w:tcW w:w="5279" w:type="dxa"/>
            <w:gridSpan w:val="3"/>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9"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11443" w:type="dxa"/>
            <w:gridSpan w:val="6"/>
            <w:tcBorders>
              <w:bottom w:val="nil"/>
            </w:tcBorders>
            <w:shd w:val="clear" w:color="auto" w:fill="auto"/>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1.地下水超采综合治理专项工作完成率达到90%以上。</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2.地下水超采综合治理专项工作完成及时率达到90%以上。</w:t>
            </w:r>
          </w:p>
          <w:p>
            <w:pPr>
              <w:spacing w:line="300" w:lineRule="exact"/>
              <w:jc w:val="left"/>
              <w:rPr>
                <w:rFonts w:ascii="方正书宋_GBK" w:eastAsia="方正书宋_GBK"/>
              </w:rPr>
            </w:pPr>
            <w:r>
              <w:rPr>
                <w:rFonts w:hint="eastAsia" w:ascii="仿宋_GB2312" w:hAnsi="仿宋_GB2312" w:eastAsia="仿宋_GB2312" w:cs="仿宋_GB2312"/>
              </w:rPr>
              <w:t>3.项目验收合格率达到90%以上。</w:t>
            </w:r>
          </w:p>
        </w:tc>
      </w:tr>
    </w:tbl>
    <w:p>
      <w:pPr>
        <w:spacing w:line="14" w:lineRule="exact"/>
        <w:jc w:val="center"/>
        <w:rPr>
          <w:rFonts w:ascii="Times New Roman" w:hAnsi="宋体"/>
        </w:rPr>
      </w:pPr>
    </w:p>
    <w:tbl>
      <w:tblPr>
        <w:tblStyle w:val="9"/>
        <w:tblW w:w="134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3"/>
        <w:gridCol w:w="2346"/>
        <w:gridCol w:w="2314"/>
        <w:gridCol w:w="2915"/>
        <w:gridCol w:w="2110"/>
        <w:gridCol w:w="17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73"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2346"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2314"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915"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2110"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69"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3" w:type="dxa"/>
            <w:vMerge w:val="restart"/>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234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项目完成率</w:t>
            </w:r>
          </w:p>
        </w:tc>
        <w:tc>
          <w:tcPr>
            <w:tcW w:w="291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完成的项目占全部项目的比例</w:t>
            </w:r>
          </w:p>
        </w:tc>
        <w:tc>
          <w:tcPr>
            <w:tcW w:w="211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≥90百分比</w:t>
            </w:r>
          </w:p>
        </w:tc>
        <w:tc>
          <w:tcPr>
            <w:tcW w:w="1769"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廊财农[2020]89号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3" w:type="dxa"/>
            <w:vMerge w:val="continue"/>
            <w:shd w:val="clear" w:color="auto" w:fill="auto"/>
            <w:noWrap/>
            <w:vAlign w:val="center"/>
          </w:tcPr>
          <w:p>
            <w:pPr>
              <w:spacing w:line="300" w:lineRule="exact"/>
              <w:jc w:val="center"/>
              <w:rPr>
                <w:rFonts w:ascii="方正书宋_GBK" w:eastAsia="方正书宋_GBK"/>
              </w:rPr>
            </w:pPr>
          </w:p>
        </w:tc>
        <w:tc>
          <w:tcPr>
            <w:tcW w:w="234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项目验收合格率</w:t>
            </w:r>
          </w:p>
        </w:tc>
        <w:tc>
          <w:tcPr>
            <w:tcW w:w="291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合格的项目占全部项目的比例</w:t>
            </w:r>
          </w:p>
        </w:tc>
        <w:tc>
          <w:tcPr>
            <w:tcW w:w="211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≥90百分比</w:t>
            </w:r>
          </w:p>
        </w:tc>
        <w:tc>
          <w:tcPr>
            <w:tcW w:w="1769"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廊财农[2020]89号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3" w:type="dxa"/>
            <w:vMerge w:val="continue"/>
            <w:shd w:val="clear" w:color="auto" w:fill="auto"/>
            <w:noWrap/>
            <w:vAlign w:val="center"/>
          </w:tcPr>
          <w:p>
            <w:pPr>
              <w:spacing w:line="300" w:lineRule="exact"/>
              <w:jc w:val="center"/>
              <w:rPr>
                <w:rFonts w:ascii="方正书宋_GBK" w:eastAsia="方正书宋_GBK"/>
              </w:rPr>
            </w:pPr>
          </w:p>
        </w:tc>
        <w:tc>
          <w:tcPr>
            <w:tcW w:w="234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项目完成及时率</w:t>
            </w:r>
          </w:p>
        </w:tc>
        <w:tc>
          <w:tcPr>
            <w:tcW w:w="291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及时完成的项目占全部项目的比例</w:t>
            </w:r>
          </w:p>
        </w:tc>
        <w:tc>
          <w:tcPr>
            <w:tcW w:w="211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≥90百分比</w:t>
            </w:r>
          </w:p>
        </w:tc>
        <w:tc>
          <w:tcPr>
            <w:tcW w:w="1769"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廊财农[2020]89号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3" w:type="dxa"/>
            <w:vMerge w:val="continue"/>
            <w:shd w:val="clear" w:color="auto" w:fill="auto"/>
            <w:noWrap/>
            <w:vAlign w:val="center"/>
          </w:tcPr>
          <w:p>
            <w:pPr>
              <w:spacing w:line="300" w:lineRule="exact"/>
              <w:jc w:val="center"/>
              <w:rPr>
                <w:rFonts w:ascii="方正书宋_GBK" w:eastAsia="方正书宋_GBK"/>
              </w:rPr>
            </w:pPr>
          </w:p>
        </w:tc>
        <w:tc>
          <w:tcPr>
            <w:tcW w:w="234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在预算内完成资金支付</w:t>
            </w:r>
          </w:p>
        </w:tc>
        <w:tc>
          <w:tcPr>
            <w:tcW w:w="291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在预算内完成资金支付</w:t>
            </w:r>
          </w:p>
        </w:tc>
        <w:tc>
          <w:tcPr>
            <w:tcW w:w="211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≤695万元</w:t>
            </w:r>
          </w:p>
        </w:tc>
        <w:tc>
          <w:tcPr>
            <w:tcW w:w="1769"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廊财农[2020]89号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234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经济效益指标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地下水压采任务完成率</w:t>
            </w:r>
          </w:p>
        </w:tc>
        <w:tc>
          <w:tcPr>
            <w:tcW w:w="291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完成的地下水压采任务占全部任务的比例</w:t>
            </w:r>
          </w:p>
        </w:tc>
        <w:tc>
          <w:tcPr>
            <w:tcW w:w="211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≥90百分比</w:t>
            </w:r>
          </w:p>
        </w:tc>
        <w:tc>
          <w:tcPr>
            <w:tcW w:w="1769"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廊财农[2020]89号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234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231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群众满意度(%)</w:t>
            </w:r>
          </w:p>
        </w:tc>
        <w:tc>
          <w:tcPr>
            <w:tcW w:w="2915"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通过调查，满意的群众占全部群众的比例</w:t>
            </w:r>
          </w:p>
        </w:tc>
        <w:tc>
          <w:tcPr>
            <w:tcW w:w="211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≥90百分比</w:t>
            </w:r>
          </w:p>
        </w:tc>
        <w:tc>
          <w:tcPr>
            <w:tcW w:w="1769"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廊财农[2020]89号</w:t>
            </w:r>
          </w:p>
        </w:tc>
      </w:tr>
      <w:bookmarkEnd w:id="0"/>
    </w:tbl>
    <w:p>
      <w:pPr>
        <w:numPr>
          <w:ilvl w:val="0"/>
          <w:numId w:val="2"/>
        </w:numPr>
        <w:autoSpaceDE w:val="0"/>
        <w:autoSpaceDN w:val="0"/>
        <w:adjustRightInd w:val="0"/>
        <w:spacing w:line="584" w:lineRule="exact"/>
        <w:ind w:firstLine="640" w:firstLineChars="200"/>
        <w:jc w:val="left"/>
        <w:rPr>
          <w:rFonts w:ascii="Times New Roman" w:hAnsi="Times New Roman" w:eastAsia="仿宋_GB2312" w:cs="Times New Roman"/>
          <w:sz w:val="32"/>
          <w:szCs w:val="24"/>
        </w:rPr>
      </w:pPr>
      <w:r>
        <w:rPr>
          <w:rFonts w:ascii="Times New Roman" w:hAnsi="Times New Roman" w:eastAsia="黑体" w:cs="Times New Roman"/>
          <w:sz w:val="32"/>
          <w:szCs w:val="32"/>
        </w:rPr>
        <w:t>政府采购预算情况</w:t>
      </w:r>
      <w:bookmarkStart w:id="10" w:name="_Toc471398468"/>
    </w:p>
    <w:p>
      <w:pPr>
        <w:autoSpaceDE w:val="0"/>
        <w:autoSpaceDN w:val="0"/>
        <w:adjustRightInd w:val="0"/>
        <w:spacing w:line="584" w:lineRule="exact"/>
        <w:ind w:firstLine="640" w:firstLineChars="200"/>
        <w:jc w:val="left"/>
        <w:rPr>
          <w:rFonts w:ascii="Times New Roman" w:hAnsi="Times New Roman" w:eastAsia="仿宋_GB2312" w:cs="Times New Roman"/>
          <w:sz w:val="32"/>
          <w:szCs w:val="24"/>
        </w:rPr>
      </w:pPr>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0"/>
    <w:p>
      <w:pPr>
        <w:jc w:val="center"/>
        <w:outlineLvl w:val="1"/>
        <w:rPr>
          <w:rFonts w:ascii="方正小标宋简体" w:hAnsi="方正小标宋简体" w:eastAsia="方正小标宋简体" w:cs="方正小标宋简体"/>
          <w:sz w:val="32"/>
        </w:rPr>
      </w:pPr>
      <w:bookmarkStart w:id="11" w:name="_Toc64920910"/>
      <w:r>
        <w:rPr>
          <w:rFonts w:hint="eastAsia" w:ascii="方正小标宋简体" w:hAnsi="方正小标宋简体" w:eastAsia="方正小标宋简体" w:cs="方正小标宋简体"/>
          <w:sz w:val="32"/>
        </w:rPr>
        <w:t>部门政府采购预算</w:t>
      </w:r>
      <w:bookmarkEnd w:id="11"/>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[332001]廊坊市广阳区水利局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政府采购项目来源</w:t>
            </w:r>
          </w:p>
        </w:tc>
        <w:tc>
          <w:tcPr>
            <w:tcW w:w="1531"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采购物品名称</w:t>
            </w:r>
          </w:p>
        </w:tc>
        <w:tc>
          <w:tcPr>
            <w:tcW w:w="1531"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政府采购目录序号</w:t>
            </w:r>
          </w:p>
        </w:tc>
        <w:tc>
          <w:tcPr>
            <w:tcW w:w="709"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计量  单位</w:t>
            </w:r>
          </w:p>
        </w:tc>
        <w:tc>
          <w:tcPr>
            <w:tcW w:w="907"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数量</w:t>
            </w:r>
          </w:p>
        </w:tc>
        <w:tc>
          <w:tcPr>
            <w:tcW w:w="907"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单价</w:t>
            </w:r>
          </w:p>
        </w:tc>
        <w:tc>
          <w:tcPr>
            <w:tcW w:w="6804" w:type="dxa"/>
            <w:gridSpan w:val="6"/>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项目名称</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预算资金</w:t>
            </w:r>
          </w:p>
        </w:tc>
        <w:tc>
          <w:tcPr>
            <w:tcW w:w="1531" w:type="dxa"/>
            <w:vMerge w:val="continue"/>
            <w:shd w:val="clear" w:color="auto" w:fill="auto"/>
            <w:vAlign w:val="center"/>
          </w:tcPr>
          <w:p>
            <w:pPr>
              <w:rPr>
                <w:rFonts w:ascii="黑体" w:hAnsi="黑体" w:eastAsia="黑体" w:cs="黑体"/>
              </w:rPr>
            </w:pPr>
          </w:p>
        </w:tc>
        <w:tc>
          <w:tcPr>
            <w:tcW w:w="1531" w:type="dxa"/>
            <w:vMerge w:val="continue"/>
            <w:shd w:val="clear" w:color="auto" w:fill="auto"/>
            <w:vAlign w:val="center"/>
          </w:tcPr>
          <w:p>
            <w:pPr>
              <w:rPr>
                <w:rFonts w:ascii="黑体" w:hAnsi="黑体" w:eastAsia="黑体" w:cs="黑体"/>
              </w:rPr>
            </w:pPr>
          </w:p>
        </w:tc>
        <w:tc>
          <w:tcPr>
            <w:tcW w:w="709" w:type="dxa"/>
            <w:vMerge w:val="continue"/>
            <w:shd w:val="clear" w:color="auto" w:fill="auto"/>
            <w:vAlign w:val="center"/>
          </w:tcPr>
          <w:p>
            <w:pPr>
              <w:rPr>
                <w:rFonts w:ascii="黑体" w:hAnsi="黑体" w:eastAsia="黑体" w:cs="黑体"/>
              </w:rPr>
            </w:pPr>
          </w:p>
        </w:tc>
        <w:tc>
          <w:tcPr>
            <w:tcW w:w="907" w:type="dxa"/>
            <w:vMerge w:val="continue"/>
            <w:shd w:val="clear" w:color="auto" w:fill="auto"/>
            <w:vAlign w:val="center"/>
          </w:tcPr>
          <w:p>
            <w:pPr>
              <w:rPr>
                <w:rFonts w:ascii="黑体" w:hAnsi="黑体" w:eastAsia="黑体" w:cs="黑体"/>
              </w:rPr>
            </w:pPr>
          </w:p>
        </w:tc>
        <w:tc>
          <w:tcPr>
            <w:tcW w:w="907" w:type="dxa"/>
            <w:vMerge w:val="continue"/>
            <w:shd w:val="clear" w:color="auto" w:fill="auto"/>
            <w:vAlign w:val="center"/>
          </w:tcPr>
          <w:p>
            <w:pPr>
              <w:rPr>
                <w:rFonts w:ascii="黑体" w:hAnsi="黑体" w:eastAsia="黑体" w:cs="黑体"/>
              </w:rPr>
            </w:pP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合计</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一般公共预算拨款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基金预算拨款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国有资本经营预算拨款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财政专户核拨</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hint="eastAsia" w:ascii="黑体" w:hAnsi="黑体" w:eastAsia="黑体" w:cs="黑体"/>
                <w:bCs/>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广阳区水利局（含所属单位）</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850.49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（详见下表），本年度我部门拟购置固定资产总额为0万元。</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广阳区水利局</w:t>
            </w:r>
            <w:r>
              <w:rPr>
                <w:rFonts w:ascii="Times New Roman" w:hAnsi="Times New Roman" w:eastAsia="仿宋_GB2312" w:cs="Times New Roman"/>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广阳区水利局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850.49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58.47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w:t>
            </w:r>
            <w:r>
              <w:rPr>
                <w:rFonts w:hint="eastAsia" w:ascii="Times New Roman" w:hAnsi="Times New Roman" w:eastAsia="仿宋_GB2312" w:cs="Times New Roman"/>
                <w:sz w:val="22"/>
              </w:rPr>
              <w:t>100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58.47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786.32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footerReference r:id="rId4" w:type="first"/>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10</w:t>
    </w:r>
    <w:r>
      <w:rPr>
        <w:lang w:val="zh-CN"/>
      </w:rPr>
      <w:fldChar w:fldCharType="end"/>
    </w:r>
    <w:r>
      <w:rPr>
        <w:rFonts w:hint="eastAsia"/>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2FCE85"/>
    <w:multiLevelType w:val="singleLevel"/>
    <w:tmpl w:val="1E2FCE85"/>
    <w:lvl w:ilvl="0" w:tentative="0">
      <w:start w:val="6"/>
      <w:numFmt w:val="chineseCounting"/>
      <w:suff w:val="nothing"/>
      <w:lvlText w:val="%1、"/>
      <w:lvlJc w:val="left"/>
      <w:rPr>
        <w:rFonts w:hint="eastAsia"/>
      </w:rPr>
    </w:lvl>
  </w:abstractNum>
  <w:abstractNum w:abstractNumId="1">
    <w:nsid w:val="5B390165"/>
    <w:multiLevelType w:val="multilevel"/>
    <w:tmpl w:val="5B390165"/>
    <w:lvl w:ilvl="0" w:tentative="0">
      <w:start w:val="1"/>
      <w:numFmt w:val="chineseCountingThousand"/>
      <w:lvlText w:val="（%1）"/>
      <w:lvlJc w:val="left"/>
      <w:pPr>
        <w:tabs>
          <w:tab w:val="left" w:pos="1619"/>
        </w:tabs>
        <w:ind w:left="1619" w:hanging="979"/>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D2E"/>
    <w:rsid w:val="00042F4E"/>
    <w:rsid w:val="00141B67"/>
    <w:rsid w:val="00216D2E"/>
    <w:rsid w:val="00931CDB"/>
    <w:rsid w:val="009C5D9C"/>
    <w:rsid w:val="04C81C76"/>
    <w:rsid w:val="09797089"/>
    <w:rsid w:val="0B070615"/>
    <w:rsid w:val="0C751ACE"/>
    <w:rsid w:val="101D79FC"/>
    <w:rsid w:val="11D83D30"/>
    <w:rsid w:val="16550267"/>
    <w:rsid w:val="173255EB"/>
    <w:rsid w:val="1F8307B6"/>
    <w:rsid w:val="26F96F85"/>
    <w:rsid w:val="27B733F0"/>
    <w:rsid w:val="2A560BFA"/>
    <w:rsid w:val="2BE309A8"/>
    <w:rsid w:val="312361D7"/>
    <w:rsid w:val="44675525"/>
    <w:rsid w:val="4A84102A"/>
    <w:rsid w:val="4D5B4904"/>
    <w:rsid w:val="4D7211AD"/>
    <w:rsid w:val="57CC52CC"/>
    <w:rsid w:val="5AC44431"/>
    <w:rsid w:val="660A59E2"/>
    <w:rsid w:val="66B57E4B"/>
    <w:rsid w:val="6E20084F"/>
    <w:rsid w:val="708C20E8"/>
    <w:rsid w:val="75637BB3"/>
    <w:rsid w:val="7F8F6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next w:val="3"/>
    <w:qFormat/>
    <w:uiPriority w:val="0"/>
    <w:pPr>
      <w:widowControl w:val="0"/>
      <w:spacing w:line="520" w:lineRule="exact"/>
      <w:ind w:firstLine="200" w:firstLineChars="200"/>
      <w:jc w:val="both"/>
    </w:pPr>
    <w:rPr>
      <w:rFonts w:ascii="仿宋_GB2312" w:hAnsi="Times New Roman" w:eastAsia="仿宋_GB2312" w:cs="Times New Roman"/>
      <w:kern w:val="2"/>
      <w:sz w:val="32"/>
      <w:szCs w:val="32"/>
      <w:lang w:val="en-US" w:eastAsia="zh-CN" w:bidi="ar-SA"/>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character" w:styleId="11">
    <w:name w:val="Hyperlink"/>
    <w:basedOn w:val="10"/>
    <w:unhideWhenUsed/>
    <w:qFormat/>
    <w:uiPriority w:val="99"/>
    <w:rPr>
      <w:color w:val="0000FF"/>
      <w:u w:val="single"/>
    </w:rPr>
  </w:style>
  <w:style w:type="character" w:styleId="12">
    <w:name w:val="footnote reference"/>
    <w:qFormat/>
    <w:uiPriority w:val="0"/>
    <w:rPr>
      <w:vertAlign w:val="superscript"/>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1247</Words>
  <Characters>7114</Characters>
  <Lines>59</Lines>
  <Paragraphs>16</Paragraphs>
  <TotalTime>12</TotalTime>
  <ScaleCrop>false</ScaleCrop>
  <LinksUpToDate>false</LinksUpToDate>
  <CharactersWithSpaces>8345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2024-05-16T03:09:16Z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13E2A3C9788A4A49A1AAC8C45DB599F8</vt:lpwstr>
  </property>
</Properties>
</file>