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C0" w:rsidRDefault="000655D0">
      <w:pPr>
        <w:rPr>
          <w:color w:val="000000"/>
        </w:rPr>
        <w:sectPr w:rsidR="00D301C0">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992" w:gutter="0"/>
          <w:cols w:space="720"/>
          <w:titlePg/>
          <w:docGrid w:type="lines" w:linePitch="312"/>
        </w:sectPr>
      </w:pPr>
      <w:r>
        <w:rPr>
          <w:color w:val="000000"/>
        </w:rPr>
        <w:pict>
          <v:group id="组合 42" o:spid="_x0000_s2058" style="position:absolute;left:0;text-align:left;margin-left:.75pt;margin-top:-63.5pt;width:600.25pt;height:1903.45pt;z-index:-251652096" coordorigin="-49" coordsize="12005,6170">
            <v:rect id="矩形 43" o:spid="_x0000_s2060" style="position:absolute;left:-49;width:12005;height:6170" fillcolor="#fdbc11" stroked="f"/>
            <v:shapetype id="_x0000_t202" coordsize="21600,21600" o:spt="202" path="m,l,21600r21600,l21600,xe">
              <v:stroke joinstyle="miter"/>
              <v:path gradientshapeok="t" o:connecttype="rect"/>
            </v:shapetype>
            <v:shape id="文本框 44" o:spid="_x0000_s2059" type="#_x0000_t202" style="position:absolute;left:3543;top:4738;width:8083;height:226" filled="f" stroked="f">
              <v:textbox style="mso-fit-shape-to-text:t">
                <w:txbxContent>
                  <w:p w:rsidR="00D301C0" w:rsidRDefault="00C051D3">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r w:rsidR="00D301C0">
        <w:rPr>
          <w:color w:val="000000"/>
        </w:rPr>
        <w:pict>
          <v:shape id="文本框 20" o:spid="_x0000_s2067" type="#_x0000_t202" style="position:absolute;left:0;text-align:left;margin-left:106.25pt;margin-top:693.55pt;width:404.15pt;height:38.4pt;z-index:251655168" filled="f" stroked="f">
            <v:textbox style="mso-fit-shape-to-text:t">
              <w:txbxContent>
                <w:p w:rsidR="00D301C0" w:rsidRDefault="00C051D3">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二〇二〇年十一月</w:t>
                  </w:r>
                </w:p>
              </w:txbxContent>
            </v:textbox>
          </v:shape>
        </w:pict>
      </w:r>
      <w:r w:rsidR="00D301C0">
        <w:rPr>
          <w:color w:val="000000"/>
        </w:rPr>
        <w:pict>
          <v:oval id="椭圆 23" o:spid="_x0000_s2066" style="position:absolute;left:0;text-align:left;margin-left:53.5pt;margin-top:232.45pt;width:121.95pt;height:121.95pt;z-index:251652096" stroked="f">
            <v:textbox>
              <w:txbxContent>
                <w:p w:rsidR="00D301C0" w:rsidRDefault="00D301C0">
                  <w:pPr>
                    <w:jc w:val="center"/>
                  </w:pPr>
                </w:p>
              </w:txbxContent>
            </v:textbox>
          </v:oval>
        </w:pict>
      </w:r>
      <w:r w:rsidR="00D301C0">
        <w:rPr>
          <w:color w:val="000000"/>
        </w:rPr>
        <w:pict>
          <v:rect id="矩形 26" o:spid="_x0000_s2065" style="position:absolute;left:0;text-align:left;margin-left:33.6pt;margin-top:256.75pt;width:160.65pt;height:54pt;z-index:251657216" filled="f" stroked="f">
            <v:textbox style="mso-fit-shape-to-text:t">
              <w:txbxContent>
                <w:p w:rsidR="00D301C0" w:rsidRDefault="00C051D3">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w:r>
      <w:r w:rsidR="00D301C0">
        <w:rPr>
          <w:color w:val="000000"/>
        </w:rPr>
        <w:pict>
          <v:oval id="椭圆 29" o:spid="_x0000_s2064" style="position:absolute;left:0;text-align:left;margin-left:62.2pt;margin-top:242.75pt;width:103.45pt;height:103.45pt;z-index:251656192" fillcolor="#1f2959" stroked="f">
            <v:textbox>
              <w:txbxContent>
                <w:p w:rsidR="00D301C0" w:rsidRDefault="00D301C0">
                  <w:pPr>
                    <w:jc w:val="center"/>
                  </w:pPr>
                </w:p>
              </w:txbxContent>
            </v:textbox>
          </v:oval>
        </w:pict>
      </w:r>
      <w:r w:rsidR="00D301C0">
        <w:rPr>
          <w:color w:val="000000"/>
        </w:rPr>
        <w:pict>
          <v:rect id="矩形 47" o:spid="_x0000_s2057" style="position:absolute;left:0;text-align:left;margin-left:184.75pt;margin-top:286.6pt;width:15.15pt;height:22.8pt;z-index:251654144;mso-wrap-style:none" filled="f" stroked="f">
            <v:textbox style="mso-fit-shape-to-text:t">
              <w:txbxContent>
                <w:p w:rsidR="00D301C0" w:rsidRDefault="00D301C0"/>
              </w:txbxContent>
            </v:textbox>
          </v:rect>
        </w:pict>
      </w:r>
    </w:p>
    <w:p w:rsidR="00D301C0" w:rsidRDefault="00D301C0">
      <w:pPr>
        <w:rPr>
          <w:color w:val="000000"/>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C051D3">
      <w:pPr>
        <w:rPr>
          <w:rFonts w:ascii="黑体" w:eastAsia="黑体" w:cs="Times New Roman"/>
          <w:color w:val="000000"/>
          <w:sz w:val="48"/>
          <w:szCs w:val="48"/>
        </w:rPr>
      </w:pPr>
      <w:r>
        <w:rPr>
          <w:rFonts w:ascii="黑体" w:eastAsia="黑体" w:cs="Times New Roman" w:hint="eastAsia"/>
          <w:color w:val="000000"/>
          <w:sz w:val="48"/>
          <w:szCs w:val="48"/>
        </w:rPr>
        <w:br w:type="page"/>
      </w:r>
    </w:p>
    <w:p w:rsidR="00D301C0" w:rsidRDefault="00C051D3">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lastRenderedPageBreak/>
        <w:tab/>
      </w:r>
    </w:p>
    <w:p w:rsidR="00D301C0" w:rsidRDefault="00D301C0">
      <w:pPr>
        <w:rPr>
          <w:rFonts w:ascii="黑体" w:eastAsia="黑体" w:cs="黑体"/>
          <w:color w:val="000000"/>
          <w:sz w:val="56"/>
          <w:szCs w:val="72"/>
        </w:rPr>
      </w:pPr>
    </w:p>
    <w:p w:rsidR="00D301C0" w:rsidRDefault="00C051D3">
      <w:pPr>
        <w:rPr>
          <w:rFonts w:ascii="黑体" w:eastAsia="黑体" w:cs="黑体"/>
          <w:b/>
          <w:bCs/>
          <w:color w:val="000000"/>
          <w:sz w:val="72"/>
          <w:szCs w:val="96"/>
        </w:rPr>
      </w:pPr>
      <w:r>
        <w:rPr>
          <w:rFonts w:ascii="黑体" w:eastAsia="黑体" w:cs="黑体" w:hint="eastAsia"/>
          <w:b/>
          <w:bCs/>
          <w:color w:val="000000"/>
          <w:sz w:val="72"/>
          <w:szCs w:val="96"/>
        </w:rPr>
        <w:t>2019</w:t>
      </w:r>
      <w:r>
        <w:rPr>
          <w:rFonts w:ascii="黑体" w:eastAsia="黑体" w:cs="黑体" w:hint="eastAsia"/>
          <w:b/>
          <w:bCs/>
          <w:color w:val="000000"/>
          <w:sz w:val="72"/>
          <w:szCs w:val="96"/>
        </w:rPr>
        <w:t>年度部门决算公开文本</w:t>
      </w:r>
    </w:p>
    <w:p w:rsidR="00D301C0" w:rsidRDefault="00D301C0">
      <w:pPr>
        <w:spacing w:line="360" w:lineRule="auto"/>
        <w:jc w:val="center"/>
        <w:rPr>
          <w:rFonts w:ascii="黑体" w:eastAsia="黑体" w:cs="黑体"/>
          <w:color w:val="000000"/>
          <w:sz w:val="56"/>
          <w:szCs w:val="72"/>
        </w:rPr>
      </w:pPr>
    </w:p>
    <w:p w:rsidR="00D301C0" w:rsidRDefault="00D301C0">
      <w:pPr>
        <w:spacing w:line="600" w:lineRule="auto"/>
        <w:jc w:val="center"/>
        <w:rPr>
          <w:rFonts w:ascii="黑体" w:eastAsia="黑体" w:cs="黑体"/>
          <w:color w:val="000000"/>
          <w:sz w:val="56"/>
          <w:szCs w:val="72"/>
        </w:rPr>
      </w:pPr>
    </w:p>
    <w:p w:rsidR="00D301C0" w:rsidRDefault="00D301C0">
      <w:pPr>
        <w:spacing w:line="600" w:lineRule="auto"/>
        <w:jc w:val="center"/>
        <w:rPr>
          <w:rFonts w:ascii="黑体" w:eastAsia="黑体" w:cs="黑体"/>
          <w:color w:val="000000"/>
          <w:sz w:val="56"/>
          <w:szCs w:val="72"/>
        </w:rPr>
      </w:pPr>
    </w:p>
    <w:p w:rsidR="00D301C0" w:rsidRDefault="00D301C0">
      <w:pPr>
        <w:spacing w:line="600" w:lineRule="auto"/>
        <w:jc w:val="center"/>
        <w:rPr>
          <w:rFonts w:ascii="黑体" w:eastAsia="黑体" w:cs="黑体"/>
          <w:color w:val="000000"/>
          <w:sz w:val="56"/>
          <w:szCs w:val="72"/>
        </w:rPr>
      </w:pPr>
    </w:p>
    <w:p w:rsidR="00D301C0" w:rsidRDefault="00D301C0">
      <w:pPr>
        <w:spacing w:line="600" w:lineRule="auto"/>
        <w:jc w:val="center"/>
        <w:rPr>
          <w:rFonts w:ascii="黑体" w:eastAsia="黑体" w:cs="黑体"/>
          <w:color w:val="000000"/>
          <w:sz w:val="56"/>
          <w:szCs w:val="72"/>
        </w:rPr>
      </w:pPr>
    </w:p>
    <w:p w:rsidR="00D301C0" w:rsidRDefault="00D301C0">
      <w:pPr>
        <w:spacing w:line="480" w:lineRule="auto"/>
        <w:jc w:val="center"/>
        <w:rPr>
          <w:rFonts w:ascii="黑体" w:eastAsia="黑体" w:cs="黑体"/>
          <w:color w:val="000000"/>
          <w:sz w:val="56"/>
          <w:szCs w:val="72"/>
        </w:rPr>
      </w:pPr>
    </w:p>
    <w:p w:rsidR="00D301C0" w:rsidRDefault="00D301C0">
      <w:pPr>
        <w:spacing w:line="480" w:lineRule="auto"/>
        <w:jc w:val="center"/>
        <w:rPr>
          <w:rFonts w:ascii="黑体" w:eastAsia="黑体" w:cs="黑体"/>
          <w:color w:val="000000"/>
          <w:sz w:val="56"/>
          <w:szCs w:val="72"/>
        </w:rPr>
      </w:pPr>
    </w:p>
    <w:p w:rsidR="00D301C0" w:rsidRDefault="00D301C0">
      <w:pPr>
        <w:spacing w:line="480" w:lineRule="auto"/>
        <w:jc w:val="center"/>
        <w:rPr>
          <w:rFonts w:ascii="黑体" w:eastAsia="黑体" w:cs="黑体"/>
          <w:color w:val="000000"/>
          <w:sz w:val="56"/>
          <w:szCs w:val="72"/>
        </w:rPr>
      </w:pPr>
    </w:p>
    <w:p w:rsidR="00D301C0" w:rsidRDefault="00D301C0">
      <w:pPr>
        <w:snapToGrid w:val="0"/>
        <w:spacing w:line="480" w:lineRule="auto"/>
        <w:jc w:val="center"/>
        <w:rPr>
          <w:rFonts w:ascii="黑体" w:eastAsia="黑体" w:cs="黑体"/>
          <w:color w:val="000000"/>
          <w:sz w:val="56"/>
          <w:szCs w:val="72"/>
        </w:rPr>
      </w:pPr>
    </w:p>
    <w:p w:rsidR="00D301C0" w:rsidRDefault="00C051D3">
      <w:pPr>
        <w:snapToGrid w:val="0"/>
        <w:jc w:val="center"/>
        <w:rPr>
          <w:rFonts w:ascii="楷体_GB2312" w:eastAsia="楷体_GB2312" w:cs="楷体_GB2312"/>
          <w:color w:val="000000"/>
          <w:kern w:val="0"/>
          <w:sz w:val="44"/>
          <w:szCs w:val="44"/>
          <w:highlight w:val="yellow"/>
        </w:rPr>
      </w:pPr>
      <w:r>
        <w:rPr>
          <w:rFonts w:ascii="楷体_GB2312" w:eastAsia="楷体_GB2312" w:cs="楷体_GB2312"/>
          <w:color w:val="000000"/>
          <w:kern w:val="0"/>
          <w:sz w:val="44"/>
          <w:szCs w:val="44"/>
        </w:rPr>
        <w:t>廊坊市广阳区交通运输局</w:t>
      </w:r>
    </w:p>
    <w:p w:rsidR="00D301C0" w:rsidRDefault="00C051D3">
      <w:pPr>
        <w:snapToGrid w:val="0"/>
        <w:jc w:val="center"/>
        <w:rPr>
          <w:rFonts w:ascii="楷体_GB2312" w:eastAsia="楷体_GB2312" w:cs="楷体_GB2312"/>
          <w:color w:val="000000"/>
          <w:kern w:val="0"/>
          <w:sz w:val="44"/>
          <w:szCs w:val="44"/>
        </w:rPr>
        <w:sectPr w:rsidR="00D301C0">
          <w:headerReference w:type="default" r:id="rId15"/>
          <w:headerReference w:type="first" r:id="rId16"/>
          <w:footerReference w:type="first" r:id="rId17"/>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w:t>
      </w:r>
      <w:r>
        <w:rPr>
          <w:rFonts w:ascii="楷体_GB2312" w:eastAsia="楷体_GB2312" w:cs="楷体_GB2312"/>
          <w:color w:val="000000"/>
          <w:kern w:val="0"/>
          <w:sz w:val="44"/>
          <w:szCs w:val="44"/>
        </w:rPr>
        <w:t xml:space="preserve"> </w:t>
      </w:r>
      <w:r>
        <w:rPr>
          <w:rFonts w:ascii="楷体_GB2312" w:eastAsia="楷体_GB2312" w:cs="楷体_GB2312"/>
          <w:color w:val="000000"/>
          <w:kern w:val="0"/>
          <w:sz w:val="44"/>
          <w:szCs w:val="44"/>
        </w:rPr>
        <w:t>十一</w:t>
      </w:r>
      <w:r>
        <w:rPr>
          <w:rFonts w:ascii="楷体_GB2312" w:eastAsia="楷体_GB2312" w:cs="楷体_GB2312" w:hint="eastAsia"/>
          <w:color w:val="000000"/>
          <w:kern w:val="0"/>
          <w:sz w:val="44"/>
          <w:szCs w:val="44"/>
        </w:rPr>
        <w:t>月</w:t>
      </w:r>
    </w:p>
    <w:p w:rsidR="00D301C0" w:rsidRDefault="00D301C0">
      <w:pPr>
        <w:tabs>
          <w:tab w:val="left" w:pos="2728"/>
        </w:tabs>
        <w:jc w:val="center"/>
        <w:rPr>
          <w:rFonts w:ascii="黑体" w:eastAsia="黑体" w:cs="Times New Roman"/>
          <w:color w:val="000000"/>
          <w:sz w:val="48"/>
          <w:szCs w:val="48"/>
        </w:rPr>
      </w:pPr>
    </w:p>
    <w:p w:rsidR="00D301C0" w:rsidRDefault="00C051D3">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w:t>
      </w:r>
      <w:r>
        <w:rPr>
          <w:rFonts w:ascii="黑体" w:eastAsia="黑体" w:cs="Times New Roman" w:hint="eastAsia"/>
          <w:color w:val="000000"/>
          <w:sz w:val="48"/>
          <w:szCs w:val="48"/>
        </w:rPr>
        <w:t xml:space="preserve">    </w:t>
      </w:r>
      <w:r>
        <w:rPr>
          <w:rFonts w:ascii="黑体" w:eastAsia="黑体" w:cs="Times New Roman" w:hint="eastAsia"/>
          <w:color w:val="000000"/>
          <w:sz w:val="48"/>
          <w:szCs w:val="48"/>
        </w:rPr>
        <w:t>录</w:t>
      </w:r>
    </w:p>
    <w:p w:rsidR="00D301C0" w:rsidRDefault="00D301C0">
      <w:pPr>
        <w:widowControl/>
        <w:spacing w:after="160" w:line="584" w:lineRule="exact"/>
        <w:ind w:firstLineChars="200" w:firstLine="640"/>
        <w:rPr>
          <w:rFonts w:ascii="Times New Roman" w:eastAsia="黑体" w:cs="Times New Roman"/>
          <w:color w:val="000000"/>
          <w:sz w:val="32"/>
          <w:szCs w:val="32"/>
        </w:rPr>
      </w:pPr>
    </w:p>
    <w:p w:rsidR="00D301C0" w:rsidRDefault="00C051D3">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color w:val="000000"/>
          <w:sz w:val="32"/>
          <w:szCs w:val="32"/>
        </w:rPr>
        <w:t xml:space="preserve">  </w:t>
      </w:r>
      <w:r>
        <w:rPr>
          <w:rFonts w:ascii="Times New Roman" w:eastAsia="黑体" w:cs="Times New Roman"/>
          <w:color w:val="000000"/>
          <w:sz w:val="32"/>
          <w:szCs w:val="32"/>
        </w:rPr>
        <w:t>部门概况</w:t>
      </w:r>
    </w:p>
    <w:p w:rsidR="00D301C0" w:rsidRDefault="00C051D3" w:rsidP="000655D0">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一、部门</w:t>
      </w:r>
      <w:r>
        <w:rPr>
          <w:rFonts w:ascii="Times New Roman" w:eastAsia="仿宋_GB2312" w:cs="Times New Roman" w:hint="eastAsia"/>
          <w:color w:val="000000"/>
          <w:sz w:val="32"/>
          <w:szCs w:val="32"/>
        </w:rPr>
        <w:t>职责</w:t>
      </w:r>
    </w:p>
    <w:p w:rsidR="00D301C0" w:rsidRDefault="00C051D3" w:rsidP="000655D0">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color w:val="000000"/>
          <w:sz w:val="32"/>
          <w:szCs w:val="32"/>
        </w:rPr>
        <w:t>二、</w:t>
      </w:r>
      <w:r>
        <w:rPr>
          <w:rFonts w:ascii="Times New Roman" w:eastAsia="仿宋_GB2312" w:cs="Times New Roman" w:hint="eastAsia"/>
          <w:color w:val="000000"/>
          <w:sz w:val="32"/>
          <w:szCs w:val="32"/>
        </w:rPr>
        <w:t>机构设置</w:t>
      </w:r>
    </w:p>
    <w:p w:rsidR="00D301C0" w:rsidRDefault="00C051D3">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第二部分</w:t>
      </w:r>
      <w:r>
        <w:rPr>
          <w:rFonts w:ascii="Times New Roman" w:eastAsia="黑体" w:cs="Times New Roman"/>
          <w:color w:val="000000"/>
          <w:sz w:val="32"/>
          <w:szCs w:val="32"/>
        </w:rPr>
        <w:t xml:space="preserve">   201</w:t>
      </w:r>
      <w:r>
        <w:rPr>
          <w:rFonts w:ascii="Times New Roman" w:eastAsia="黑体" w:cs="Times New Roman" w:hint="eastAsia"/>
          <w:color w:val="000000"/>
          <w:sz w:val="32"/>
          <w:szCs w:val="32"/>
        </w:rPr>
        <w:t>9</w:t>
      </w:r>
      <w:r>
        <w:rPr>
          <w:rFonts w:ascii="Times New Roman" w:eastAsia="黑体" w:cs="Times New Roman" w:hint="eastAsia"/>
          <w:color w:val="000000"/>
          <w:sz w:val="32"/>
          <w:szCs w:val="32"/>
        </w:rPr>
        <w:t>年度</w:t>
      </w:r>
      <w:r>
        <w:rPr>
          <w:rFonts w:ascii="Times New Roman" w:eastAsia="黑体" w:cs="Times New Roman"/>
          <w:color w:val="000000"/>
          <w:sz w:val="32"/>
          <w:szCs w:val="32"/>
        </w:rPr>
        <w:t>部门决算情况说明</w:t>
      </w:r>
    </w:p>
    <w:p w:rsidR="00D301C0" w:rsidRDefault="00C051D3">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一、收入支出决算总体情况说明</w:t>
      </w:r>
    </w:p>
    <w:p w:rsidR="00D301C0" w:rsidRDefault="00C051D3">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二、收入决算情况说明</w:t>
      </w:r>
    </w:p>
    <w:p w:rsidR="00D301C0" w:rsidRDefault="00C051D3">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三、支出决算情况说明</w:t>
      </w:r>
    </w:p>
    <w:p w:rsidR="00D301C0" w:rsidRDefault="00C051D3">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四、财政拨款收入支出决算总体情况说明</w:t>
      </w:r>
    </w:p>
    <w:p w:rsidR="00D301C0" w:rsidRDefault="00C051D3">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color w:val="000000"/>
          <w:sz w:val="32"/>
          <w:szCs w:val="32"/>
        </w:rPr>
        <w:t>三公</w:t>
      </w:r>
      <w:r>
        <w:rPr>
          <w:rFonts w:ascii="Times New Roman" w:eastAsia="仿宋_GB2312" w:cs="Times New Roman"/>
          <w:color w:val="000000"/>
          <w:sz w:val="32"/>
          <w:szCs w:val="32"/>
        </w:rPr>
        <w:t>”</w:t>
      </w:r>
      <w:r>
        <w:rPr>
          <w:rFonts w:ascii="Times New Roman" w:eastAsia="仿宋_GB2312" w:cs="Times New Roman"/>
          <w:color w:val="000000"/>
          <w:sz w:val="32"/>
          <w:szCs w:val="32"/>
        </w:rPr>
        <w:t>经费支出决算情况说明</w:t>
      </w:r>
    </w:p>
    <w:p w:rsidR="00D301C0" w:rsidRDefault="00C051D3">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w:t>
      </w:r>
      <w:r>
        <w:rPr>
          <w:rFonts w:ascii="Times New Roman" w:eastAsia="仿宋_GB2312" w:cs="Times New Roman"/>
          <w:color w:val="000000"/>
          <w:sz w:val="32"/>
          <w:szCs w:val="32"/>
        </w:rPr>
        <w:t>、其他重要事项的说明</w:t>
      </w:r>
    </w:p>
    <w:p w:rsidR="00D301C0" w:rsidRDefault="00C051D3">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第三部分</w:t>
      </w:r>
      <w:r>
        <w:rPr>
          <w:rFonts w:ascii="Times New Roman" w:eastAsia="黑体" w:cs="Times New Roman" w:hint="eastAsia"/>
          <w:color w:val="000000"/>
          <w:sz w:val="32"/>
          <w:szCs w:val="32"/>
        </w:rPr>
        <w:t xml:space="preserve">  </w:t>
      </w:r>
      <w:r>
        <w:rPr>
          <w:rFonts w:ascii="Times New Roman" w:eastAsia="黑体" w:cs="Times New Roman"/>
          <w:color w:val="000000"/>
          <w:sz w:val="32"/>
          <w:szCs w:val="32"/>
        </w:rPr>
        <w:t>名词解释</w:t>
      </w:r>
    </w:p>
    <w:p w:rsidR="00D301C0" w:rsidRDefault="00C051D3">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color w:val="000000"/>
          <w:sz w:val="32"/>
          <w:szCs w:val="32"/>
        </w:rPr>
        <w:t>第</w:t>
      </w:r>
      <w:r>
        <w:rPr>
          <w:rFonts w:ascii="Times New Roman" w:eastAsia="黑体" w:cs="Times New Roman" w:hint="eastAsia"/>
          <w:color w:val="000000"/>
          <w:sz w:val="32"/>
          <w:szCs w:val="32"/>
        </w:rPr>
        <w:t>四</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color w:val="000000"/>
          <w:sz w:val="32"/>
          <w:szCs w:val="32"/>
        </w:rPr>
        <w:t>201</w:t>
      </w:r>
      <w:r>
        <w:rPr>
          <w:rFonts w:ascii="Times New Roman" w:eastAsia="黑体" w:cs="Times New Roman" w:hint="eastAsia"/>
          <w:color w:val="000000"/>
          <w:sz w:val="32"/>
          <w:szCs w:val="32"/>
        </w:rPr>
        <w:t>9</w:t>
      </w:r>
      <w:r>
        <w:rPr>
          <w:rFonts w:ascii="Times New Roman" w:eastAsia="黑体" w:cs="Times New Roman"/>
          <w:color w:val="000000"/>
          <w:sz w:val="32"/>
          <w:szCs w:val="32"/>
        </w:rPr>
        <w:t>年度部门决算报表</w:t>
      </w:r>
    </w:p>
    <w:p w:rsidR="00D301C0" w:rsidRDefault="00C051D3">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w:t>
      </w:r>
      <w:r>
        <w:rPr>
          <w:rFonts w:ascii="Times New Roman" w:eastAsia="黑体" w:cs="Times New Roman"/>
          <w:color w:val="000000"/>
          <w:sz w:val="32"/>
          <w:szCs w:val="32"/>
        </w:rPr>
        <w:t>部分</w:t>
      </w:r>
      <w:r>
        <w:rPr>
          <w:rFonts w:ascii="Times New Roman" w:eastAsia="黑体" w:cs="Times New Roman" w:hint="eastAsia"/>
          <w:color w:val="000000"/>
          <w:sz w:val="32"/>
          <w:szCs w:val="32"/>
        </w:rPr>
        <w:t xml:space="preserve">  </w:t>
      </w:r>
      <w:r>
        <w:rPr>
          <w:rFonts w:ascii="Times New Roman" w:eastAsia="黑体" w:cs="Times New Roman" w:hint="eastAsia"/>
          <w:color w:val="000000"/>
          <w:sz w:val="32"/>
          <w:szCs w:val="32"/>
        </w:rPr>
        <w:t>预算绩效</w:t>
      </w:r>
      <w:r>
        <w:rPr>
          <w:rFonts w:ascii="Times New Roman" w:eastAsia="黑体" w:cs="Times New Roman"/>
          <w:color w:val="000000"/>
          <w:sz w:val="32"/>
          <w:szCs w:val="32"/>
        </w:rPr>
        <w:t>公开内容</w:t>
      </w:r>
    </w:p>
    <w:p w:rsidR="00D301C0" w:rsidRDefault="00D301C0">
      <w:pPr>
        <w:widowControl/>
        <w:spacing w:after="160" w:line="580" w:lineRule="exact"/>
        <w:ind w:firstLineChars="200" w:firstLine="640"/>
        <w:rPr>
          <w:rFonts w:ascii="Times New Roman" w:eastAsia="黑体" w:cs="Times New Roman"/>
          <w:color w:val="000000"/>
          <w:sz w:val="32"/>
          <w:szCs w:val="32"/>
        </w:rPr>
        <w:sectPr w:rsidR="00D301C0">
          <w:headerReference w:type="default" r:id="rId18"/>
          <w:footerReference w:type="default" r:id="rId19"/>
          <w:headerReference w:type="first" r:id="rId20"/>
          <w:footerReference w:type="first" r:id="rId21"/>
          <w:type w:val="continuous"/>
          <w:pgSz w:w="11906" w:h="16838"/>
          <w:pgMar w:top="2041" w:right="1531" w:bottom="2041" w:left="1531" w:header="851" w:footer="992" w:gutter="0"/>
          <w:cols w:space="720"/>
          <w:titlePg/>
          <w:docGrid w:type="lines" w:linePitch="312"/>
        </w:sectPr>
      </w:pPr>
    </w:p>
    <w:p w:rsidR="00D301C0" w:rsidRDefault="00D301C0">
      <w:pPr>
        <w:rPr>
          <w:color w:val="000000"/>
        </w:rPr>
      </w:pPr>
      <w:r w:rsidRPr="00D301C0">
        <w:rPr>
          <w:color w:val="000000"/>
          <w:sz w:val="72"/>
        </w:rPr>
        <w:lastRenderedPageBreak/>
        <w:pict>
          <v:shape id="文本框 65" o:spid="_x0000_s2056" type="#_x0000_t202" style="position:absolute;left:0;text-align:left;margin-left:-85.7pt;margin-top:80.7pt;width:613.65pt;height:263.1pt;z-index:251658240;v-text-anchor:middle" fillcolor="#ffd966" strokecolor="#ffd966" strokeweight="1pt">
            <v:fill r:id="rId22" o:title="5%" type="pattern"/>
            <v:textbox>
              <w:txbxContent>
                <w:p w:rsidR="00D301C0" w:rsidRDefault="00C051D3">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hint="eastAsia"/>
                      <w:color w:val="000000"/>
                      <w:sz w:val="96"/>
                      <w:szCs w:val="96"/>
                    </w:rPr>
                    <w:t xml:space="preserve">  </w:t>
                  </w:r>
                  <w:r>
                    <w:rPr>
                      <w:rFonts w:ascii="黑体" w:eastAsia="黑体" w:cs="黑体" w:hint="eastAsia"/>
                      <w:color w:val="000000"/>
                      <w:sz w:val="96"/>
                      <w:szCs w:val="96"/>
                    </w:rPr>
                    <w:t>部门概况</w:t>
                  </w:r>
                </w:p>
              </w:txbxContent>
            </v:textbox>
          </v:shape>
        </w:pict>
      </w:r>
      <w:r w:rsidR="00C051D3">
        <w:rPr>
          <w:color w:val="000000"/>
        </w:rPr>
        <w:br w:type="page"/>
      </w:r>
    </w:p>
    <w:p w:rsidR="00D301C0" w:rsidRDefault="00C051D3">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lastRenderedPageBreak/>
        <w:t>一、部门职责</w:t>
      </w:r>
    </w:p>
    <w:p w:rsidR="00D301C0" w:rsidRDefault="00C051D3">
      <w:pPr>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（一）拟定全区交通行业发展战略、政策、规范性文件并监督执行。</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（二）根据省市区国民经济发展总体布局，拟定公路交通行业发展规划，制定中长期计划和年度计划并监督实施，负责交通行业统计和信息引导。</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三）负责全区公路交通的行业管理和运输组织管理，实施依法行政，建立完善的信息、行业联运服务体系，负责货运市场。客运出租市场、汽车维修市场、搬捣装卸市场、汽车综合性能检测、驾驶员培训工作的行业规划和管理，引导交通运输业优化结构、协调发展。</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（四）组织实施公路及其设施（含标志标线）的建设、养护和管理，清理全区公路两侧违章建</w:t>
      </w:r>
      <w:r>
        <w:rPr>
          <w:rFonts w:ascii="仿宋_GB2312" w:eastAsia="仿宋_GB2312" w:cs="Microsoft Sans Serif" w:hint="eastAsia"/>
          <w:sz w:val="32"/>
          <w:szCs w:val="32"/>
        </w:rPr>
        <w:t>筑，治理大件运输和超限运输，提高公路通行能力，依法维护路产路权。</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（五）依法组织并实施交通规费征收。</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（六）负责全区范围内公路、桥梁建设市场管理、工程的招、投标管理，并负责公路工程的质量监督及质量鉴定工作。</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（七）指导全区交通系统财务管理，负责国有资产管理；负责全区交通专项资金管理和使用；组织交通系统财务内部审计工作。</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lastRenderedPageBreak/>
        <w:t>（八）组织实施交通职工教育培训、职称评定、交流和使用工作，管理局机关并指导直属单位的人事、劳动、机构编制管理、人才资源开发工作，负责直属单位领导班子建设和股级干部管理工作，负责工人技术等级培</w:t>
      </w:r>
      <w:r>
        <w:rPr>
          <w:rFonts w:ascii="仿宋_GB2312" w:eastAsia="仿宋_GB2312" w:cs="Microsoft Sans Serif" w:hint="eastAsia"/>
          <w:sz w:val="32"/>
          <w:szCs w:val="32"/>
        </w:rPr>
        <w:t>训。考核工作，负责全区交通战备工作。</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（九）指导全区交通行业的精神文明建设和职工队伍思想建设，指导行业交通安全保卫工作。</w:t>
      </w:r>
    </w:p>
    <w:p w:rsidR="00D301C0" w:rsidRDefault="00C051D3">
      <w:pPr>
        <w:pStyle w:val="Normal"/>
        <w:spacing w:line="640" w:lineRule="exact"/>
        <w:ind w:firstLineChars="200" w:firstLine="640"/>
        <w:rPr>
          <w:rFonts w:ascii="仿宋_GB2312" w:eastAsia="仿宋_GB2312" w:cs="Microsoft Sans Serif"/>
          <w:sz w:val="32"/>
          <w:szCs w:val="32"/>
        </w:rPr>
      </w:pPr>
      <w:r>
        <w:rPr>
          <w:rFonts w:ascii="仿宋_GB2312" w:eastAsia="仿宋_GB2312" w:cs="Microsoft Sans Serif" w:hint="eastAsia"/>
          <w:sz w:val="32"/>
          <w:szCs w:val="32"/>
        </w:rPr>
        <w:t>（十）承办区政府交办的其他事项。</w:t>
      </w:r>
    </w:p>
    <w:p w:rsidR="00D301C0" w:rsidRDefault="00C051D3">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D301C0" w:rsidRDefault="00C051D3">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hint="eastAsia"/>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Pr>
          <w:rFonts w:ascii="仿宋_GB2312" w:eastAsia="仿宋_GB2312" w:cs="ArialUnicodeMS" w:hint="eastAsia"/>
          <w:color w:val="000000"/>
          <w:kern w:val="0"/>
          <w:sz w:val="32"/>
          <w:szCs w:val="32"/>
        </w:rPr>
        <w:t xml:space="preserve"> </w:t>
      </w:r>
      <w:r>
        <w:rPr>
          <w:rFonts w:ascii="仿宋_GB2312" w:eastAsia="仿宋_GB2312" w:cs="ArialUnicodeMS"/>
          <w:color w:val="000000"/>
          <w:kern w:val="0"/>
          <w:sz w:val="32"/>
          <w:szCs w:val="32"/>
        </w:rPr>
        <w:t>1</w:t>
      </w:r>
      <w:r>
        <w:rPr>
          <w:rFonts w:ascii="仿宋_GB2312" w:eastAsia="仿宋_GB2312" w:cs="ArialUnicodeMS" w:hint="eastAsia"/>
          <w:color w:val="000000"/>
          <w:kern w:val="0"/>
          <w:sz w:val="32"/>
          <w:szCs w:val="32"/>
        </w:rPr>
        <w:t xml:space="preserve"> </w:t>
      </w:r>
      <w:r>
        <w:rPr>
          <w:rFonts w:ascii="仿宋_GB2312" w:eastAsia="仿宋_GB2312" w:cs="ArialUnicodeMS" w:hint="eastAsia"/>
          <w:color w:val="000000"/>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D301C0">
        <w:trPr>
          <w:trHeight w:val="811"/>
        </w:trPr>
        <w:tc>
          <w:tcPr>
            <w:tcW w:w="985" w:type="dxa"/>
            <w:vAlign w:val="center"/>
          </w:tcPr>
          <w:p w:rsidR="00D301C0" w:rsidRDefault="00C051D3">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rsidR="00D301C0" w:rsidRDefault="00C051D3">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rsidR="00D301C0" w:rsidRDefault="00C051D3">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rsidR="00D301C0" w:rsidRDefault="00C051D3">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D301C0">
        <w:trPr>
          <w:trHeight w:val="596"/>
        </w:trPr>
        <w:tc>
          <w:tcPr>
            <w:tcW w:w="985" w:type="dxa"/>
          </w:tcPr>
          <w:p w:rsidR="00D301C0" w:rsidRDefault="00C051D3">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tcPr>
          <w:p w:rsidR="00D301C0" w:rsidRDefault="00C051D3">
            <w:pPr>
              <w:spacing w:line="560" w:lineRule="exact"/>
              <w:rPr>
                <w:rFonts w:ascii="仿宋_GB2312" w:eastAsia="仿宋_GB2312" w:cs="ArialUnicodeMS"/>
                <w:color w:val="000000"/>
                <w:kern w:val="0"/>
                <w:sz w:val="28"/>
                <w:szCs w:val="28"/>
              </w:rPr>
            </w:pPr>
            <w:r>
              <w:rPr>
                <w:rFonts w:eastAsia="仿宋_GB2312"/>
                <w:sz w:val="32"/>
                <w:szCs w:val="32"/>
              </w:rPr>
              <w:t>廊坊市广阳区交通运输局</w:t>
            </w:r>
          </w:p>
        </w:tc>
        <w:tc>
          <w:tcPr>
            <w:tcW w:w="2445" w:type="dxa"/>
          </w:tcPr>
          <w:p w:rsidR="00D301C0" w:rsidRDefault="00C051D3">
            <w:pPr>
              <w:spacing w:line="560" w:lineRule="exact"/>
              <w:jc w:val="center"/>
              <w:rPr>
                <w:rFonts w:ascii="仿宋_GB2312" w:eastAsia="仿宋_GB2312" w:cs="ArialUnicodeMS"/>
                <w:color w:val="000000"/>
                <w:kern w:val="0"/>
                <w:sz w:val="28"/>
                <w:szCs w:val="28"/>
              </w:rPr>
            </w:pPr>
            <w:r>
              <w:rPr>
                <w:rFonts w:ascii="仿宋_GB2312" w:eastAsia="仿宋_GB2312" w:cs="宋体" w:hint="eastAsia"/>
                <w:kern w:val="0"/>
                <w:sz w:val="32"/>
                <w:szCs w:val="32"/>
              </w:rPr>
              <w:t>行政单位</w:t>
            </w:r>
          </w:p>
        </w:tc>
        <w:tc>
          <w:tcPr>
            <w:tcW w:w="2665" w:type="dxa"/>
          </w:tcPr>
          <w:p w:rsidR="00D301C0" w:rsidRDefault="00C051D3">
            <w:pPr>
              <w:spacing w:line="560" w:lineRule="exact"/>
              <w:jc w:val="center"/>
              <w:rPr>
                <w:rFonts w:ascii="仿宋_GB2312" w:eastAsia="仿宋_GB2312" w:cs="ArialUnicodeMS"/>
                <w:color w:val="000000"/>
                <w:kern w:val="0"/>
                <w:sz w:val="28"/>
                <w:szCs w:val="28"/>
              </w:rPr>
            </w:pPr>
            <w:r>
              <w:rPr>
                <w:rFonts w:ascii="仿宋_GB2312" w:eastAsia="仿宋_GB2312" w:cs="宋体" w:hint="eastAsia"/>
                <w:kern w:val="0"/>
                <w:sz w:val="32"/>
                <w:szCs w:val="32"/>
              </w:rPr>
              <w:t>财政性资金定额或定向补助</w:t>
            </w:r>
          </w:p>
        </w:tc>
      </w:tr>
    </w:tbl>
    <w:p w:rsidR="00D301C0" w:rsidRDefault="00D301C0">
      <w:pPr>
        <w:widowControl/>
        <w:spacing w:after="160" w:line="580" w:lineRule="exact"/>
        <w:ind w:firstLineChars="200" w:firstLine="640"/>
        <w:rPr>
          <w:rFonts w:ascii="Times New Roman" w:eastAsia="黑体" w:cs="Times New Roman"/>
          <w:color w:val="000000"/>
          <w:sz w:val="32"/>
          <w:szCs w:val="32"/>
        </w:rPr>
      </w:pPr>
    </w:p>
    <w:p w:rsidR="00D301C0" w:rsidRDefault="00D301C0">
      <w:pPr>
        <w:widowControl/>
        <w:spacing w:after="160" w:line="580" w:lineRule="exact"/>
        <w:ind w:firstLineChars="200" w:firstLine="640"/>
        <w:rPr>
          <w:rFonts w:ascii="Times New Roman" w:eastAsia="黑体" w:cs="Times New Roman"/>
          <w:color w:val="000000"/>
          <w:sz w:val="32"/>
          <w:szCs w:val="32"/>
        </w:rPr>
      </w:pPr>
    </w:p>
    <w:p w:rsidR="00D301C0" w:rsidRDefault="00D301C0">
      <w:pPr>
        <w:widowControl/>
        <w:spacing w:after="160" w:line="580" w:lineRule="exact"/>
        <w:ind w:firstLineChars="200" w:firstLine="640"/>
        <w:rPr>
          <w:rFonts w:ascii="Times New Roman" w:eastAsia="黑体" w:cs="Times New Roman"/>
          <w:color w:val="000000"/>
          <w:sz w:val="32"/>
          <w:szCs w:val="32"/>
        </w:rPr>
        <w:sectPr w:rsidR="00D301C0">
          <w:headerReference w:type="default" r:id="rId23"/>
          <w:footerReference w:type="default" r:id="rId24"/>
          <w:footerReference w:type="first" r:id="rId25"/>
          <w:pgSz w:w="11906" w:h="16838"/>
          <w:pgMar w:top="2041" w:right="1531" w:bottom="2041" w:left="1531" w:header="851" w:footer="992" w:gutter="0"/>
          <w:pgNumType w:fmt="numberInDash" w:start="1"/>
          <w:cols w:space="720"/>
          <w:titlePg/>
          <w:docGrid w:type="lines" w:linePitch="312"/>
        </w:sectPr>
      </w:pPr>
    </w:p>
    <w:p w:rsidR="00D301C0" w:rsidRDefault="00D301C0">
      <w:pPr>
        <w:widowControl/>
        <w:spacing w:after="160" w:line="580" w:lineRule="exact"/>
        <w:ind w:firstLineChars="200" w:firstLine="640"/>
        <w:rPr>
          <w:rFonts w:ascii="Times New Roman" w:eastAsia="黑体" w:cs="Times New Roman"/>
          <w:color w:val="000000"/>
          <w:sz w:val="32"/>
          <w:szCs w:val="32"/>
        </w:rPr>
        <w:sectPr w:rsidR="00D301C0">
          <w:headerReference w:type="default" r:id="rId26"/>
          <w:type w:val="continuous"/>
          <w:pgSz w:w="11906" w:h="16838"/>
          <w:pgMar w:top="2041" w:right="1531" w:bottom="2041" w:left="1531" w:header="851" w:footer="992" w:gutter="0"/>
          <w:pgNumType w:fmt="numberInDash"/>
          <w:cols w:space="720"/>
          <w:titlePg/>
          <w:docGrid w:type="lines" w:linePitch="312"/>
        </w:sectPr>
      </w:pPr>
    </w:p>
    <w:p w:rsidR="00D301C0" w:rsidRDefault="00D301C0">
      <w:pPr>
        <w:widowControl/>
        <w:spacing w:after="160" w:line="580" w:lineRule="exact"/>
        <w:ind w:firstLineChars="200" w:firstLine="1440"/>
        <w:rPr>
          <w:rFonts w:ascii="Times New Roman" w:eastAsia="黑体" w:cs="Times New Roman"/>
          <w:color w:val="000000"/>
          <w:sz w:val="32"/>
          <w:szCs w:val="32"/>
        </w:rPr>
        <w:sectPr w:rsidR="00D301C0">
          <w:pgSz w:w="11906" w:h="16838"/>
          <w:pgMar w:top="2041" w:right="1531" w:bottom="2041" w:left="1531" w:header="851" w:footer="992" w:gutter="0"/>
          <w:pgNumType w:fmt="numberInDash"/>
          <w:cols w:space="720"/>
          <w:titlePg/>
          <w:docGrid w:type="lines" w:linePitch="312"/>
        </w:sectPr>
      </w:pPr>
      <w:r w:rsidRPr="00D301C0">
        <w:rPr>
          <w:color w:val="000000"/>
          <w:sz w:val="72"/>
        </w:rPr>
        <w:lastRenderedPageBreak/>
        <w:pict>
          <v:shape id="文本框 78" o:spid="_x0000_s2055" type="#_x0000_t202" style="position:absolute;left:0;text-align:left;margin-left:-85.7pt;margin-top:238.15pt;width:613.65pt;height:173.25pt;z-index:251659264" filled="f" stroked="f">
            <v:textbox>
              <w:txbxContent>
                <w:p w:rsidR="00D301C0" w:rsidRDefault="00C051D3">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rsidR="00D301C0" w:rsidRDefault="00D301C0">
                  <w:pPr>
                    <w:widowControl/>
                    <w:jc w:val="center"/>
                    <w:rPr>
                      <w:rFonts w:ascii="黑体" w:eastAsia="黑体" w:cs="黑体"/>
                      <w:color w:val="000000"/>
                      <w:sz w:val="96"/>
                      <w:szCs w:val="96"/>
                    </w:rPr>
                  </w:pPr>
                </w:p>
              </w:txbxContent>
            </v:textbox>
          </v:shape>
        </w:pict>
      </w:r>
    </w:p>
    <w:p w:rsidR="00D301C0" w:rsidRDefault="00D301C0">
      <w:pPr>
        <w:widowControl/>
        <w:spacing w:line="580" w:lineRule="exact"/>
        <w:ind w:firstLineChars="200" w:firstLine="640"/>
        <w:rPr>
          <w:rFonts w:eastAsia="黑体"/>
          <w:color w:val="000000"/>
          <w:sz w:val="32"/>
          <w:szCs w:val="3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r w:rsidRPr="00D301C0">
        <w:rPr>
          <w:color w:val="000000"/>
          <w:sz w:val="72"/>
        </w:rPr>
        <w:pict>
          <v:shape id="文本框 81" o:spid="_x0000_s2054" type="#_x0000_t202" style="position:absolute;left:0;text-align:left;margin-left:-90.8pt;margin-top:4.35pt;width:613.65pt;height:263.1pt;z-index:251660288;v-text-anchor:middle" fillcolor="#ffd966" strokecolor="#ffd966" strokeweight=".5pt">
            <v:fill r:id="rId22" o:title="5%" type="pattern"/>
            <v:textbox>
              <w:txbxContent>
                <w:p w:rsidR="00D301C0" w:rsidRDefault="00C051D3">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hint="eastAsia"/>
                      <w:color w:val="000000"/>
                      <w:sz w:val="90"/>
                      <w:szCs w:val="90"/>
                    </w:rPr>
                    <w:t xml:space="preserve"> </w:t>
                  </w:r>
                </w:p>
                <w:p w:rsidR="00D301C0" w:rsidRDefault="00C051D3">
                  <w:pPr>
                    <w:widowControl/>
                    <w:jc w:val="center"/>
                    <w:rPr>
                      <w:rFonts w:ascii="黑体" w:eastAsia="黑体" w:cs="黑体"/>
                      <w:color w:val="000000"/>
                      <w:sz w:val="90"/>
                      <w:szCs w:val="90"/>
                    </w:rPr>
                  </w:pPr>
                  <w:r>
                    <w:rPr>
                      <w:rFonts w:ascii="黑体" w:eastAsia="黑体" w:cs="黑体" w:hint="eastAsia"/>
                      <w:color w:val="000000"/>
                      <w:sz w:val="90"/>
                      <w:szCs w:val="90"/>
                    </w:rPr>
                    <w:t>2019</w:t>
                  </w:r>
                  <w:r>
                    <w:rPr>
                      <w:rFonts w:ascii="黑体" w:eastAsia="黑体" w:cs="黑体" w:hint="eastAsia"/>
                      <w:color w:val="000000"/>
                      <w:sz w:val="90"/>
                      <w:szCs w:val="90"/>
                    </w:rPr>
                    <w:t>年部门决算情况说明</w:t>
                  </w:r>
                </w:p>
                <w:p w:rsidR="00D301C0" w:rsidRDefault="00D301C0"/>
              </w:txbxContent>
            </v:textbox>
          </v:shape>
        </w:pict>
      </w: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C051D3">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D301C0" w:rsidRDefault="00C051D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年度决算相比，收支各增加</w:t>
      </w:r>
      <w:r>
        <w:rPr>
          <w:rFonts w:ascii="仿宋_GB2312" w:eastAsia="仿宋_GB2312" w:cs="DengXian-Regular"/>
          <w:color w:val="000000"/>
          <w:sz w:val="32"/>
          <w:szCs w:val="32"/>
        </w:rPr>
        <w:t>158.70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24.4</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，主要原因是</w:t>
      </w:r>
      <w:r>
        <w:rPr>
          <w:rFonts w:ascii="仿宋_GB2312" w:eastAsia="仿宋_GB2312" w:cs="DengXian-Regular"/>
          <w:color w:val="000000"/>
          <w:sz w:val="32"/>
          <w:szCs w:val="32"/>
        </w:rPr>
        <w:t>工资、保险上涨</w:t>
      </w:r>
      <w:r>
        <w:rPr>
          <w:rFonts w:ascii="仿宋_GB2312" w:eastAsia="仿宋_GB2312" w:cs="DengXian-Regular" w:hint="eastAsia"/>
          <w:color w:val="000000"/>
          <w:sz w:val="32"/>
          <w:szCs w:val="32"/>
        </w:rPr>
        <w:t>。</w:t>
      </w:r>
    </w:p>
    <w:p w:rsidR="00D301C0" w:rsidRDefault="00C051D3">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D301C0" w:rsidRDefault="00C051D3">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100.0</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w:t>
      </w:r>
    </w:p>
    <w:p w:rsidR="00D301C0" w:rsidRDefault="00C051D3">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D301C0" w:rsidRDefault="00C051D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100.0</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w:t>
      </w:r>
    </w:p>
    <w:p w:rsidR="00D301C0" w:rsidRDefault="00C051D3">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D301C0" w:rsidRDefault="00C051D3">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hint="eastAsia"/>
          <w:b/>
          <w:bCs/>
          <w:color w:val="000000"/>
          <w:sz w:val="32"/>
          <w:szCs w:val="32"/>
        </w:rPr>
        <w:t xml:space="preserve">2018 </w:t>
      </w:r>
      <w:r>
        <w:rPr>
          <w:rFonts w:ascii="楷体_GB2312" w:eastAsia="楷体_GB2312" w:cs="DengXian-Bold" w:hint="eastAsia"/>
          <w:b/>
          <w:bCs/>
          <w:color w:val="000000"/>
          <w:sz w:val="32"/>
          <w:szCs w:val="32"/>
        </w:rPr>
        <w:t>年度决算对比情况</w:t>
      </w:r>
    </w:p>
    <w:p w:rsidR="00D301C0" w:rsidRDefault="00C051D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158.71</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24.4</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工资、保险上涨；</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万元，增加</w:t>
      </w:r>
      <w:r>
        <w:rPr>
          <w:rFonts w:ascii="仿宋_GB2312" w:eastAsia="仿宋_GB2312" w:cs="DengXian-Regular"/>
          <w:color w:val="000000"/>
          <w:sz w:val="32"/>
          <w:szCs w:val="32"/>
        </w:rPr>
        <w:t>158.71</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24.4</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增加了人员、公用经费支出</w:t>
      </w:r>
      <w:r>
        <w:rPr>
          <w:rFonts w:ascii="仿宋_GB2312" w:eastAsia="仿宋_GB2312" w:cs="DengXian-Regular" w:hint="eastAsia"/>
          <w:color w:val="000000"/>
          <w:sz w:val="32"/>
          <w:szCs w:val="32"/>
        </w:rPr>
        <w:t>。</w:t>
      </w:r>
    </w:p>
    <w:p w:rsidR="00D301C0" w:rsidRDefault="00C051D3">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D301C0" w:rsidRDefault="00C051D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66.5</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比年初预算减少</w:t>
      </w:r>
      <w:r>
        <w:rPr>
          <w:rFonts w:ascii="仿宋_GB2312" w:eastAsia="仿宋_GB2312" w:cs="DengXian-Regular"/>
          <w:color w:val="000000"/>
          <w:sz w:val="32"/>
          <w:szCs w:val="32"/>
        </w:rPr>
        <w:t>406.69</w:t>
      </w:r>
      <w:r>
        <w:rPr>
          <w:rFonts w:ascii="仿宋_GB2312" w:eastAsia="仿宋_GB2312" w:cs="DengXian-Regular" w:hint="eastAsia"/>
          <w:color w:val="000000"/>
          <w:sz w:val="32"/>
          <w:szCs w:val="32"/>
        </w:rPr>
        <w:t>万元，决算数小于预算数主要原因是</w:t>
      </w:r>
      <w:r>
        <w:rPr>
          <w:rFonts w:ascii="仿宋_GB2312" w:eastAsia="仿宋_GB2312" w:cs="DengXian-Regular"/>
          <w:color w:val="000000"/>
          <w:sz w:val="32"/>
          <w:szCs w:val="32"/>
        </w:rPr>
        <w:t>预算数含项目支出</w:t>
      </w:r>
      <w:r>
        <w:rPr>
          <w:rFonts w:ascii="仿宋_GB2312" w:eastAsia="仿宋_GB2312" w:cs="DengXian-Regular" w:hint="eastAsia"/>
          <w:color w:val="000000"/>
          <w:sz w:val="32"/>
          <w:szCs w:val="32"/>
        </w:rPr>
        <w:t>；本年支出</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w:t>
      </w:r>
      <w:r>
        <w:rPr>
          <w:rFonts w:ascii="仿宋_GB2312" w:eastAsia="仿宋_GB2312" w:cs="DengXian-Regular" w:hint="eastAsia"/>
          <w:color w:val="000000"/>
          <w:sz w:val="32"/>
          <w:szCs w:val="32"/>
        </w:rPr>
        <w:lastRenderedPageBreak/>
        <w:t>完成年初预算</w:t>
      </w:r>
      <w:r>
        <w:rPr>
          <w:rFonts w:ascii="仿宋_GB2312" w:eastAsia="仿宋_GB2312" w:cs="DengXian-Regular"/>
          <w:color w:val="000000"/>
          <w:sz w:val="32"/>
          <w:szCs w:val="32"/>
        </w:rPr>
        <w:t>66.5</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比年初预算减少</w:t>
      </w:r>
      <w:r>
        <w:rPr>
          <w:rFonts w:ascii="仿宋_GB2312" w:eastAsia="仿宋_GB2312" w:cs="DengXian-Regular"/>
          <w:color w:val="000000"/>
          <w:sz w:val="32"/>
          <w:szCs w:val="32"/>
        </w:rPr>
        <w:t>406.69</w:t>
      </w:r>
      <w:r>
        <w:rPr>
          <w:rFonts w:ascii="仿宋_GB2312" w:eastAsia="仿宋_GB2312" w:cs="DengXian-Regular" w:hint="eastAsia"/>
          <w:color w:val="000000"/>
          <w:sz w:val="32"/>
          <w:szCs w:val="32"/>
        </w:rPr>
        <w:t>万元，决算数小于预算数主要原因是主要是</w:t>
      </w:r>
      <w:r>
        <w:rPr>
          <w:rFonts w:ascii="仿宋_GB2312" w:eastAsia="仿宋_GB2312" w:cs="DengXian-Regular"/>
          <w:color w:val="000000"/>
          <w:sz w:val="32"/>
          <w:szCs w:val="32"/>
        </w:rPr>
        <w:t>决算数不含项目支出</w:t>
      </w:r>
      <w:r>
        <w:rPr>
          <w:rFonts w:ascii="仿宋_GB2312" w:eastAsia="仿宋_GB2312" w:cs="DengXian-Regular" w:hint="eastAsia"/>
          <w:color w:val="000000"/>
          <w:sz w:val="32"/>
          <w:szCs w:val="32"/>
        </w:rPr>
        <w:t>。</w:t>
      </w:r>
    </w:p>
    <w:p w:rsidR="00D301C0" w:rsidRDefault="00C051D3">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D301C0" w:rsidRDefault="00C051D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 xml:space="preserve">2019 </w:t>
      </w:r>
      <w:r>
        <w:rPr>
          <w:rFonts w:ascii="仿宋_GB2312" w:eastAsia="仿宋_GB2312" w:cs="DengXian-Regular" w:hint="eastAsia"/>
          <w:color w:val="000000"/>
          <w:sz w:val="32"/>
          <w:szCs w:val="32"/>
        </w:rPr>
        <w:t>年度财政拨款支出</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万元，主要用于以下方面</w:t>
      </w:r>
      <w:r>
        <w:rPr>
          <w:rFonts w:ascii="仿宋_GB2312" w:eastAsia="仿宋_GB2312" w:cs="DengXian-Regular"/>
          <w:color w:val="000000"/>
          <w:sz w:val="32"/>
          <w:szCs w:val="32"/>
          <w:shd w:val="solid" w:color="FFFFFF" w:fill="FFFFFF"/>
        </w:rPr>
        <w:t>：</w:t>
      </w:r>
      <w:r>
        <w:rPr>
          <w:rFonts w:ascii="仿宋_GB2312" w:eastAsia="仿宋_GB2312" w:cs="DengXian-Regular" w:hint="eastAsia"/>
          <w:color w:val="000000"/>
          <w:sz w:val="32"/>
          <w:szCs w:val="32"/>
        </w:rPr>
        <w:t>社会保障和就业（类）支出</w:t>
      </w:r>
      <w:r>
        <w:rPr>
          <w:rFonts w:ascii="仿宋_GB2312" w:eastAsia="仿宋_GB2312" w:cs="DengXian-Regular"/>
          <w:color w:val="000000"/>
          <w:sz w:val="32"/>
          <w:szCs w:val="32"/>
        </w:rPr>
        <w:t>89.62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11.1</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；住房保障（类）支出</w:t>
      </w:r>
      <w:r>
        <w:rPr>
          <w:rFonts w:ascii="仿宋_GB2312" w:eastAsia="仿宋_GB2312" w:cs="DengXian-Regular"/>
          <w:color w:val="000000"/>
          <w:sz w:val="32"/>
          <w:szCs w:val="32"/>
        </w:rPr>
        <w:t>6.51</w:t>
      </w:r>
      <w:r>
        <w:rPr>
          <w:rFonts w:ascii="仿宋_GB2312" w:eastAsia="仿宋_GB2312" w:cs="DengXian-Regular" w:hint="eastAsia"/>
          <w:color w:val="000000"/>
          <w:sz w:val="32"/>
          <w:szCs w:val="32"/>
        </w:rPr>
        <w:t>万元，占</w:t>
      </w:r>
      <w:r>
        <w:rPr>
          <w:rFonts w:ascii="仿宋_GB2312" w:eastAsia="仿宋_GB2312" w:cs="DengXian-Regular" w:hint="eastAsia"/>
          <w:color w:val="000000"/>
          <w:sz w:val="32"/>
          <w:szCs w:val="32"/>
        </w:rPr>
        <w:t xml:space="preserve"> </w:t>
      </w:r>
      <w:r>
        <w:rPr>
          <w:rFonts w:ascii="仿宋_GB2312" w:eastAsia="仿宋_GB2312" w:cs="DengXian-Regular"/>
          <w:color w:val="000000"/>
          <w:sz w:val="32"/>
          <w:szCs w:val="32"/>
        </w:rPr>
        <w:t>0.8</w:t>
      </w:r>
      <w:r>
        <w:rPr>
          <w:rFonts w:ascii="仿宋_GB2312" w:eastAsia="仿宋_GB2312" w:cs="DengXian-Regular" w:hint="eastAsia"/>
          <w:color w:val="000000"/>
          <w:sz w:val="32"/>
          <w:szCs w:val="32"/>
        </w:rPr>
        <w:t>%</w:t>
      </w:r>
      <w:r>
        <w:rPr>
          <w:rFonts w:ascii="仿宋_GB2312" w:eastAsia="仿宋_GB2312" w:cs="DengXian-Regular"/>
          <w:color w:val="000000"/>
          <w:sz w:val="32"/>
          <w:szCs w:val="32"/>
        </w:rPr>
        <w:t>;</w:t>
      </w:r>
      <w:r>
        <w:rPr>
          <w:rFonts w:ascii="仿宋_GB2312" w:eastAsia="仿宋_GB2312" w:cs="DengXian-Regular"/>
          <w:color w:val="000000"/>
          <w:sz w:val="32"/>
          <w:szCs w:val="32"/>
        </w:rPr>
        <w:t>卫生健康支出</w:t>
      </w:r>
      <w:r>
        <w:rPr>
          <w:rFonts w:ascii="仿宋_GB2312" w:eastAsia="仿宋_GB2312" w:cs="DengXian-Regular"/>
          <w:color w:val="000000"/>
          <w:sz w:val="32"/>
          <w:szCs w:val="32"/>
        </w:rPr>
        <w:t>3.84</w:t>
      </w:r>
      <w:r>
        <w:rPr>
          <w:rFonts w:ascii="仿宋_GB2312" w:eastAsia="仿宋_GB2312" w:cs="DengXian-Regular"/>
          <w:color w:val="000000"/>
          <w:sz w:val="32"/>
          <w:szCs w:val="32"/>
        </w:rPr>
        <w:t>万元，占</w:t>
      </w:r>
      <w:r>
        <w:rPr>
          <w:rFonts w:ascii="仿宋_GB2312" w:eastAsia="仿宋_GB2312" w:cs="DengXian-Regular"/>
          <w:color w:val="000000"/>
          <w:sz w:val="32"/>
          <w:szCs w:val="32"/>
        </w:rPr>
        <w:t>0.5%</w:t>
      </w:r>
      <w:r>
        <w:rPr>
          <w:rFonts w:ascii="仿宋_GB2312" w:eastAsia="仿宋_GB2312" w:cs="DengXian-Regular"/>
          <w:color w:val="000000"/>
          <w:sz w:val="32"/>
          <w:szCs w:val="32"/>
        </w:rPr>
        <w:t>；交通运输支出</w:t>
      </w:r>
      <w:r>
        <w:rPr>
          <w:rFonts w:ascii="仿宋_GB2312" w:eastAsia="仿宋_GB2312" w:cs="DengXian-Regular"/>
          <w:color w:val="000000"/>
          <w:sz w:val="32"/>
          <w:szCs w:val="32"/>
        </w:rPr>
        <w:t>708.74</w:t>
      </w:r>
      <w:r>
        <w:rPr>
          <w:rFonts w:ascii="仿宋_GB2312" w:eastAsia="仿宋_GB2312" w:cs="DengXian-Regular"/>
          <w:color w:val="000000"/>
          <w:sz w:val="32"/>
          <w:szCs w:val="32"/>
        </w:rPr>
        <w:t>万元，占</w:t>
      </w:r>
      <w:r>
        <w:rPr>
          <w:rFonts w:ascii="仿宋_GB2312" w:eastAsia="仿宋_GB2312" w:cs="DengXian-Regular"/>
          <w:color w:val="000000"/>
          <w:sz w:val="32"/>
          <w:szCs w:val="32"/>
        </w:rPr>
        <w:t>87.6%</w:t>
      </w:r>
      <w:r>
        <w:rPr>
          <w:rFonts w:ascii="仿宋_GB2312" w:eastAsia="仿宋_GB2312" w:cs="DengXian-Regular" w:hint="eastAsia"/>
          <w:color w:val="000000"/>
          <w:sz w:val="32"/>
          <w:szCs w:val="32"/>
        </w:rPr>
        <w:t>。</w:t>
      </w:r>
    </w:p>
    <w:p w:rsidR="00D301C0" w:rsidRDefault="00C051D3">
      <w:pPr>
        <w:adjustRightInd w:val="0"/>
        <w:snapToGrid w:val="0"/>
        <w:spacing w:line="580" w:lineRule="exact"/>
        <w:ind w:firstLineChars="100" w:firstLine="321"/>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D301C0" w:rsidRDefault="00C051D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808.71</w:t>
      </w:r>
      <w:r>
        <w:rPr>
          <w:rFonts w:ascii="仿宋_GB2312" w:eastAsia="仿宋_GB2312" w:cs="DengXian-Regular" w:hint="eastAsia"/>
          <w:color w:val="000000"/>
          <w:sz w:val="32"/>
          <w:szCs w:val="32"/>
        </w:rPr>
        <w:t>万元，其中：人员经费</w:t>
      </w:r>
      <w:r>
        <w:rPr>
          <w:rFonts w:ascii="仿宋_GB2312" w:eastAsia="仿宋_GB2312" w:cs="DengXian-Regular" w:hint="eastAsia"/>
          <w:color w:val="000000"/>
          <w:sz w:val="32"/>
          <w:szCs w:val="32"/>
        </w:rPr>
        <w:t xml:space="preserve"> </w:t>
      </w:r>
      <w:r>
        <w:rPr>
          <w:rFonts w:ascii="仿宋_GB2312" w:eastAsia="仿宋_GB2312" w:cs="DengXian-Regular"/>
          <w:color w:val="000000"/>
          <w:sz w:val="32"/>
          <w:szCs w:val="32"/>
        </w:rPr>
        <w:t>725.04</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83.67</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公务用车运行维</w:t>
      </w:r>
      <w:r>
        <w:rPr>
          <w:rFonts w:ascii="仿宋_GB2312" w:eastAsia="仿宋_GB2312" w:cs="DengXian-Regular" w:hint="eastAsia"/>
          <w:color w:val="000000"/>
          <w:sz w:val="32"/>
          <w:szCs w:val="32"/>
        </w:rPr>
        <w:t>护费、其他交通费用、税金及附加费用、其他商品和服务支出、办公设备购置、专用设备购置、信息网络及软件购置更新、公务用车购置、其他资本性支出。</w:t>
      </w:r>
    </w:p>
    <w:p w:rsidR="00D301C0" w:rsidRDefault="00C051D3">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五、一般公共预算“三公”</w:t>
      </w:r>
      <w:r>
        <w:rPr>
          <w:rFonts w:ascii="黑体" w:eastAsia="黑体" w:cs="Times New Roman" w:hint="eastAsia"/>
          <w:color w:val="000000"/>
          <w:sz w:val="32"/>
          <w:szCs w:val="32"/>
        </w:rPr>
        <w:t xml:space="preserve"> </w:t>
      </w:r>
      <w:r>
        <w:rPr>
          <w:rFonts w:ascii="黑体" w:eastAsia="黑体" w:cs="Times New Roman" w:hint="eastAsia"/>
          <w:color w:val="000000"/>
          <w:sz w:val="32"/>
          <w:szCs w:val="32"/>
        </w:rPr>
        <w:t>经费支出决算情况说明</w:t>
      </w:r>
    </w:p>
    <w:p w:rsidR="00D301C0" w:rsidRDefault="00C051D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20.80</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100.0</w:t>
      </w:r>
      <w:r>
        <w:rPr>
          <w:rFonts w:ascii="仿宋_GB2312" w:eastAsia="仿宋_GB2312" w:cs="DengXian-Regular" w:hint="eastAsia"/>
          <w:color w:val="000000"/>
          <w:sz w:val="32"/>
          <w:szCs w:val="32"/>
        </w:rPr>
        <w:t>%</w:t>
      </w:r>
      <w:r>
        <w:rPr>
          <w:rFonts w:ascii="仿宋_GB2312" w:eastAsia="仿宋_GB2312" w:cs="DengXian-Regular"/>
          <w:color w:val="000000"/>
          <w:sz w:val="32"/>
          <w:szCs w:val="32"/>
        </w:rPr>
        <w:t>，与年初预算持平。</w:t>
      </w:r>
      <w:r>
        <w:rPr>
          <w:rFonts w:ascii="仿宋_GB2312" w:eastAsia="仿宋_GB2312" w:cs="DengXian-Regular" w:hint="eastAsia"/>
          <w:color w:val="000000"/>
          <w:sz w:val="32"/>
          <w:szCs w:val="32"/>
        </w:rPr>
        <w:t>较</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20.7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28700</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增加了车辆购置</w:t>
      </w:r>
      <w:r>
        <w:rPr>
          <w:rFonts w:ascii="仿宋_GB2312" w:eastAsia="仿宋_GB2312" w:cs="DengXian-Regular" w:hint="eastAsia"/>
          <w:color w:val="000000"/>
          <w:sz w:val="32"/>
          <w:szCs w:val="32"/>
        </w:rPr>
        <w:t>。具体情况如下：</w:t>
      </w:r>
    </w:p>
    <w:p w:rsidR="000655D0" w:rsidRDefault="00C051D3" w:rsidP="000655D0">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sidR="000655D0">
        <w:rPr>
          <w:rFonts w:ascii="仿宋_GB2312" w:eastAsia="仿宋_GB2312" w:cs="DengXian-Regular" w:hint="eastAsia"/>
          <w:sz w:val="32"/>
          <w:szCs w:val="32"/>
        </w:rPr>
        <w:t>本部门2019年度因公出国（境）团组0个、共0人；参加其他单位组织的因公出国（境）团组0个、共0人；无本单位组织的出国（境）团组。因公出国（境）费支出较预算增加0万元，增长0%,主要是无因公出国处境情况；较上年增加0万元，增长0%,主要是上年及本年均无因公出国处境情况。</w:t>
      </w:r>
    </w:p>
    <w:p w:rsidR="00D301C0" w:rsidRDefault="00C051D3" w:rsidP="000655D0">
      <w:pPr>
        <w:adjustRightInd w:val="0"/>
        <w:snapToGrid w:val="0"/>
        <w:spacing w:line="580" w:lineRule="exact"/>
        <w:ind w:firstLineChars="147" w:firstLine="472"/>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20.80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年度公务用车购置及运行维护费</w:t>
      </w:r>
      <w:r>
        <w:rPr>
          <w:rFonts w:ascii="仿宋_GB2312" w:eastAsia="仿宋_GB2312" w:cs="DengXian-Regular"/>
          <w:color w:val="000000"/>
          <w:sz w:val="32"/>
          <w:szCs w:val="32"/>
        </w:rPr>
        <w:t>与预算持平。</w:t>
      </w:r>
      <w:r>
        <w:rPr>
          <w:rFonts w:ascii="仿宋_GB2312" w:eastAsia="仿宋_GB2312" w:cs="DengXian-Regular" w:hint="eastAsia"/>
          <w:color w:val="000000"/>
          <w:sz w:val="32"/>
          <w:szCs w:val="32"/>
        </w:rPr>
        <w:t>较上年</w:t>
      </w:r>
      <w:r>
        <w:rPr>
          <w:rFonts w:ascii="仿宋_GB2312" w:eastAsia="仿宋_GB2312" w:cs="DengXian-Regular"/>
          <w:color w:val="000000"/>
          <w:sz w:val="32"/>
          <w:szCs w:val="32"/>
        </w:rPr>
        <w:t>增加了</w:t>
      </w:r>
      <w:r>
        <w:rPr>
          <w:rFonts w:ascii="仿宋_GB2312" w:eastAsia="仿宋_GB2312" w:cs="DengXian-Regular"/>
          <w:color w:val="000000"/>
          <w:sz w:val="32"/>
          <w:szCs w:val="32"/>
        </w:rPr>
        <w:t>20.7</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增加</w:t>
      </w:r>
      <w:r>
        <w:rPr>
          <w:rFonts w:ascii="仿宋_GB2312" w:eastAsia="仿宋_GB2312" w:cs="DengXian-Regular"/>
          <w:color w:val="000000"/>
          <w:sz w:val="32"/>
          <w:szCs w:val="32"/>
        </w:rPr>
        <w:t>20700%</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增加了车辆购置。</w:t>
      </w:r>
    </w:p>
    <w:p w:rsidR="00D301C0" w:rsidRDefault="00C051D3">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19.57</w:t>
      </w:r>
      <w:r>
        <w:rPr>
          <w:rFonts w:ascii="仿宋_GB2312" w:eastAsia="仿宋_GB2312" w:cs="DengXian-Regular" w:hint="eastAsia"/>
          <w:color w:val="000000"/>
          <w:sz w:val="32"/>
          <w:szCs w:val="32"/>
        </w:rPr>
        <w:t>万元。公务用车购置费支出</w:t>
      </w:r>
      <w:r w:rsidR="000655D0">
        <w:rPr>
          <w:rFonts w:ascii="仿宋_GB2312" w:eastAsia="仿宋_GB2312" w:cs="DengXian-Regular" w:hint="eastAsia"/>
          <w:color w:val="000000"/>
          <w:sz w:val="32"/>
          <w:szCs w:val="32"/>
        </w:rPr>
        <w:t>与</w:t>
      </w:r>
      <w:r>
        <w:rPr>
          <w:rFonts w:ascii="仿宋_GB2312" w:eastAsia="仿宋_GB2312" w:cs="DengXian-Regular"/>
          <w:color w:val="000000"/>
          <w:sz w:val="32"/>
          <w:szCs w:val="32"/>
        </w:rPr>
        <w:t>预算持平；</w:t>
      </w:r>
      <w:r>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19.57</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增加了车辆购置</w:t>
      </w:r>
      <w:r>
        <w:rPr>
          <w:rFonts w:ascii="仿宋_GB2312" w:eastAsia="仿宋_GB2312" w:cs="DengXian-Regular" w:hint="eastAsia"/>
          <w:color w:val="000000"/>
          <w:sz w:val="32"/>
          <w:szCs w:val="32"/>
        </w:rPr>
        <w:t>。</w:t>
      </w:r>
    </w:p>
    <w:p w:rsidR="00D301C0" w:rsidRDefault="00C051D3">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1</w:t>
      </w:r>
      <w:r>
        <w:rPr>
          <w:rFonts w:ascii="仿宋_GB2312" w:eastAsia="仿宋_GB2312" w:cs="DengXian-Regular" w:hint="eastAsia"/>
          <w:color w:val="000000"/>
          <w:sz w:val="32"/>
          <w:szCs w:val="32"/>
        </w:rPr>
        <w:t>辆。公车运行维护费支出</w:t>
      </w:r>
      <w:r>
        <w:rPr>
          <w:rFonts w:ascii="仿宋_GB2312" w:eastAsia="仿宋_GB2312" w:cs="DengXian-Regular"/>
          <w:color w:val="000000"/>
          <w:sz w:val="32"/>
          <w:szCs w:val="32"/>
        </w:rPr>
        <w:t>与预算持平；</w:t>
      </w:r>
      <w:r>
        <w:rPr>
          <w:rFonts w:ascii="仿宋_GB2312" w:eastAsia="仿宋_GB2312" w:cs="DengXian-Regular" w:hint="eastAsia"/>
          <w:color w:val="000000"/>
          <w:sz w:val="32"/>
          <w:szCs w:val="32"/>
        </w:rPr>
        <w:t>较上年</w:t>
      </w:r>
      <w:r>
        <w:rPr>
          <w:rFonts w:ascii="仿宋_GB2312" w:eastAsia="仿宋_GB2312" w:cs="DengXian-Regular"/>
          <w:color w:val="000000"/>
          <w:sz w:val="32"/>
          <w:szCs w:val="32"/>
        </w:rPr>
        <w:t>增加了</w:t>
      </w:r>
      <w:r>
        <w:rPr>
          <w:rFonts w:ascii="仿宋_GB2312" w:eastAsia="仿宋_GB2312" w:cs="DengXian-Regular"/>
          <w:color w:val="000000"/>
          <w:sz w:val="32"/>
          <w:szCs w:val="32"/>
        </w:rPr>
        <w:t>1.12</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增加</w:t>
      </w:r>
      <w:r>
        <w:rPr>
          <w:rFonts w:ascii="仿宋_GB2312" w:eastAsia="仿宋_GB2312" w:cs="DengXian-Regular"/>
          <w:color w:val="000000"/>
          <w:sz w:val="32"/>
          <w:szCs w:val="32"/>
        </w:rPr>
        <w:t>1120%</w:t>
      </w:r>
      <w:r>
        <w:rPr>
          <w:rFonts w:ascii="仿宋_GB2312" w:eastAsia="仿宋_GB2312" w:cs="DengXian-Regular" w:hint="eastAsia"/>
          <w:color w:val="000000"/>
          <w:sz w:val="32"/>
          <w:szCs w:val="32"/>
        </w:rPr>
        <w:t>，主要是</w:t>
      </w:r>
      <w:r>
        <w:rPr>
          <w:rFonts w:ascii="仿宋_GB2312" w:eastAsia="仿宋_GB2312" w:cs="DengXian-Regular"/>
          <w:color w:val="000000"/>
          <w:sz w:val="32"/>
          <w:szCs w:val="32"/>
        </w:rPr>
        <w:t>增加了办公车辆。</w:t>
      </w:r>
    </w:p>
    <w:p w:rsidR="00D301C0" w:rsidRDefault="00C051D3">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sidR="000655D0">
        <w:rPr>
          <w:rFonts w:ascii="仿宋_GB2312" w:eastAsia="仿宋_GB2312" w:cs="DengXian-Regular" w:hint="eastAsia"/>
          <w:sz w:val="32"/>
          <w:szCs w:val="32"/>
        </w:rPr>
        <w:t>本部门2019年度公务接待</w:t>
      </w:r>
      <w:r w:rsidR="000655D0">
        <w:rPr>
          <w:rFonts w:ascii="仿宋_GB2312" w:eastAsia="仿宋_GB2312" w:cs="DengXian-Regular" w:hint="eastAsia"/>
          <w:sz w:val="32"/>
          <w:szCs w:val="32"/>
        </w:rPr>
        <w:lastRenderedPageBreak/>
        <w:t>共0批次、0人次。公务接待费支出较预算减少0万元，降低0%,主要是无公务接待情况；较上年度减少0万元，降低0%,主要是上年及本年均无接待情况。</w:t>
      </w:r>
    </w:p>
    <w:p w:rsidR="00D301C0" w:rsidRDefault="00C051D3">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D301C0" w:rsidRDefault="00C051D3">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D301C0" w:rsidRDefault="00C051D3">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83.67</w:t>
      </w:r>
      <w:r>
        <w:rPr>
          <w:rFonts w:ascii="仿宋_GB2312" w:eastAsia="仿宋_GB2312" w:cs="DengXian-Regular" w:hint="eastAsia"/>
          <w:color w:val="000000"/>
          <w:sz w:val="32"/>
          <w:szCs w:val="32"/>
        </w:rPr>
        <w:t>万元，比</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年度增加</w:t>
      </w:r>
      <w:r>
        <w:rPr>
          <w:rFonts w:ascii="仿宋_GB2312" w:eastAsia="仿宋_GB2312" w:cs="DengXian-Regular"/>
          <w:color w:val="000000"/>
          <w:sz w:val="32"/>
          <w:szCs w:val="32"/>
        </w:rPr>
        <w:t>42.43</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102.9</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。主要原因是</w:t>
      </w:r>
      <w:r>
        <w:rPr>
          <w:rFonts w:ascii="仿宋_GB2312" w:eastAsia="仿宋_GB2312" w:cs="DengXian-Regular"/>
          <w:color w:val="000000"/>
          <w:sz w:val="32"/>
          <w:szCs w:val="32"/>
        </w:rPr>
        <w:t>增加了车辆购置和办公用房维修等支出</w:t>
      </w:r>
      <w:r>
        <w:rPr>
          <w:rFonts w:ascii="仿宋_GB2312" w:eastAsia="仿宋_GB2312" w:cs="DengXian-Regular" w:hint="eastAsia"/>
          <w:color w:val="000000"/>
          <w:sz w:val="32"/>
          <w:szCs w:val="32"/>
        </w:rPr>
        <w:t>。</w:t>
      </w:r>
    </w:p>
    <w:p w:rsidR="00D301C0" w:rsidRDefault="00C051D3">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rsidR="00D301C0" w:rsidRDefault="00C051D3">
      <w:pPr>
        <w:keepNext/>
        <w:keepLines/>
        <w:snapToGrid w:val="0"/>
        <w:spacing w:line="580" w:lineRule="exact"/>
        <w:ind w:firstLineChars="200" w:firstLine="640"/>
        <w:outlineLvl w:val="2"/>
        <w:rPr>
          <w:rFonts w:ascii="楷体_GB2312" w:eastAsia="楷体_GB2312" w:cs="DengXian-Bold"/>
          <w:b/>
          <w:bCs/>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万元，从采购类型来看，</w:t>
      </w:r>
      <w:r>
        <w:rPr>
          <w:rFonts w:ascii="仿宋_GB2312" w:eastAsia="仿宋_GB2312" w:cs="仿宋_GB2312"/>
          <w:color w:val="000000"/>
          <w:kern w:val="0"/>
          <w:sz w:val="32"/>
          <w:szCs w:val="32"/>
        </w:rPr>
        <w:t>政府采购货物支出</w:t>
      </w:r>
      <w:r>
        <w:rPr>
          <w:rFonts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color w:val="000000"/>
          <w:kern w:val="0"/>
          <w:sz w:val="32"/>
          <w:szCs w:val="32"/>
        </w:rPr>
        <w:t>万元。授予中小企业合同金</w:t>
      </w:r>
      <w:r>
        <w:rPr>
          <w:rFonts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w:t>
      </w:r>
      <w:r>
        <w:rPr>
          <w:rFonts w:ascii="仿宋_GB2312" w:eastAsia="仿宋_GB2312" w:cs="仿宋_GB2312" w:hint="eastAsia"/>
          <w:color w:val="000000"/>
          <w:kern w:val="0"/>
          <w:sz w:val="32"/>
          <w:szCs w:val="32"/>
        </w:rPr>
        <w:t>，</w:t>
      </w:r>
      <w:r>
        <w:rPr>
          <w:rFonts w:ascii="仿宋_GB2312" w:eastAsia="仿宋_GB2312" w:cs="仿宋_GB2312"/>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color w:val="000000"/>
          <w:kern w:val="0"/>
          <w:sz w:val="32"/>
          <w:szCs w:val="32"/>
        </w:rPr>
        <w:t xml:space="preserve"> 0%</w:t>
      </w:r>
      <w:r>
        <w:rPr>
          <w:rFonts w:ascii="仿宋_GB2312" w:eastAsia="仿宋_GB2312" w:cs="仿宋_GB2312"/>
          <w:color w:val="000000"/>
          <w:kern w:val="0"/>
          <w:sz w:val="32"/>
          <w:szCs w:val="32"/>
        </w:rPr>
        <w:t>。</w:t>
      </w:r>
    </w:p>
    <w:p w:rsidR="00D301C0" w:rsidRDefault="00C051D3">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rsidR="001544D0" w:rsidRDefault="001544D0" w:rsidP="001544D0">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2019年12月31日，本部门共有车辆1辆，与上年持平。其中，副部（省）级及以上领导用车0辆，主要领导干部用车0辆，机要通信用车0辆，应急保障用车1辆，执法执勤用车0辆，特种专业技术用车0辆，离退休干部用车0辆，其他用车0辆</w:t>
      </w:r>
      <w:r w:rsidR="009D3749">
        <w:rPr>
          <w:rFonts w:ascii="仿宋_GB2312" w:eastAsia="仿宋_GB2312" w:cs="DengXian-Regular" w:hint="eastAsia"/>
          <w:sz w:val="32"/>
          <w:szCs w:val="32"/>
        </w:rPr>
        <w:t>。</w:t>
      </w:r>
    </w:p>
    <w:p w:rsidR="001544D0" w:rsidRDefault="001544D0" w:rsidP="001544D0">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sidR="009D3749">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sidR="009D3749">
        <w:rPr>
          <w:rFonts w:ascii="仿宋_GB2312" w:eastAsia="仿宋_GB2312" w:cs="DengXian-Regular" w:hint="eastAsia"/>
          <w:sz w:val="32"/>
          <w:szCs w:val="32"/>
        </w:rPr>
        <w:t>0</w:t>
      </w:r>
      <w:r>
        <w:rPr>
          <w:rFonts w:ascii="仿宋_GB2312" w:eastAsia="仿宋_GB2312" w:cs="DengXian-Regular" w:hint="eastAsia"/>
          <w:sz w:val="32"/>
          <w:szCs w:val="32"/>
        </w:rPr>
        <w:lastRenderedPageBreak/>
        <w:t>套，</w:t>
      </w:r>
      <w:r w:rsidR="009D3749">
        <w:rPr>
          <w:rFonts w:ascii="仿宋_GB2312" w:eastAsia="仿宋_GB2312" w:cs="DengXian-Regular" w:hint="eastAsia"/>
          <w:sz w:val="32"/>
          <w:szCs w:val="32"/>
        </w:rPr>
        <w:t>与上年持平；</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sidR="009D3749">
        <w:rPr>
          <w:rFonts w:ascii="仿宋_GB2312" w:eastAsia="仿宋_GB2312" w:cs="DengXian-Regular" w:hint="eastAsia"/>
          <w:sz w:val="32"/>
          <w:szCs w:val="32"/>
        </w:rPr>
        <w:t>0</w:t>
      </w:r>
      <w:r>
        <w:rPr>
          <w:rFonts w:ascii="仿宋_GB2312" w:eastAsia="仿宋_GB2312" w:cs="DengXian-Regular" w:hint="eastAsia"/>
          <w:sz w:val="32"/>
          <w:szCs w:val="32"/>
        </w:rPr>
        <w:t>台（套）比上年增加</w:t>
      </w:r>
      <w:r w:rsidR="009D3749">
        <w:rPr>
          <w:rFonts w:ascii="仿宋_GB2312" w:eastAsia="仿宋_GB2312" w:cs="DengXian-Regular" w:hint="eastAsia"/>
          <w:sz w:val="32"/>
          <w:szCs w:val="32"/>
        </w:rPr>
        <w:t>0</w:t>
      </w:r>
      <w:r>
        <w:rPr>
          <w:rFonts w:ascii="仿宋_GB2312" w:eastAsia="仿宋_GB2312" w:cs="DengXian-Regular" w:hint="eastAsia"/>
          <w:sz w:val="32"/>
          <w:szCs w:val="32"/>
        </w:rPr>
        <w:t>套，</w:t>
      </w:r>
      <w:r w:rsidR="009D3749">
        <w:rPr>
          <w:rFonts w:ascii="仿宋_GB2312" w:eastAsia="仿宋_GB2312" w:cs="DengXian-Regular" w:hint="eastAsia"/>
          <w:sz w:val="32"/>
          <w:szCs w:val="32"/>
        </w:rPr>
        <w:t>与上年持平</w:t>
      </w:r>
      <w:r>
        <w:rPr>
          <w:rFonts w:ascii="仿宋_GB2312" w:eastAsia="仿宋_GB2312" w:cs="DengXian-Regular" w:hint="eastAsia"/>
          <w:sz w:val="32"/>
          <w:szCs w:val="32"/>
        </w:rPr>
        <w:t>。</w:t>
      </w:r>
    </w:p>
    <w:p w:rsidR="00D301C0" w:rsidRPr="001544D0" w:rsidRDefault="00D301C0">
      <w:pPr>
        <w:adjustRightInd w:val="0"/>
        <w:snapToGrid w:val="0"/>
        <w:spacing w:line="580" w:lineRule="exact"/>
        <w:ind w:firstLineChars="200" w:firstLine="640"/>
        <w:rPr>
          <w:rFonts w:ascii="仿宋_GB2312" w:eastAsia="仿宋_GB2312" w:cs="DengXian-Regular"/>
          <w:color w:val="000000"/>
          <w:sz w:val="32"/>
          <w:szCs w:val="32"/>
        </w:rPr>
      </w:pPr>
    </w:p>
    <w:p w:rsidR="00D301C0" w:rsidRDefault="00C051D3">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D301C0" w:rsidRDefault="00C051D3">
      <w:pPr>
        <w:adjustRightInd w:val="0"/>
        <w:snapToGrid w:val="0"/>
        <w:spacing w:line="580" w:lineRule="exact"/>
        <w:ind w:firstLineChars="250" w:firstLine="800"/>
        <w:rPr>
          <w:rFonts w:ascii="仿宋_GB2312" w:eastAsia="仿宋_GB2312" w:cs="DengXian-Regular"/>
          <w:color w:val="000000"/>
          <w:sz w:val="32"/>
          <w:szCs w:val="32"/>
        </w:rPr>
      </w:pPr>
      <w:r>
        <w:rPr>
          <w:rFonts w:ascii="仿宋" w:eastAsia="仿宋" w:cs="DengXian-Bold" w:hint="eastAsia"/>
          <w:color w:val="000000"/>
          <w:sz w:val="32"/>
          <w:szCs w:val="32"/>
        </w:rPr>
        <w:t>1</w:t>
      </w:r>
      <w:r>
        <w:rPr>
          <w:rFonts w:ascii="仿宋" w:eastAsia="仿宋" w:cs="DengXian-Bold" w:hint="eastAsia"/>
          <w:color w:val="000000"/>
          <w:sz w:val="32"/>
          <w:szCs w:val="32"/>
        </w:rPr>
        <w:t>、</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2019</w:t>
      </w:r>
      <w:r>
        <w:rPr>
          <w:rFonts w:ascii="仿宋_GB2312" w:eastAsia="仿宋_GB2312" w:cs="DengXian-Regular" w:hint="eastAsia"/>
          <w:color w:val="000000"/>
          <w:sz w:val="32"/>
          <w:szCs w:val="32"/>
        </w:rPr>
        <w:t>年度无政府性基金预算财政拨款收入支出和国有资本经营预算财政拨款支出情况，故政府性基金预算财政拨款收入支出表和国有资本经营预算财政拨款支出表以空表列式</w:t>
      </w:r>
      <w:r>
        <w:rPr>
          <w:rFonts w:ascii="仿宋_GB2312" w:eastAsia="仿宋_GB2312" w:cs="DengXian-Regular"/>
          <w:color w:val="000000"/>
          <w:sz w:val="32"/>
          <w:szCs w:val="32"/>
        </w:rPr>
        <w:t>。</w:t>
      </w:r>
    </w:p>
    <w:p w:rsidR="00D301C0" w:rsidRDefault="00C051D3">
      <w:pPr>
        <w:adjustRightInd w:val="0"/>
        <w:snapToGrid w:val="0"/>
        <w:spacing w:line="580" w:lineRule="exact"/>
        <w:ind w:firstLineChars="250" w:firstLine="800"/>
        <w:rPr>
          <w:rFonts w:ascii="仿宋_GB2312" w:eastAsia="仿宋_GB2312" w:cs="DengXian-Regular"/>
          <w:color w:val="000000"/>
          <w:sz w:val="32"/>
          <w:szCs w:val="32"/>
        </w:rPr>
      </w:pPr>
      <w:r>
        <w:rPr>
          <w:rFonts w:ascii="仿宋_GB2312" w:eastAsia="仿宋_GB2312" w:cs="DengXian-Regular" w:hint="eastAsia"/>
          <w:color w:val="000000"/>
          <w:sz w:val="32"/>
          <w:szCs w:val="32"/>
        </w:rPr>
        <w:t>2</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 xml:space="preserve">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p>
    <w:p w:rsidR="00D301C0" w:rsidRDefault="00D301C0">
      <w:pPr>
        <w:widowControl/>
        <w:spacing w:line="580" w:lineRule="exact"/>
        <w:ind w:firstLineChars="200" w:firstLine="883"/>
        <w:jc w:val="left"/>
        <w:rPr>
          <w:rFonts w:ascii="宋体" w:eastAsia="宋体" w:cs="MS-UIGothic,Bold"/>
          <w:b/>
          <w:bCs/>
          <w:color w:val="000000"/>
          <w:kern w:val="0"/>
          <w:sz w:val="44"/>
          <w:szCs w:val="44"/>
        </w:rPr>
        <w:sectPr w:rsidR="00D301C0">
          <w:type w:val="continuous"/>
          <w:pgSz w:w="11906" w:h="16838"/>
          <w:pgMar w:top="2098" w:right="1474" w:bottom="1984" w:left="1588" w:header="851" w:footer="992" w:gutter="0"/>
          <w:pgNumType w:fmt="numberInDash"/>
          <w:cols w:space="720"/>
          <w:docGrid w:type="lines" w:linePitch="312"/>
        </w:sectPr>
      </w:pPr>
    </w:p>
    <w:p w:rsidR="00D301C0" w:rsidRDefault="00C051D3">
      <w:pPr>
        <w:rPr>
          <w:rFonts w:ascii="黑体" w:eastAsia="黑体" w:cs="黑体"/>
          <w:color w:val="000000"/>
          <w:sz w:val="56"/>
          <w:szCs w:val="72"/>
        </w:rPr>
        <w:sectPr w:rsidR="00D301C0">
          <w:headerReference w:type="default" r:id="rId27"/>
          <w:footerReference w:type="default" r:id="rId28"/>
          <w:headerReference w:type="first" r:id="rId29"/>
          <w:footerReference w:type="first" r:id="rId30"/>
          <w:type w:val="continuous"/>
          <w:pgSz w:w="11906" w:h="16838"/>
          <w:pgMar w:top="2041" w:right="1531" w:bottom="2041" w:left="1531" w:header="851" w:footer="992" w:gutter="0"/>
          <w:pgNumType w:fmt="numberInDash"/>
          <w:cols w:space="720"/>
          <w:titlePg/>
          <w:docGrid w:type="lines" w:linePitch="312"/>
        </w:sectPr>
      </w:pPr>
      <w:r>
        <w:rPr>
          <w:rFonts w:ascii="黑体" w:eastAsia="黑体" w:cs="黑体"/>
          <w:color w:val="000000"/>
          <w:sz w:val="56"/>
          <w:szCs w:val="72"/>
        </w:rPr>
        <w:lastRenderedPageBreak/>
        <w:br w:type="page"/>
      </w:r>
    </w:p>
    <w:p w:rsidR="00D301C0" w:rsidRDefault="00D301C0">
      <w:pP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color w:val="000000"/>
          <w:sz w:val="72"/>
        </w:rPr>
      </w:pPr>
      <w:r>
        <w:rPr>
          <w:color w:val="000000"/>
          <w:sz w:val="72"/>
        </w:rPr>
        <w:pict>
          <v:shape id="文本框 125" o:spid="_x0000_s2053" type="#_x0000_t202" style="position:absolute;left:0;text-align:left;margin-left:-80.45pt;margin-top:34.8pt;width:613.65pt;height:263.1pt;z-index:251661312;v-text-anchor:middle" fillcolor="#ffd966" strokecolor="#ffd966" strokeweight=".5pt">
            <v:fill r:id="rId22" o:title="5%" type="pattern"/>
            <v:textbox>
              <w:txbxContent>
                <w:p w:rsidR="00D301C0" w:rsidRDefault="00C051D3">
                  <w:pPr>
                    <w:widowControl/>
                    <w:jc w:val="center"/>
                  </w:pPr>
                  <w:r>
                    <w:rPr>
                      <w:rFonts w:ascii="黑体" w:eastAsia="黑体" w:cs="黑体" w:hint="eastAsia"/>
                      <w:color w:val="000000"/>
                      <w:sz w:val="90"/>
                      <w:szCs w:val="90"/>
                    </w:rPr>
                    <w:t>第三部分</w:t>
                  </w:r>
                  <w:r>
                    <w:rPr>
                      <w:rFonts w:ascii="黑体" w:eastAsia="黑体" w:cs="黑体" w:hint="eastAsia"/>
                      <w:color w:val="000000"/>
                      <w:sz w:val="90"/>
                      <w:szCs w:val="90"/>
                    </w:rPr>
                    <w:t xml:space="preserve"> </w:t>
                  </w:r>
                  <w:r>
                    <w:rPr>
                      <w:rFonts w:ascii="黑体" w:eastAsia="黑体" w:cs="黑体" w:hint="eastAsia"/>
                      <w:color w:val="000000"/>
                      <w:sz w:val="90"/>
                      <w:szCs w:val="90"/>
                    </w:rPr>
                    <w:t>相关名词解释</w:t>
                  </w:r>
                </w:p>
              </w:txbxContent>
            </v:textbox>
          </v:shape>
        </w:pict>
      </w: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tabs>
          <w:tab w:val="left" w:pos="886"/>
        </w:tabs>
        <w:jc w:val="left"/>
        <w:rPr>
          <w:color w:val="000000"/>
        </w:rPr>
        <w:sectPr w:rsidR="00D301C0">
          <w:headerReference w:type="first" r:id="rId31"/>
          <w:pgSz w:w="11906" w:h="16838"/>
          <w:pgMar w:top="2041" w:right="1531" w:bottom="2041" w:left="1531" w:header="851" w:footer="992" w:gutter="0"/>
          <w:pgNumType w:fmt="numberInDash"/>
          <w:cols w:space="720"/>
          <w:titlePg/>
          <w:docGrid w:type="lines" w:linePitch="312"/>
        </w:sectPr>
      </w:pP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w:t>
      </w:r>
      <w:r>
        <w:rPr>
          <w:rFonts w:ascii="仿宋_GB2312" w:eastAsia="仿宋_GB2312" w:cs="Times New Roman" w:hint="eastAsia"/>
          <w:color w:val="000000"/>
          <w:kern w:val="0"/>
          <w:sz w:val="32"/>
          <w:szCs w:val="32"/>
        </w:rPr>
        <w:t>生的结余资金。</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w:t>
      </w:r>
      <w:r>
        <w:rPr>
          <w:rFonts w:ascii="仿宋_GB2312" w:eastAsia="仿宋_GB2312" w:cs="Times New Roman" w:hint="eastAsia"/>
          <w:color w:val="000000"/>
          <w:kern w:val="0"/>
          <w:sz w:val="32"/>
          <w:szCs w:val="32"/>
        </w:rPr>
        <w:t>购建基础设施、大型修缮所发生的一般公共预算财政拨款支出，不包括政府性基金、财政专户管理资金以及各类拼盘自筹资金等。</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D301C0" w:rsidRDefault="00C051D3">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D301C0" w:rsidRDefault="00C051D3">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w:t>
      </w:r>
      <w:r>
        <w:rPr>
          <w:rFonts w:ascii="仿宋_GB2312" w:eastAsia="仿宋_GB2312" w:cs="Times New Roman" w:hint="eastAsia"/>
          <w:color w:val="000000"/>
          <w:kern w:val="0"/>
          <w:sz w:val="32"/>
          <w:szCs w:val="32"/>
        </w:rPr>
        <w:t>舶等燃料费、维修费、保险费等。</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D301C0" w:rsidRDefault="00C051D3">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D301C0" w:rsidRDefault="00C051D3">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w:t>
      </w: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tabs>
          <w:tab w:val="left" w:pos="235"/>
        </w:tabs>
        <w:jc w:val="left"/>
        <w:rPr>
          <w:color w:val="000000"/>
        </w:rPr>
      </w:pPr>
    </w:p>
    <w:p w:rsidR="00D301C0" w:rsidRDefault="00D301C0">
      <w:pPr>
        <w:tabs>
          <w:tab w:val="left" w:pos="235"/>
        </w:tabs>
        <w:jc w:val="left"/>
        <w:rPr>
          <w:color w:val="000000"/>
        </w:rPr>
        <w:sectPr w:rsidR="00D301C0">
          <w:headerReference w:type="default" r:id="rId32"/>
          <w:pgSz w:w="11906" w:h="16838"/>
          <w:pgMar w:top="2098" w:right="1474" w:bottom="1985" w:left="1588" w:header="851" w:footer="992" w:gutter="0"/>
          <w:pgNumType w:fmt="numberInDash"/>
          <w:cols w:space="720"/>
          <w:docGrid w:type="lines" w:linePitch="312"/>
        </w:sectPr>
      </w:pPr>
    </w:p>
    <w:p w:rsidR="00D301C0" w:rsidRDefault="00D301C0">
      <w:pPr>
        <w:rPr>
          <w:color w:val="000000"/>
        </w:rPr>
      </w:pPr>
    </w:p>
    <w:p w:rsidR="00D301C0" w:rsidRDefault="00D301C0">
      <w:pPr>
        <w:tabs>
          <w:tab w:val="left" w:pos="235"/>
        </w:tabs>
        <w:jc w:val="left"/>
        <w:rPr>
          <w:color w:val="000000"/>
        </w:rPr>
        <w:sectPr w:rsidR="00D301C0">
          <w:headerReference w:type="default" r:id="rId33"/>
          <w:pgSz w:w="11906" w:h="16838"/>
          <w:pgMar w:top="2098" w:right="1474" w:bottom="1985" w:left="1588" w:header="851" w:footer="992" w:gutter="0"/>
          <w:pgNumType w:fmt="numberInDash"/>
          <w:cols w:space="720"/>
          <w:docGrid w:type="lines" w:linePitch="312"/>
        </w:sectPr>
      </w:pPr>
      <w:r w:rsidRPr="00D301C0">
        <w:rPr>
          <w:color w:val="000000"/>
          <w:sz w:val="72"/>
        </w:rPr>
        <w:pict>
          <v:shape id="文本框 138" o:spid="_x0000_s2052" type="#_x0000_t202" style="position:absolute;margin-left:-82.05pt;margin-top:111.85pt;width:613.65pt;height:263.1pt;z-index:251662336;v-text-anchor:middle" fillcolor="#ffd966" strokecolor="#ffd966" strokeweight=".5pt">
            <v:fill r:id="rId22" o:title="5%" type="pattern"/>
            <v:textbox>
              <w:txbxContent>
                <w:p w:rsidR="00D301C0" w:rsidRDefault="00C051D3">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hint="eastAsia"/>
                      <w:color w:val="000000"/>
                      <w:sz w:val="90"/>
                      <w:szCs w:val="90"/>
                    </w:rPr>
                    <w:t xml:space="preserve"> </w:t>
                  </w:r>
                </w:p>
                <w:p w:rsidR="00D301C0" w:rsidRDefault="00C051D3">
                  <w:pPr>
                    <w:widowControl/>
                    <w:jc w:val="center"/>
                  </w:pPr>
                  <w:r>
                    <w:rPr>
                      <w:rFonts w:ascii="黑体" w:eastAsia="黑体" w:cs="黑体" w:hint="eastAsia"/>
                      <w:color w:val="000000"/>
                      <w:sz w:val="90"/>
                      <w:szCs w:val="90"/>
                    </w:rPr>
                    <w:t>2019</w:t>
                  </w:r>
                  <w:r>
                    <w:rPr>
                      <w:rFonts w:ascii="黑体" w:eastAsia="黑体" w:cs="黑体" w:hint="eastAsia"/>
                      <w:color w:val="000000"/>
                      <w:sz w:val="90"/>
                      <w:szCs w:val="90"/>
                    </w:rPr>
                    <w:t>年度部门决算报表</w:t>
                  </w:r>
                </w:p>
              </w:txbxContent>
            </v:textbox>
          </v:shape>
        </w:pict>
      </w:r>
    </w:p>
    <w:tbl>
      <w:tblPr>
        <w:tblpPr w:leftFromText="180" w:rightFromText="180" w:vertAnchor="text" w:horzAnchor="page" w:tblpXSpec="center" w:tblpY="31"/>
        <w:tblOverlap w:val="never"/>
        <w:tblW w:w="9517" w:type="dxa"/>
        <w:tblLayout w:type="fixed"/>
        <w:tblCellMar>
          <w:left w:w="0" w:type="dxa"/>
          <w:right w:w="0" w:type="dxa"/>
        </w:tblCellMar>
        <w:tblLook w:val="04A0"/>
      </w:tblPr>
      <w:tblGrid>
        <w:gridCol w:w="3236"/>
        <w:gridCol w:w="731"/>
        <w:gridCol w:w="691"/>
        <w:gridCol w:w="3474"/>
        <w:gridCol w:w="541"/>
        <w:gridCol w:w="844"/>
      </w:tblGrid>
      <w:tr w:rsidR="00D301C0">
        <w:trPr>
          <w:trHeight w:val="489"/>
        </w:trPr>
        <w:tc>
          <w:tcPr>
            <w:tcW w:w="9517" w:type="dxa"/>
            <w:gridSpan w:val="6"/>
            <w:tcBorders>
              <w:top w:val="nil"/>
              <w:left w:val="nil"/>
              <w:bottom w:val="nil"/>
              <w:right w:val="nil"/>
            </w:tcBorders>
            <w:shd w:val="clear" w:color="auto" w:fill="auto"/>
            <w:tcMar>
              <w:top w:w="15" w:type="dxa"/>
              <w:left w:w="15" w:type="dxa"/>
              <w:right w:w="15" w:type="dxa"/>
            </w:tcMar>
            <w:vAlign w:val="bottom"/>
          </w:tcPr>
          <w:p w:rsidR="00D301C0" w:rsidRDefault="00C051D3">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D301C0">
        <w:trPr>
          <w:trHeight w:val="205"/>
        </w:trPr>
        <w:tc>
          <w:tcPr>
            <w:tcW w:w="3236"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3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69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01</w:t>
            </w:r>
            <w:r>
              <w:rPr>
                <w:rFonts w:ascii="宋体" w:eastAsia="宋体" w:cs="宋体" w:hint="eastAsia"/>
                <w:color w:val="000000"/>
                <w:kern w:val="0"/>
                <w:sz w:val="20"/>
                <w:szCs w:val="20"/>
              </w:rPr>
              <w:t>表</w:t>
            </w:r>
          </w:p>
        </w:tc>
      </w:tr>
      <w:tr w:rsidR="00D301C0">
        <w:trPr>
          <w:trHeight w:val="421"/>
        </w:trPr>
        <w:tc>
          <w:tcPr>
            <w:tcW w:w="4658" w:type="dxa"/>
            <w:gridSpan w:val="3"/>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4859" w:type="dxa"/>
            <w:gridSpan w:val="3"/>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301C0">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D301C0">
        <w:trPr>
          <w:trHeight w:val="770"/>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808.71</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182"/>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89.62</w:t>
            </w: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3.84</w:t>
            </w: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708.74</w:t>
            </w: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6.51</w:t>
            </w: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808.71</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808.71</w:t>
            </w: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D301C0">
        <w:trPr>
          <w:trHeight w:val="213"/>
        </w:trPr>
        <w:tc>
          <w:tcPr>
            <w:tcW w:w="323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808.71</w:t>
            </w:r>
            <w:r>
              <w:rPr>
                <w:rFonts w:ascii="宋体" w:eastAsia="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right"/>
              <w:textAlignment w:val="center"/>
              <w:rPr>
                <w:rFonts w:ascii="宋体" w:eastAsia="宋体" w:cs="宋体"/>
                <w:color w:val="000000"/>
                <w:sz w:val="22"/>
              </w:rPr>
            </w:pPr>
            <w:r>
              <w:rPr>
                <w:rFonts w:ascii="宋体" w:eastAsia="宋体" w:cs="宋体"/>
                <w:color w:val="000000"/>
                <w:kern w:val="0"/>
                <w:sz w:val="22"/>
              </w:rPr>
              <w:t>808.71</w:t>
            </w:r>
            <w:r>
              <w:rPr>
                <w:rFonts w:ascii="宋体" w:eastAsia="宋体" w:cs="宋体" w:hint="eastAsia"/>
                <w:color w:val="000000"/>
                <w:kern w:val="0"/>
                <w:sz w:val="22"/>
              </w:rPr>
              <w:t xml:space="preserve">　</w:t>
            </w:r>
          </w:p>
        </w:tc>
      </w:tr>
      <w:tr w:rsidR="00D301C0">
        <w:trPr>
          <w:trHeight w:val="213"/>
        </w:trPr>
        <w:tc>
          <w:tcPr>
            <w:tcW w:w="9517" w:type="dxa"/>
            <w:gridSpan w:val="6"/>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D301C0" w:rsidRDefault="00D301C0">
            <w:pPr>
              <w:widowControl/>
              <w:jc w:val="left"/>
              <w:textAlignment w:val="center"/>
              <w:rPr>
                <w:rFonts w:ascii="宋体" w:eastAsia="宋体" w:cs="宋体"/>
                <w:color w:val="000000"/>
                <w:kern w:val="0"/>
                <w:sz w:val="22"/>
              </w:rPr>
            </w:pPr>
          </w:p>
          <w:p w:rsidR="00D301C0" w:rsidRDefault="00D301C0">
            <w:pPr>
              <w:widowControl/>
              <w:jc w:val="left"/>
              <w:textAlignment w:val="center"/>
              <w:rPr>
                <w:rFonts w:ascii="宋体" w:eastAsia="宋体" w:cs="宋体"/>
                <w:color w:val="000000"/>
                <w:kern w:val="0"/>
                <w:sz w:val="22"/>
              </w:rPr>
            </w:pPr>
          </w:p>
        </w:tc>
      </w:tr>
    </w:tbl>
    <w:tbl>
      <w:tblPr>
        <w:tblW w:w="9580" w:type="dxa"/>
        <w:jc w:val="center"/>
        <w:tblLayout w:type="fixed"/>
        <w:tblCellMar>
          <w:left w:w="0" w:type="dxa"/>
          <w:right w:w="0" w:type="dxa"/>
        </w:tblCellMar>
        <w:tblLook w:val="04A0"/>
      </w:tblPr>
      <w:tblGrid>
        <w:gridCol w:w="681"/>
        <w:gridCol w:w="54"/>
        <w:gridCol w:w="370"/>
        <w:gridCol w:w="2262"/>
        <w:gridCol w:w="1013"/>
        <w:gridCol w:w="701"/>
        <w:gridCol w:w="701"/>
        <w:gridCol w:w="701"/>
        <w:gridCol w:w="701"/>
        <w:gridCol w:w="701"/>
        <w:gridCol w:w="1695"/>
      </w:tblGrid>
      <w:tr w:rsidR="00D301C0">
        <w:trPr>
          <w:trHeight w:val="670"/>
          <w:jc w:val="center"/>
        </w:trPr>
        <w:tc>
          <w:tcPr>
            <w:tcW w:w="9580" w:type="dxa"/>
            <w:gridSpan w:val="11"/>
            <w:tcBorders>
              <w:top w:val="nil"/>
              <w:left w:val="nil"/>
              <w:bottom w:val="nil"/>
              <w:right w:val="nil"/>
            </w:tcBorders>
            <w:shd w:val="clear" w:color="auto" w:fill="auto"/>
            <w:tcMar>
              <w:top w:w="15" w:type="dxa"/>
              <w:left w:w="15" w:type="dxa"/>
              <w:right w:w="15" w:type="dxa"/>
            </w:tcMar>
            <w:vAlign w:val="bottom"/>
          </w:tcPr>
          <w:p w:rsidR="00D301C0" w:rsidRDefault="00D301C0">
            <w:pPr>
              <w:widowControl/>
              <w:jc w:val="center"/>
              <w:textAlignment w:val="bottom"/>
              <w:rPr>
                <w:rFonts w:ascii="黑体" w:eastAsia="黑体" w:cs="黑体"/>
                <w:color w:val="000000"/>
                <w:kern w:val="0"/>
                <w:sz w:val="32"/>
                <w:szCs w:val="32"/>
              </w:rPr>
            </w:pPr>
          </w:p>
          <w:p w:rsidR="00D301C0" w:rsidRDefault="00C051D3">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D301C0" w:rsidTr="00D53089">
        <w:trPr>
          <w:trHeight w:val="357"/>
          <w:jc w:val="center"/>
        </w:trPr>
        <w:tc>
          <w:tcPr>
            <w:tcW w:w="68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54"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370"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2262"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013"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0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0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0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0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2396" w:type="dxa"/>
            <w:gridSpan w:val="2"/>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02</w:t>
            </w:r>
            <w:r>
              <w:rPr>
                <w:rFonts w:ascii="宋体" w:eastAsia="宋体" w:cs="宋体" w:hint="eastAsia"/>
                <w:color w:val="000000"/>
                <w:kern w:val="0"/>
                <w:sz w:val="20"/>
                <w:szCs w:val="20"/>
              </w:rPr>
              <w:t>表</w:t>
            </w:r>
          </w:p>
        </w:tc>
      </w:tr>
      <w:tr w:rsidR="00D301C0">
        <w:trPr>
          <w:trHeight w:val="357"/>
          <w:jc w:val="center"/>
        </w:trPr>
        <w:tc>
          <w:tcPr>
            <w:tcW w:w="4380" w:type="dxa"/>
            <w:gridSpan w:val="5"/>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70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0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0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3097" w:type="dxa"/>
            <w:gridSpan w:val="3"/>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301C0">
        <w:trPr>
          <w:trHeight w:val="385"/>
          <w:jc w:val="center"/>
        </w:trPr>
        <w:tc>
          <w:tcPr>
            <w:tcW w:w="336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1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7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7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7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7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70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169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D301C0" w:rsidTr="00D53089">
        <w:trPr>
          <w:trHeight w:val="380"/>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226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0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9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rsidTr="00D53089">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22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9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rsidTr="00D53089">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226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1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0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9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385"/>
          <w:jc w:val="center"/>
        </w:trPr>
        <w:tc>
          <w:tcPr>
            <w:tcW w:w="3367"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rsidR="00D301C0">
        <w:trPr>
          <w:trHeight w:val="385"/>
          <w:jc w:val="center"/>
        </w:trPr>
        <w:tc>
          <w:tcPr>
            <w:tcW w:w="3367"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b/>
                <w:color w:val="000000"/>
                <w:sz w:val="22"/>
              </w:rPr>
            </w:pPr>
            <w:r>
              <w:rPr>
                <w:rFonts w:ascii="宋体" w:eastAsia="宋体" w:cs="宋体"/>
                <w:b/>
                <w:color w:val="000000"/>
                <w:sz w:val="22"/>
              </w:rPr>
              <w:t>808.71</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b/>
                <w:color w:val="000000"/>
                <w:sz w:val="22"/>
              </w:rPr>
            </w:pPr>
            <w:r>
              <w:rPr>
                <w:rFonts w:ascii="宋体" w:eastAsia="宋体" w:cs="宋体"/>
                <w:b/>
                <w:color w:val="000000"/>
                <w:sz w:val="22"/>
              </w:rPr>
              <w:t>808.71</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r>
      <w:tr w:rsidR="00D301C0" w:rsidTr="00D53089">
        <w:trPr>
          <w:trHeight w:val="385"/>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2080501</w:t>
            </w:r>
          </w:p>
        </w:tc>
        <w:tc>
          <w:tcPr>
            <w:tcW w:w="22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 xml:space="preserve">  </w:t>
            </w:r>
            <w:r>
              <w:rPr>
                <w:rFonts w:ascii="宋体" w:eastAsia="宋体" w:cs="宋体"/>
                <w:color w:val="000000"/>
                <w:sz w:val="22"/>
              </w:rPr>
              <w:t>归口管理的行政单位离退休</w:t>
            </w:r>
          </w:p>
        </w:tc>
        <w:tc>
          <w:tcPr>
            <w:tcW w:w="10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79.73</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79.73</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rsidTr="00D53089">
        <w:trPr>
          <w:trHeight w:val="385"/>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2080505</w:t>
            </w:r>
          </w:p>
        </w:tc>
        <w:tc>
          <w:tcPr>
            <w:tcW w:w="22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 xml:space="preserve">  </w:t>
            </w:r>
            <w:r>
              <w:rPr>
                <w:rFonts w:ascii="宋体" w:eastAsia="宋体" w:cs="宋体"/>
                <w:color w:val="000000"/>
                <w:sz w:val="22"/>
              </w:rPr>
              <w:t>机关事业单位基本养老保险缴费支出</w:t>
            </w:r>
          </w:p>
        </w:tc>
        <w:tc>
          <w:tcPr>
            <w:tcW w:w="10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9.9</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9.9</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rsidTr="00D53089">
        <w:trPr>
          <w:trHeight w:val="385"/>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2101101</w:t>
            </w:r>
          </w:p>
        </w:tc>
        <w:tc>
          <w:tcPr>
            <w:tcW w:w="22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 xml:space="preserve">  </w:t>
            </w:r>
            <w:r>
              <w:rPr>
                <w:rFonts w:ascii="宋体" w:eastAsia="宋体" w:cs="宋体"/>
                <w:color w:val="000000"/>
                <w:sz w:val="22"/>
              </w:rPr>
              <w:t>行政单位医疗</w:t>
            </w:r>
          </w:p>
        </w:tc>
        <w:tc>
          <w:tcPr>
            <w:tcW w:w="10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3.83</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3.83</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rsidTr="00D53089">
        <w:trPr>
          <w:trHeight w:val="385"/>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r>
              <w:t>2140101</w:t>
            </w:r>
          </w:p>
        </w:tc>
        <w:tc>
          <w:tcPr>
            <w:tcW w:w="22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行政运行</w:t>
            </w:r>
          </w:p>
        </w:tc>
        <w:tc>
          <w:tcPr>
            <w:tcW w:w="10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385.74</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385.74</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rsidTr="00D53089">
        <w:trPr>
          <w:trHeight w:val="385"/>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2140104</w:t>
            </w:r>
          </w:p>
        </w:tc>
        <w:tc>
          <w:tcPr>
            <w:tcW w:w="22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 xml:space="preserve">  </w:t>
            </w:r>
            <w:r>
              <w:rPr>
                <w:rFonts w:ascii="宋体" w:eastAsia="宋体" w:cs="宋体"/>
                <w:color w:val="000000"/>
                <w:sz w:val="22"/>
              </w:rPr>
              <w:t>公路建设</w:t>
            </w:r>
          </w:p>
        </w:tc>
        <w:tc>
          <w:tcPr>
            <w:tcW w:w="10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323</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323</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rsidTr="00D53089">
        <w:trPr>
          <w:trHeight w:val="385"/>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r>
              <w:t>2210201</w:t>
            </w:r>
          </w:p>
        </w:tc>
        <w:tc>
          <w:tcPr>
            <w:tcW w:w="226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 xml:space="preserve">  </w:t>
            </w:r>
            <w:r>
              <w:rPr>
                <w:rFonts w:ascii="宋体" w:eastAsia="宋体" w:cs="宋体"/>
                <w:color w:val="000000"/>
                <w:sz w:val="22"/>
              </w:rPr>
              <w:t>住房公积金</w:t>
            </w:r>
          </w:p>
        </w:tc>
        <w:tc>
          <w:tcPr>
            <w:tcW w:w="101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6.51</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6.51</w:t>
            </w: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70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69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85"/>
          <w:jc w:val="center"/>
        </w:trPr>
        <w:tc>
          <w:tcPr>
            <w:tcW w:w="9580" w:type="dxa"/>
            <w:gridSpan w:val="11"/>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D301C0" w:rsidRDefault="00D301C0">
      <w:pPr>
        <w:jc w:val="left"/>
        <w:rPr>
          <w:color w:val="000000"/>
        </w:rPr>
      </w:pPr>
    </w:p>
    <w:p w:rsidR="00D301C0" w:rsidRDefault="00C051D3">
      <w:pPr>
        <w:rPr>
          <w:color w:val="000000"/>
        </w:rPr>
      </w:pPr>
      <w:r>
        <w:rPr>
          <w:color w:val="000000"/>
        </w:rPr>
        <w:br w:type="page"/>
      </w:r>
    </w:p>
    <w:tbl>
      <w:tblPr>
        <w:tblW w:w="9680" w:type="dxa"/>
        <w:jc w:val="center"/>
        <w:tblLayout w:type="fixed"/>
        <w:tblCellMar>
          <w:left w:w="0" w:type="dxa"/>
          <w:right w:w="0" w:type="dxa"/>
        </w:tblCellMar>
        <w:tblLook w:val="04A0"/>
      </w:tblPr>
      <w:tblGrid>
        <w:gridCol w:w="941"/>
        <w:gridCol w:w="53"/>
        <w:gridCol w:w="111"/>
        <w:gridCol w:w="1356"/>
        <w:gridCol w:w="1163"/>
        <w:gridCol w:w="1161"/>
        <w:gridCol w:w="1161"/>
        <w:gridCol w:w="1161"/>
        <w:gridCol w:w="1161"/>
        <w:gridCol w:w="1412"/>
      </w:tblGrid>
      <w:tr w:rsidR="00D301C0">
        <w:trPr>
          <w:trHeight w:val="612"/>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支出决算表</w:t>
            </w:r>
          </w:p>
        </w:tc>
      </w:tr>
      <w:tr w:rsidR="00D301C0">
        <w:trPr>
          <w:trHeight w:val="313"/>
          <w:jc w:val="center"/>
        </w:trPr>
        <w:tc>
          <w:tcPr>
            <w:tcW w:w="94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1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356"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163"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412" w:type="dxa"/>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03</w:t>
            </w:r>
            <w:r>
              <w:rPr>
                <w:rFonts w:ascii="宋体" w:eastAsia="宋体" w:cs="宋体" w:hint="eastAsia"/>
                <w:color w:val="000000"/>
                <w:kern w:val="0"/>
                <w:sz w:val="20"/>
                <w:szCs w:val="20"/>
              </w:rPr>
              <w:t>表</w:t>
            </w:r>
          </w:p>
        </w:tc>
      </w:tr>
      <w:tr w:rsidR="00D301C0">
        <w:trPr>
          <w:trHeight w:val="313"/>
          <w:jc w:val="center"/>
        </w:trPr>
        <w:tc>
          <w:tcPr>
            <w:tcW w:w="4785" w:type="dxa"/>
            <w:gridSpan w:val="6"/>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116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16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2573" w:type="dxa"/>
            <w:gridSpan w:val="2"/>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301C0">
        <w:trPr>
          <w:trHeight w:val="323"/>
          <w:jc w:val="center"/>
        </w:trPr>
        <w:tc>
          <w:tcPr>
            <w:tcW w:w="246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63"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1161"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41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D301C0">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1356"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6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41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35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41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624"/>
          <w:jc w:val="center"/>
        </w:trPr>
        <w:tc>
          <w:tcPr>
            <w:tcW w:w="1105"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356"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3"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161"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41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323"/>
          <w:jc w:val="center"/>
        </w:trPr>
        <w:tc>
          <w:tcPr>
            <w:tcW w:w="246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1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4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D301C0">
        <w:trPr>
          <w:trHeight w:val="323"/>
          <w:jc w:val="center"/>
        </w:trPr>
        <w:tc>
          <w:tcPr>
            <w:tcW w:w="246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1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b/>
                <w:color w:val="000000"/>
                <w:sz w:val="22"/>
              </w:rPr>
            </w:pPr>
            <w:r>
              <w:rPr>
                <w:rFonts w:ascii="宋体" w:eastAsia="宋体" w:cs="宋体"/>
                <w:b/>
                <w:color w:val="000000"/>
                <w:sz w:val="22"/>
              </w:rPr>
              <w:t>808.71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b/>
                <w:color w:val="000000"/>
                <w:sz w:val="22"/>
              </w:rPr>
            </w:pPr>
            <w:r>
              <w:rPr>
                <w:rFonts w:ascii="宋体" w:eastAsia="宋体" w:cs="宋体"/>
                <w:b/>
                <w:color w:val="000000"/>
                <w:sz w:val="22"/>
              </w:rPr>
              <w:t>808.71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14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r>
      <w:tr w:rsidR="00D301C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2080501</w:t>
            </w:r>
          </w:p>
        </w:tc>
        <w:tc>
          <w:tcPr>
            <w:tcW w:w="13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归口管理的行政单位离退休</w:t>
            </w:r>
          </w:p>
        </w:tc>
        <w:tc>
          <w:tcPr>
            <w:tcW w:w="11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79.73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79.73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4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2080505</w:t>
            </w:r>
          </w:p>
        </w:tc>
        <w:tc>
          <w:tcPr>
            <w:tcW w:w="13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机关事业单位基本养老保险缴费支出</w:t>
            </w:r>
          </w:p>
        </w:tc>
        <w:tc>
          <w:tcPr>
            <w:tcW w:w="11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9.9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9.9</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4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2101101</w:t>
            </w:r>
          </w:p>
        </w:tc>
        <w:tc>
          <w:tcPr>
            <w:tcW w:w="13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行政单位医疗</w:t>
            </w:r>
          </w:p>
        </w:tc>
        <w:tc>
          <w:tcPr>
            <w:tcW w:w="11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4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t>2140101</w:t>
            </w:r>
          </w:p>
        </w:tc>
        <w:tc>
          <w:tcPr>
            <w:tcW w:w="13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行政运行</w:t>
            </w:r>
          </w:p>
        </w:tc>
        <w:tc>
          <w:tcPr>
            <w:tcW w:w="11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385.74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385.74</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4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2140104</w:t>
            </w:r>
          </w:p>
        </w:tc>
        <w:tc>
          <w:tcPr>
            <w:tcW w:w="13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 xml:space="preserve"> </w:t>
            </w:r>
            <w:r>
              <w:rPr>
                <w:rFonts w:ascii="宋体" w:eastAsia="宋体" w:cs="宋体"/>
                <w:color w:val="000000"/>
                <w:sz w:val="22"/>
              </w:rPr>
              <w:t>公路建设</w:t>
            </w:r>
          </w:p>
        </w:tc>
        <w:tc>
          <w:tcPr>
            <w:tcW w:w="11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323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323</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4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23"/>
          <w:jc w:val="center"/>
        </w:trPr>
        <w:tc>
          <w:tcPr>
            <w:tcW w:w="1105"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t>2210201</w:t>
            </w:r>
          </w:p>
        </w:tc>
        <w:tc>
          <w:tcPr>
            <w:tcW w:w="135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 xml:space="preserve"> </w:t>
            </w:r>
            <w:r>
              <w:rPr>
                <w:rFonts w:ascii="宋体" w:eastAsia="宋体" w:cs="宋体"/>
                <w:color w:val="000000"/>
                <w:sz w:val="22"/>
              </w:rPr>
              <w:t>住房公积金</w:t>
            </w:r>
          </w:p>
        </w:tc>
        <w:tc>
          <w:tcPr>
            <w:tcW w:w="11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6.51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6.51</w:t>
            </w: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16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41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23"/>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D301C0" w:rsidRDefault="00C051D3">
      <w:pPr>
        <w:rPr>
          <w:color w:val="000000"/>
        </w:rPr>
      </w:pPr>
      <w:r>
        <w:rPr>
          <w:color w:val="000000"/>
        </w:rPr>
        <w:br w:type="page"/>
      </w:r>
    </w:p>
    <w:tbl>
      <w:tblPr>
        <w:tblW w:w="10078" w:type="dxa"/>
        <w:jc w:val="center"/>
        <w:tblLayout w:type="fixed"/>
        <w:tblCellMar>
          <w:left w:w="0" w:type="dxa"/>
          <w:right w:w="0" w:type="dxa"/>
        </w:tblCellMar>
        <w:tblLook w:val="04A0"/>
      </w:tblPr>
      <w:tblGrid>
        <w:gridCol w:w="770"/>
        <w:gridCol w:w="61"/>
        <w:gridCol w:w="62"/>
        <w:gridCol w:w="2262"/>
        <w:gridCol w:w="425"/>
        <w:gridCol w:w="830"/>
        <w:gridCol w:w="33"/>
        <w:gridCol w:w="1611"/>
        <w:gridCol w:w="1134"/>
        <w:gridCol w:w="477"/>
        <w:gridCol w:w="30"/>
        <w:gridCol w:w="414"/>
        <w:gridCol w:w="855"/>
        <w:gridCol w:w="789"/>
        <w:gridCol w:w="325"/>
      </w:tblGrid>
      <w:tr w:rsidR="00D301C0">
        <w:trPr>
          <w:gridAfter w:val="1"/>
          <w:wAfter w:w="325" w:type="dxa"/>
          <w:trHeight w:val="406"/>
          <w:jc w:val="center"/>
        </w:trPr>
        <w:tc>
          <w:tcPr>
            <w:tcW w:w="9753" w:type="dxa"/>
            <w:gridSpan w:val="14"/>
            <w:tcBorders>
              <w:top w:val="nil"/>
              <w:left w:val="nil"/>
              <w:bottom w:val="nil"/>
              <w:right w:val="nil"/>
            </w:tcBorders>
            <w:shd w:val="clear" w:color="auto" w:fill="auto"/>
            <w:tcMar>
              <w:top w:w="15" w:type="dxa"/>
              <w:left w:w="15" w:type="dxa"/>
              <w:right w:w="15" w:type="dxa"/>
            </w:tcMar>
            <w:vAlign w:val="bottom"/>
          </w:tcPr>
          <w:p w:rsidR="00D301C0" w:rsidRDefault="00C051D3">
            <w:pPr>
              <w:jc w:val="center"/>
              <w:rPr>
                <w:rFonts w:ascii="黑体" w:eastAsia="黑体" w:cs="黑体"/>
                <w:color w:val="000000"/>
                <w:sz w:val="32"/>
                <w:szCs w:val="32"/>
              </w:rPr>
            </w:pPr>
            <w:r>
              <w:rPr>
                <w:rFonts w:ascii="黑体" w:eastAsia="黑体" w:cs="黑体" w:hint="eastAsia"/>
                <w:color w:val="000000"/>
                <w:kern w:val="0"/>
                <w:sz w:val="32"/>
                <w:szCs w:val="32"/>
              </w:rPr>
              <w:lastRenderedPageBreak/>
              <w:t>财政拨款收入支出决算总表</w:t>
            </w:r>
          </w:p>
        </w:tc>
      </w:tr>
      <w:tr w:rsidR="00D301C0">
        <w:trPr>
          <w:gridAfter w:val="1"/>
          <w:wAfter w:w="325" w:type="dxa"/>
          <w:trHeight w:val="90"/>
          <w:jc w:val="center"/>
        </w:trPr>
        <w:tc>
          <w:tcPr>
            <w:tcW w:w="3155" w:type="dxa"/>
            <w:gridSpan w:val="4"/>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425"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830"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2778" w:type="dxa"/>
            <w:gridSpan w:val="3"/>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507"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04</w:t>
            </w:r>
            <w:r>
              <w:rPr>
                <w:rFonts w:ascii="宋体" w:eastAsia="宋体" w:cs="宋体" w:hint="eastAsia"/>
                <w:color w:val="000000"/>
                <w:kern w:val="0"/>
                <w:sz w:val="20"/>
                <w:szCs w:val="20"/>
              </w:rPr>
              <w:t>表</w:t>
            </w:r>
          </w:p>
        </w:tc>
      </w:tr>
      <w:tr w:rsidR="00D301C0">
        <w:trPr>
          <w:gridAfter w:val="1"/>
          <w:wAfter w:w="325" w:type="dxa"/>
          <w:trHeight w:val="90"/>
          <w:jc w:val="center"/>
        </w:trPr>
        <w:tc>
          <w:tcPr>
            <w:tcW w:w="7188" w:type="dxa"/>
            <w:gridSpan w:val="9"/>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507"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2058" w:type="dxa"/>
            <w:gridSpan w:val="3"/>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301C0">
        <w:trPr>
          <w:gridAfter w:val="1"/>
          <w:wAfter w:w="325" w:type="dxa"/>
          <w:trHeight w:val="90"/>
          <w:jc w:val="center"/>
        </w:trPr>
        <w:tc>
          <w:tcPr>
            <w:tcW w:w="441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hint="eastAsia"/>
                <w:color w:val="000000"/>
                <w:kern w:val="0"/>
                <w:sz w:val="22"/>
              </w:rPr>
              <w:t xml:space="preserve">     </w:t>
            </w:r>
            <w:r>
              <w:rPr>
                <w:rFonts w:ascii="宋体" w:eastAsia="宋体" w:cs="宋体" w:hint="eastAsia"/>
                <w:color w:val="000000"/>
                <w:kern w:val="0"/>
                <w:sz w:val="22"/>
              </w:rPr>
              <w:t>入</w:t>
            </w:r>
          </w:p>
        </w:tc>
        <w:tc>
          <w:tcPr>
            <w:tcW w:w="5343" w:type="dxa"/>
            <w:gridSpan w:val="8"/>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hint="eastAsia"/>
                <w:color w:val="000000"/>
                <w:kern w:val="0"/>
                <w:sz w:val="22"/>
              </w:rPr>
              <w:t xml:space="preserve">     </w:t>
            </w:r>
            <w:r>
              <w:rPr>
                <w:rFonts w:ascii="宋体" w:eastAsia="宋体" w:cs="宋体" w:hint="eastAsia"/>
                <w:color w:val="000000"/>
                <w:kern w:val="0"/>
                <w:sz w:val="22"/>
              </w:rPr>
              <w:t>出</w:t>
            </w:r>
          </w:p>
        </w:tc>
      </w:tr>
      <w:tr w:rsidR="00D301C0">
        <w:trPr>
          <w:gridAfter w:val="1"/>
          <w:wAfter w:w="325" w:type="dxa"/>
          <w:trHeight w:val="312"/>
          <w:jc w:val="center"/>
        </w:trPr>
        <w:tc>
          <w:tcPr>
            <w:tcW w:w="3155"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3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778"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07"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41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D301C0">
        <w:trPr>
          <w:gridAfter w:val="1"/>
          <w:wAfter w:w="325" w:type="dxa"/>
          <w:trHeight w:val="624"/>
          <w:jc w:val="center"/>
        </w:trPr>
        <w:tc>
          <w:tcPr>
            <w:tcW w:w="3155"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42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83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2778"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507"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41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8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8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center"/>
              <w:rPr>
                <w:rFonts w:ascii="宋体" w:eastAsia="宋体" w:cs="宋体"/>
                <w:color w:val="000000"/>
                <w:sz w:val="22"/>
              </w:rPr>
            </w:pP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center"/>
              <w:rPr>
                <w:rFonts w:ascii="宋体" w:eastAsia="宋体" w:cs="宋体"/>
                <w:color w:val="000000"/>
                <w:sz w:val="22"/>
              </w:rPr>
            </w:pP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808.71</w:t>
            </w: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一、一般公共服务支出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30</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二、外交支出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31</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三、国防支出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32</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四、公共安全支出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33</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五、教育支出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34</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6</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六、科学技术支出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35</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7</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七、文化旅游体育与传媒支出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36</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8</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八、社会保障和就业支出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37</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89.62</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9</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九、卫生健康支出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38</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3.84</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10</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十、节能环保支出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39</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11</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十一、城乡社区支出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40</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12</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十二、农林水支出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41</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13</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十三、交通运输支出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42</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708.74</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14</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十四、资源勘探信息等支出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43</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15</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十五、商业服务业等支出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44</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16</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十六、金融支出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45</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17</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十七、援助其他地区支出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46</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18</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十八、自然资源海洋气象等支出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47</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19</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十九、住房保障支出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48</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6.51</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20</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二十、粮油物资储备支出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49</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21</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二十一、灾害防治及应急管理支出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50</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22</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二十二、其他支出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51</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23</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二十四、债务付息支出</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52</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本年收入合计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24</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808.71</w:t>
            </w: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本年支出合计</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53</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808.71</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年初财政拨款结转和结余</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25</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年末财政拨款结转和结余</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54</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一、一般公共预算财政拨款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26</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55</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0"/>
                <w:szCs w:val="20"/>
              </w:rPr>
            </w:pPr>
            <w:r>
              <w:rPr>
                <w:rFonts w:ascii="宋体" w:eastAsia="宋体" w:cs="宋体" w:hint="eastAsia"/>
                <w:color w:val="000000"/>
                <w:kern w:val="0"/>
                <w:sz w:val="20"/>
                <w:szCs w:val="20"/>
              </w:rPr>
              <w:t>二、政府性基金预算财政拨款</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27</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56</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28</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0"/>
                <w:szCs w:val="20"/>
              </w:rPr>
            </w:pP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57</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315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总计</w:t>
            </w:r>
          </w:p>
        </w:tc>
        <w:tc>
          <w:tcPr>
            <w:tcW w:w="4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29</w:t>
            </w:r>
          </w:p>
        </w:tc>
        <w:tc>
          <w:tcPr>
            <w:tcW w:w="83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808.71</w:t>
            </w:r>
          </w:p>
        </w:tc>
        <w:tc>
          <w:tcPr>
            <w:tcW w:w="2778"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b/>
                <w:color w:val="000000"/>
                <w:sz w:val="20"/>
                <w:szCs w:val="20"/>
              </w:rPr>
            </w:pPr>
            <w:r>
              <w:rPr>
                <w:rFonts w:ascii="宋体" w:eastAsia="宋体" w:cs="宋体" w:hint="eastAsia"/>
                <w:b/>
                <w:color w:val="000000"/>
                <w:kern w:val="0"/>
                <w:sz w:val="20"/>
                <w:szCs w:val="20"/>
              </w:rPr>
              <w:t>总计</w:t>
            </w:r>
          </w:p>
        </w:tc>
        <w:tc>
          <w:tcPr>
            <w:tcW w:w="507"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0"/>
                <w:szCs w:val="20"/>
              </w:rPr>
            </w:pPr>
            <w:r>
              <w:rPr>
                <w:rFonts w:ascii="宋体" w:eastAsia="宋体" w:cs="宋体" w:hint="eastAsia"/>
                <w:color w:val="000000"/>
                <w:kern w:val="0"/>
                <w:sz w:val="20"/>
                <w:szCs w:val="20"/>
              </w:rPr>
              <w:t>58</w:t>
            </w:r>
          </w:p>
        </w:tc>
        <w:tc>
          <w:tcPr>
            <w:tcW w:w="41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c>
          <w:tcPr>
            <w:tcW w:w="8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0"/>
                <w:szCs w:val="20"/>
              </w:rPr>
            </w:pPr>
            <w:r>
              <w:rPr>
                <w:rFonts w:ascii="宋体" w:eastAsia="宋体" w:cs="宋体"/>
                <w:color w:val="000000"/>
                <w:sz w:val="20"/>
                <w:szCs w:val="20"/>
              </w:rPr>
              <w:t>808.71</w:t>
            </w:r>
          </w:p>
        </w:tc>
        <w:tc>
          <w:tcPr>
            <w:tcW w:w="78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0"/>
                <w:szCs w:val="20"/>
              </w:rPr>
            </w:pPr>
          </w:p>
        </w:tc>
      </w:tr>
      <w:tr w:rsidR="00D301C0">
        <w:trPr>
          <w:gridAfter w:val="1"/>
          <w:wAfter w:w="325" w:type="dxa"/>
          <w:trHeight w:val="90"/>
          <w:jc w:val="center"/>
        </w:trPr>
        <w:tc>
          <w:tcPr>
            <w:tcW w:w="9753" w:type="dxa"/>
            <w:gridSpan w:val="14"/>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r w:rsidR="00D301C0">
        <w:trPr>
          <w:trHeight w:val="600"/>
          <w:jc w:val="center"/>
        </w:trPr>
        <w:tc>
          <w:tcPr>
            <w:tcW w:w="10078" w:type="dxa"/>
            <w:gridSpan w:val="15"/>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一般公共预算财政拨款支出决算表</w:t>
            </w:r>
          </w:p>
        </w:tc>
      </w:tr>
      <w:tr w:rsidR="00D301C0">
        <w:trPr>
          <w:trHeight w:val="255"/>
          <w:jc w:val="center"/>
        </w:trPr>
        <w:tc>
          <w:tcPr>
            <w:tcW w:w="770"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6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3550" w:type="dxa"/>
            <w:gridSpan w:val="4"/>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611"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4024" w:type="dxa"/>
            <w:gridSpan w:val="7"/>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05</w:t>
            </w:r>
            <w:r>
              <w:rPr>
                <w:rFonts w:ascii="宋体" w:eastAsia="宋体" w:cs="宋体" w:hint="eastAsia"/>
                <w:color w:val="000000"/>
                <w:kern w:val="0"/>
                <w:sz w:val="20"/>
                <w:szCs w:val="20"/>
              </w:rPr>
              <w:t>表</w:t>
            </w:r>
          </w:p>
        </w:tc>
      </w:tr>
      <w:tr w:rsidR="00D301C0">
        <w:trPr>
          <w:trHeight w:val="255"/>
          <w:jc w:val="center"/>
        </w:trPr>
        <w:tc>
          <w:tcPr>
            <w:tcW w:w="6054" w:type="dxa"/>
            <w:gridSpan w:val="8"/>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4024" w:type="dxa"/>
            <w:gridSpan w:val="7"/>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301C0">
        <w:trPr>
          <w:trHeight w:val="308"/>
          <w:jc w:val="center"/>
        </w:trPr>
        <w:tc>
          <w:tcPr>
            <w:tcW w:w="4443"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635" w:type="dxa"/>
            <w:gridSpan w:val="8"/>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D301C0">
        <w:trPr>
          <w:trHeight w:val="312"/>
          <w:jc w:val="center"/>
        </w:trPr>
        <w:tc>
          <w:tcPr>
            <w:tcW w:w="8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550" w:type="dxa"/>
            <w:gridSpan w:val="4"/>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61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611"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2413" w:type="dxa"/>
            <w:gridSpan w:val="5"/>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D301C0">
        <w:trPr>
          <w:trHeight w:val="624"/>
          <w:jc w:val="center"/>
        </w:trPr>
        <w:tc>
          <w:tcPr>
            <w:tcW w:w="8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3550"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1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11"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2413"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624"/>
          <w:jc w:val="center"/>
        </w:trPr>
        <w:tc>
          <w:tcPr>
            <w:tcW w:w="8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3550" w:type="dxa"/>
            <w:gridSpan w:val="4"/>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1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11"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2413" w:type="dxa"/>
            <w:gridSpan w:val="5"/>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308"/>
          <w:jc w:val="center"/>
        </w:trPr>
        <w:tc>
          <w:tcPr>
            <w:tcW w:w="4443" w:type="dxa"/>
            <w:gridSpan w:val="7"/>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6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24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D301C0">
        <w:trPr>
          <w:trHeight w:val="308"/>
          <w:jc w:val="center"/>
        </w:trPr>
        <w:tc>
          <w:tcPr>
            <w:tcW w:w="4443" w:type="dxa"/>
            <w:gridSpan w:val="7"/>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b/>
                <w:color w:val="000000"/>
                <w:sz w:val="22"/>
              </w:rPr>
            </w:pPr>
            <w:r>
              <w:rPr>
                <w:rFonts w:ascii="宋体" w:eastAsia="宋体" w:cs="宋体"/>
                <w:b/>
                <w:color w:val="000000"/>
                <w:sz w:val="22"/>
              </w:rPr>
              <w:t>808.71</w:t>
            </w:r>
          </w:p>
        </w:tc>
        <w:tc>
          <w:tcPr>
            <w:tcW w:w="16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b/>
                <w:color w:val="000000"/>
                <w:sz w:val="22"/>
              </w:rPr>
            </w:pPr>
            <w:r>
              <w:rPr>
                <w:rFonts w:ascii="宋体" w:eastAsia="宋体" w:cs="宋体"/>
                <w:b/>
                <w:color w:val="000000"/>
                <w:sz w:val="22"/>
              </w:rPr>
              <w:t>808.71</w:t>
            </w:r>
          </w:p>
        </w:tc>
        <w:tc>
          <w:tcPr>
            <w:tcW w:w="24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r>
      <w:tr w:rsidR="00D301C0">
        <w:trPr>
          <w:trHeight w:val="308"/>
          <w:jc w:val="center"/>
        </w:trPr>
        <w:tc>
          <w:tcPr>
            <w:tcW w:w="8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2080501</w:t>
            </w:r>
          </w:p>
        </w:tc>
        <w:tc>
          <w:tcPr>
            <w:tcW w:w="355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归口管理的行政单位离退休</w:t>
            </w:r>
          </w:p>
        </w:tc>
        <w:tc>
          <w:tcPr>
            <w:tcW w:w="16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79.73</w:t>
            </w:r>
          </w:p>
        </w:tc>
        <w:tc>
          <w:tcPr>
            <w:tcW w:w="16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79.73</w:t>
            </w:r>
          </w:p>
        </w:tc>
        <w:tc>
          <w:tcPr>
            <w:tcW w:w="24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8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2080505</w:t>
            </w:r>
          </w:p>
        </w:tc>
        <w:tc>
          <w:tcPr>
            <w:tcW w:w="355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机关事业单位基本养老保险缴费支出</w:t>
            </w:r>
          </w:p>
        </w:tc>
        <w:tc>
          <w:tcPr>
            <w:tcW w:w="16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9.9</w:t>
            </w:r>
          </w:p>
        </w:tc>
        <w:tc>
          <w:tcPr>
            <w:tcW w:w="16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9.9</w:t>
            </w:r>
          </w:p>
        </w:tc>
        <w:tc>
          <w:tcPr>
            <w:tcW w:w="24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8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2101101</w:t>
            </w:r>
          </w:p>
        </w:tc>
        <w:tc>
          <w:tcPr>
            <w:tcW w:w="355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行政单位医疗</w:t>
            </w:r>
          </w:p>
        </w:tc>
        <w:tc>
          <w:tcPr>
            <w:tcW w:w="16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3.83</w:t>
            </w:r>
          </w:p>
        </w:tc>
        <w:tc>
          <w:tcPr>
            <w:tcW w:w="16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3.83</w:t>
            </w:r>
          </w:p>
        </w:tc>
        <w:tc>
          <w:tcPr>
            <w:tcW w:w="24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8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t>2140101</w:t>
            </w:r>
          </w:p>
        </w:tc>
        <w:tc>
          <w:tcPr>
            <w:tcW w:w="355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行政运行</w:t>
            </w:r>
          </w:p>
        </w:tc>
        <w:tc>
          <w:tcPr>
            <w:tcW w:w="16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385.74</w:t>
            </w:r>
          </w:p>
        </w:tc>
        <w:tc>
          <w:tcPr>
            <w:tcW w:w="16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385.74</w:t>
            </w:r>
          </w:p>
        </w:tc>
        <w:tc>
          <w:tcPr>
            <w:tcW w:w="24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8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2140104</w:t>
            </w:r>
          </w:p>
        </w:tc>
        <w:tc>
          <w:tcPr>
            <w:tcW w:w="355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 xml:space="preserve"> </w:t>
            </w:r>
            <w:r>
              <w:rPr>
                <w:rFonts w:ascii="宋体" w:eastAsia="宋体" w:cs="宋体"/>
                <w:color w:val="000000"/>
                <w:sz w:val="22"/>
              </w:rPr>
              <w:t>公路建设</w:t>
            </w:r>
          </w:p>
        </w:tc>
        <w:tc>
          <w:tcPr>
            <w:tcW w:w="16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323</w:t>
            </w:r>
          </w:p>
        </w:tc>
        <w:tc>
          <w:tcPr>
            <w:tcW w:w="16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323</w:t>
            </w:r>
          </w:p>
        </w:tc>
        <w:tc>
          <w:tcPr>
            <w:tcW w:w="24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89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t>2210201</w:t>
            </w:r>
          </w:p>
        </w:tc>
        <w:tc>
          <w:tcPr>
            <w:tcW w:w="3550" w:type="dxa"/>
            <w:gridSpan w:val="4"/>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left"/>
              <w:rPr>
                <w:rFonts w:ascii="宋体" w:eastAsia="宋体" w:cs="宋体"/>
                <w:color w:val="000000"/>
                <w:sz w:val="22"/>
              </w:rPr>
            </w:pPr>
            <w:r>
              <w:rPr>
                <w:rFonts w:ascii="宋体" w:eastAsia="宋体" w:cs="宋体"/>
                <w:color w:val="000000"/>
                <w:sz w:val="22"/>
              </w:rPr>
              <w:t>住房公积金</w:t>
            </w:r>
          </w:p>
        </w:tc>
        <w:tc>
          <w:tcPr>
            <w:tcW w:w="1611"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6.51</w:t>
            </w:r>
          </w:p>
        </w:tc>
        <w:tc>
          <w:tcPr>
            <w:tcW w:w="1611"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6.51</w:t>
            </w:r>
          </w:p>
        </w:tc>
        <w:tc>
          <w:tcPr>
            <w:tcW w:w="2413" w:type="dxa"/>
            <w:gridSpan w:val="5"/>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bl>
    <w:p w:rsidR="00D301C0" w:rsidRDefault="00C051D3">
      <w:pPr>
        <w:rPr>
          <w:color w:val="000000"/>
        </w:rPr>
      </w:pPr>
      <w:r>
        <w:rPr>
          <w:color w:val="000000"/>
        </w:rPr>
        <w:br w:type="page"/>
      </w:r>
    </w:p>
    <w:tbl>
      <w:tblPr>
        <w:tblW w:w="10000" w:type="dxa"/>
        <w:jc w:val="center"/>
        <w:tblLayout w:type="fixed"/>
        <w:tblCellMar>
          <w:left w:w="0" w:type="dxa"/>
          <w:right w:w="0" w:type="dxa"/>
        </w:tblCellMar>
        <w:tblLook w:val="04A0"/>
      </w:tblPr>
      <w:tblGrid>
        <w:gridCol w:w="896"/>
        <w:gridCol w:w="371"/>
        <w:gridCol w:w="1561"/>
        <w:gridCol w:w="125"/>
        <w:gridCol w:w="658"/>
        <w:gridCol w:w="655"/>
        <w:gridCol w:w="252"/>
        <w:gridCol w:w="1347"/>
        <w:gridCol w:w="218"/>
        <w:gridCol w:w="550"/>
        <w:gridCol w:w="744"/>
        <w:gridCol w:w="271"/>
        <w:gridCol w:w="1572"/>
        <w:gridCol w:w="48"/>
        <w:gridCol w:w="732"/>
      </w:tblGrid>
      <w:tr w:rsidR="00D301C0">
        <w:trPr>
          <w:trHeight w:val="662"/>
          <w:jc w:val="center"/>
        </w:trPr>
        <w:tc>
          <w:tcPr>
            <w:tcW w:w="10000" w:type="dxa"/>
            <w:gridSpan w:val="15"/>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一般公共预算财政拨款基本支出决算表</w:t>
            </w:r>
          </w:p>
        </w:tc>
      </w:tr>
      <w:tr w:rsidR="00D301C0">
        <w:trPr>
          <w:trHeight w:val="339"/>
          <w:jc w:val="center"/>
        </w:trPr>
        <w:tc>
          <w:tcPr>
            <w:tcW w:w="896"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932"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83"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2623" w:type="dxa"/>
            <w:gridSpan w:val="4"/>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hint="eastAsia"/>
                <w:color w:val="000000"/>
                <w:kern w:val="0"/>
                <w:sz w:val="18"/>
                <w:szCs w:val="18"/>
              </w:rPr>
              <w:t>06</w:t>
            </w:r>
            <w:r>
              <w:rPr>
                <w:rFonts w:ascii="宋体" w:eastAsia="宋体" w:cs="宋体" w:hint="eastAsia"/>
                <w:color w:val="000000"/>
                <w:kern w:val="0"/>
                <w:sz w:val="18"/>
                <w:szCs w:val="18"/>
              </w:rPr>
              <w:t>表</w:t>
            </w:r>
          </w:p>
        </w:tc>
      </w:tr>
      <w:tr w:rsidR="00D301C0">
        <w:trPr>
          <w:trHeight w:val="339"/>
          <w:jc w:val="center"/>
        </w:trPr>
        <w:tc>
          <w:tcPr>
            <w:tcW w:w="5865" w:type="dxa"/>
            <w:gridSpan w:val="8"/>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768"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2623" w:type="dxa"/>
            <w:gridSpan w:val="4"/>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rsidR="00D301C0">
        <w:trPr>
          <w:trHeight w:val="362"/>
          <w:jc w:val="center"/>
        </w:trPr>
        <w:tc>
          <w:tcPr>
            <w:tcW w:w="3611"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D301C0">
        <w:trPr>
          <w:trHeight w:val="362"/>
          <w:jc w:val="center"/>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D301C0">
        <w:trPr>
          <w:trHeight w:val="624"/>
          <w:jc w:val="center"/>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9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8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59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6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891"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607.94</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61.45</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基本工资</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158.05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办公费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5.39</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津贴补贴</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323</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印刷费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0.28</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奖金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咨询费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180" w:lineRule="exact"/>
              <w:jc w:val="right"/>
              <w:rPr>
                <w:rFonts w:ascii="宋体" w:eastAsia="宋体" w:cs="宋体"/>
                <w:color w:val="000000"/>
                <w:sz w:val="20"/>
                <w:szCs w:val="20"/>
              </w:rPr>
            </w:pPr>
            <w:r>
              <w:rPr>
                <w:rFonts w:ascii="宋体" w:eastAsia="宋体" w:cs="宋体"/>
                <w:color w:val="000000"/>
                <w:sz w:val="20"/>
                <w:szCs w:val="20"/>
              </w:rPr>
              <w:t>22.22</w:t>
            </w: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伙食补助费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手续费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0.08</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绩效工资</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水费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6.93</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180" w:lineRule="exact"/>
              <w:jc w:val="right"/>
              <w:rPr>
                <w:rFonts w:ascii="宋体" w:eastAsia="宋体" w:cs="宋体"/>
                <w:color w:val="000000"/>
                <w:sz w:val="20"/>
                <w:szCs w:val="20"/>
              </w:rPr>
            </w:pPr>
            <w:r>
              <w:rPr>
                <w:rFonts w:ascii="宋体" w:eastAsia="宋体" w:cs="宋体"/>
                <w:color w:val="000000"/>
                <w:sz w:val="20"/>
                <w:szCs w:val="20"/>
              </w:rPr>
              <w:t>2.65</w:t>
            </w: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9.9</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2.8</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职业年金缴费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51.82</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邮电费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4.54</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3.83</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取暖费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13.32</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物业管理费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54.83</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差旅费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1.54</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住房公积金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6.51</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因公出国（境）费用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医疗费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维修（护）费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10.88</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租赁费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117.10</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会议费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离休费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培训费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0.52</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180" w:lineRule="exact"/>
              <w:jc w:val="right"/>
              <w:rPr>
                <w:rFonts w:ascii="宋体" w:eastAsia="宋体" w:cs="宋体"/>
                <w:color w:val="000000"/>
                <w:sz w:val="20"/>
                <w:szCs w:val="20"/>
              </w:rPr>
            </w:pPr>
            <w:r>
              <w:rPr>
                <w:rFonts w:ascii="宋体" w:eastAsia="宋体" w:cs="宋体"/>
                <w:color w:val="000000"/>
                <w:sz w:val="20"/>
                <w:szCs w:val="20"/>
              </w:rPr>
              <w:t>19.57</w:t>
            </w: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退休费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79.73</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公务接待费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退职（役）费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专用材料费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抚恤金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18.75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被装购置费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生活补助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18.47</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专用燃料费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救济费</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劳务费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医疗费补助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委托业务费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2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助学金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工会经费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7.62</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奖励金</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0.05</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福利费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公务用车运行维护费</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1.22</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0.1</w:t>
            </w: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其他交通费用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60"/>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税金及附加费用</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482"/>
          <w:jc w:val="center"/>
        </w:trPr>
        <w:tc>
          <w:tcPr>
            <w:tcW w:w="896"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20"/>
                <w:szCs w:val="20"/>
              </w:rPr>
              <w:t>其他商品和服务支出</w:t>
            </w:r>
          </w:p>
        </w:tc>
        <w:tc>
          <w:tcPr>
            <w:tcW w:w="76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6.33</w:t>
            </w:r>
          </w:p>
        </w:tc>
        <w:tc>
          <w:tcPr>
            <w:tcW w:w="74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spacing w:line="180" w:lineRule="exact"/>
              <w:jc w:val="right"/>
              <w:rPr>
                <w:rFonts w:ascii="宋体" w:eastAsia="宋体" w:cs="宋体"/>
                <w:color w:val="000000"/>
                <w:sz w:val="20"/>
                <w:szCs w:val="20"/>
              </w:rPr>
            </w:pPr>
          </w:p>
        </w:tc>
      </w:tr>
      <w:tr w:rsidR="00D301C0">
        <w:trPr>
          <w:trHeight w:val="317"/>
          <w:jc w:val="center"/>
        </w:trPr>
        <w:tc>
          <w:tcPr>
            <w:tcW w:w="282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220" w:lineRule="exact"/>
              <w:jc w:val="right"/>
              <w:rPr>
                <w:rFonts w:ascii="宋体" w:eastAsia="宋体" w:cs="宋体"/>
                <w:color w:val="000000"/>
                <w:sz w:val="20"/>
                <w:szCs w:val="20"/>
              </w:rPr>
            </w:pPr>
            <w:r>
              <w:rPr>
                <w:rFonts w:ascii="宋体" w:eastAsia="宋体" w:cs="宋体"/>
                <w:color w:val="000000"/>
                <w:sz w:val="20"/>
                <w:szCs w:val="20"/>
              </w:rPr>
              <w:t>725.04</w:t>
            </w:r>
          </w:p>
        </w:tc>
        <w:tc>
          <w:tcPr>
            <w:tcW w:w="5657" w:type="dxa"/>
            <w:gridSpan w:val="9"/>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spacing w:line="180" w:lineRule="exact"/>
              <w:jc w:val="right"/>
              <w:rPr>
                <w:rFonts w:ascii="宋体" w:eastAsia="宋体" w:cs="宋体"/>
                <w:color w:val="000000"/>
                <w:sz w:val="20"/>
                <w:szCs w:val="20"/>
              </w:rPr>
            </w:pPr>
            <w:r>
              <w:rPr>
                <w:rFonts w:ascii="宋体" w:eastAsia="宋体" w:cs="宋体"/>
                <w:color w:val="000000"/>
                <w:sz w:val="20"/>
                <w:szCs w:val="20"/>
              </w:rPr>
              <w:t>83.67</w:t>
            </w:r>
          </w:p>
        </w:tc>
      </w:tr>
      <w:tr w:rsidR="00D301C0">
        <w:trPr>
          <w:gridAfter w:val="2"/>
          <w:wAfter w:w="780" w:type="dxa"/>
          <w:trHeight w:val="638"/>
          <w:jc w:val="center"/>
        </w:trPr>
        <w:tc>
          <w:tcPr>
            <w:tcW w:w="9220" w:type="dxa"/>
            <w:gridSpan w:val="13"/>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center"/>
              <w:textAlignment w:val="center"/>
              <w:rPr>
                <w:rFonts w:ascii="黑体" w:eastAsia="黑体" w:cs="黑体"/>
                <w:color w:val="000000"/>
                <w:sz w:val="32"/>
                <w:szCs w:val="32"/>
              </w:rPr>
            </w:pPr>
            <w:r>
              <w:rPr>
                <w:color w:val="000000"/>
              </w:rPr>
              <w:lastRenderedPageBreak/>
              <w:br w:type="page"/>
            </w:r>
            <w:r>
              <w:rPr>
                <w:rFonts w:ascii="黑体" w:eastAsia="黑体" w:cs="黑体" w:hint="eastAsia"/>
                <w:color w:val="000000"/>
                <w:kern w:val="0"/>
                <w:sz w:val="32"/>
                <w:szCs w:val="32"/>
              </w:rPr>
              <w:t>一般公共预算财政拨款“三公”经费支出决算表</w:t>
            </w:r>
          </w:p>
        </w:tc>
      </w:tr>
      <w:tr w:rsidR="00D301C0">
        <w:trPr>
          <w:gridAfter w:val="2"/>
          <w:wAfter w:w="780" w:type="dxa"/>
          <w:trHeight w:val="360"/>
          <w:jc w:val="center"/>
        </w:trPr>
        <w:tc>
          <w:tcPr>
            <w:tcW w:w="1267"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686"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565" w:type="dxa"/>
            <w:gridSpan w:val="2"/>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07</w:t>
            </w:r>
            <w:r>
              <w:rPr>
                <w:rFonts w:ascii="宋体" w:eastAsia="宋体" w:cs="宋体" w:hint="eastAsia"/>
                <w:color w:val="000000"/>
                <w:kern w:val="0"/>
                <w:sz w:val="20"/>
                <w:szCs w:val="20"/>
              </w:rPr>
              <w:t>表</w:t>
            </w:r>
          </w:p>
        </w:tc>
      </w:tr>
      <w:tr w:rsidR="00D301C0">
        <w:trPr>
          <w:gridAfter w:val="2"/>
          <w:wAfter w:w="780" w:type="dxa"/>
          <w:trHeight w:val="360"/>
          <w:jc w:val="center"/>
        </w:trPr>
        <w:tc>
          <w:tcPr>
            <w:tcW w:w="6083" w:type="dxa"/>
            <w:gridSpan w:val="9"/>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1565" w:type="dxa"/>
            <w:gridSpan w:val="3"/>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301C0">
        <w:trPr>
          <w:gridAfter w:val="2"/>
          <w:wAfter w:w="780" w:type="dxa"/>
          <w:trHeight w:val="417"/>
          <w:jc w:val="center"/>
        </w:trPr>
        <w:tc>
          <w:tcPr>
            <w:tcW w:w="9220" w:type="dxa"/>
            <w:gridSpan w:val="1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D301C0">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D301C0">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301C0" w:rsidRDefault="00D301C0"/>
        </w:tc>
      </w:tr>
      <w:tr w:rsidR="00D301C0">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D301C0">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20.79</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20.79</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19.57</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1.22</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gridAfter w:val="2"/>
          <w:wAfter w:w="780" w:type="dxa"/>
          <w:trHeight w:val="417"/>
          <w:jc w:val="center"/>
        </w:trPr>
        <w:tc>
          <w:tcPr>
            <w:tcW w:w="9220" w:type="dxa"/>
            <w:gridSpan w:val="13"/>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D301C0">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D301C0">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301C0" w:rsidRDefault="00D301C0"/>
        </w:tc>
      </w:tr>
      <w:tr w:rsidR="00D301C0">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rsidR="00D301C0">
        <w:trPr>
          <w:gridAfter w:val="2"/>
          <w:wAfter w:w="780" w:type="dxa"/>
          <w:trHeight w:val="447"/>
          <w:jc w:val="center"/>
        </w:trPr>
        <w:tc>
          <w:tcPr>
            <w:tcW w:w="1267" w:type="dxa"/>
            <w:gridSpan w:val="2"/>
            <w:tcBorders>
              <w:top w:val="nil"/>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20.79</w:t>
            </w:r>
          </w:p>
        </w:tc>
        <w:tc>
          <w:tcPr>
            <w:tcW w:w="1686" w:type="dxa"/>
            <w:gridSpan w:val="2"/>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20.79</w:t>
            </w:r>
          </w:p>
        </w:tc>
        <w:tc>
          <w:tcPr>
            <w:tcW w:w="1565" w:type="dxa"/>
            <w:gridSpan w:val="2"/>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19.57</w:t>
            </w:r>
          </w:p>
        </w:tc>
        <w:tc>
          <w:tcPr>
            <w:tcW w:w="1565" w:type="dxa"/>
            <w:gridSpan w:val="3"/>
            <w:tcBorders>
              <w:top w:val="nil"/>
              <w:left w:val="nil"/>
              <w:bottom w:val="single" w:sz="4" w:space="0" w:color="auto"/>
              <w:right w:val="single" w:sz="4" w:space="0" w:color="000000"/>
            </w:tcBorders>
            <w:shd w:val="clear" w:color="auto" w:fill="auto"/>
            <w:tcMar>
              <w:top w:w="15" w:type="dxa"/>
              <w:left w:w="15" w:type="dxa"/>
              <w:right w:w="15" w:type="dxa"/>
            </w:tcMar>
            <w:vAlign w:val="center"/>
          </w:tcPr>
          <w:p w:rsidR="00D301C0" w:rsidRDefault="00C051D3">
            <w:pPr>
              <w:jc w:val="right"/>
              <w:rPr>
                <w:rFonts w:ascii="宋体" w:eastAsia="宋体" w:cs="宋体"/>
                <w:color w:val="000000"/>
                <w:sz w:val="22"/>
              </w:rPr>
            </w:pPr>
            <w:r>
              <w:rPr>
                <w:rFonts w:ascii="宋体" w:eastAsia="宋体" w:cs="宋体"/>
                <w:color w:val="000000"/>
                <w:sz w:val="22"/>
              </w:rPr>
              <w:t>1.22</w:t>
            </w:r>
          </w:p>
        </w:tc>
        <w:tc>
          <w:tcPr>
            <w:tcW w:w="1572"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bl>
    <w:p w:rsidR="00D301C0" w:rsidRDefault="00C051D3">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hint="eastAsia"/>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3" w:type="dxa"/>
        <w:jc w:val="center"/>
        <w:tblLayout w:type="fixed"/>
        <w:tblCellMar>
          <w:left w:w="0" w:type="dxa"/>
          <w:right w:w="0" w:type="dxa"/>
        </w:tblCellMar>
        <w:tblLook w:val="04A0"/>
      </w:tblPr>
      <w:tblGrid>
        <w:gridCol w:w="777"/>
        <w:gridCol w:w="62"/>
        <w:gridCol w:w="62"/>
        <w:gridCol w:w="910"/>
        <w:gridCol w:w="1064"/>
        <w:gridCol w:w="1064"/>
        <w:gridCol w:w="1064"/>
        <w:gridCol w:w="1064"/>
        <w:gridCol w:w="1064"/>
        <w:gridCol w:w="2382"/>
      </w:tblGrid>
      <w:tr w:rsidR="00D301C0">
        <w:trPr>
          <w:trHeight w:val="780"/>
          <w:jc w:val="center"/>
        </w:trPr>
        <w:tc>
          <w:tcPr>
            <w:tcW w:w="9513" w:type="dxa"/>
            <w:gridSpan w:val="10"/>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政府性基金预算财政拨款收入支出决算表</w:t>
            </w:r>
          </w:p>
        </w:tc>
      </w:tr>
      <w:tr w:rsidR="00D301C0">
        <w:trPr>
          <w:trHeight w:val="255"/>
          <w:jc w:val="center"/>
        </w:trPr>
        <w:tc>
          <w:tcPr>
            <w:tcW w:w="777"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62"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064"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3446" w:type="dxa"/>
            <w:gridSpan w:val="2"/>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08</w:t>
            </w:r>
            <w:r>
              <w:rPr>
                <w:rFonts w:ascii="宋体" w:eastAsia="宋体" w:cs="宋体" w:hint="eastAsia"/>
                <w:color w:val="000000"/>
                <w:kern w:val="0"/>
                <w:sz w:val="20"/>
                <w:szCs w:val="20"/>
              </w:rPr>
              <w:t>表</w:t>
            </w:r>
          </w:p>
        </w:tc>
      </w:tr>
      <w:tr w:rsidR="00D301C0">
        <w:trPr>
          <w:trHeight w:val="255"/>
          <w:jc w:val="center"/>
        </w:trPr>
        <w:tc>
          <w:tcPr>
            <w:tcW w:w="5003" w:type="dxa"/>
            <w:gridSpan w:val="7"/>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1064"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3446" w:type="dxa"/>
            <w:gridSpan w:val="2"/>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301C0">
        <w:trPr>
          <w:trHeight w:val="308"/>
          <w:jc w:val="center"/>
        </w:trPr>
        <w:tc>
          <w:tcPr>
            <w:tcW w:w="181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0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064"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192"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2382"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D301C0">
        <w:trPr>
          <w:trHeight w:val="312"/>
          <w:jc w:val="center"/>
        </w:trPr>
        <w:tc>
          <w:tcPr>
            <w:tcW w:w="901"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91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06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624"/>
          <w:jc w:val="center"/>
        </w:trPr>
        <w:tc>
          <w:tcPr>
            <w:tcW w:w="9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9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624"/>
          <w:jc w:val="center"/>
        </w:trPr>
        <w:tc>
          <w:tcPr>
            <w:tcW w:w="90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91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106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c>
          <w:tcPr>
            <w:tcW w:w="2382"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tc>
      </w:tr>
      <w:tr w:rsidR="00D301C0">
        <w:trPr>
          <w:trHeight w:val="308"/>
          <w:jc w:val="center"/>
        </w:trPr>
        <w:tc>
          <w:tcPr>
            <w:tcW w:w="181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rsidR="00D301C0">
        <w:trPr>
          <w:trHeight w:val="308"/>
          <w:jc w:val="center"/>
        </w:trPr>
        <w:tc>
          <w:tcPr>
            <w:tcW w:w="1811"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r>
      <w:tr w:rsidR="00D301C0">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901"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106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238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bl>
    <w:p w:rsidR="00D301C0" w:rsidRDefault="00C051D3">
      <w:pPr>
        <w:rPr>
          <w:rFonts w:ascii="宋体" w:eastAsia="宋体"/>
          <w:szCs w:val="21"/>
        </w:rPr>
      </w:pPr>
      <w:r>
        <w:rPr>
          <w:rFonts w:ascii="宋体" w:eastAsia="宋体" w:cs="楷体" w:hint="eastAsia"/>
          <w:szCs w:val="21"/>
        </w:rPr>
        <w:t>注：本部门本年度无相关收入情况，按要求空表列示</w:t>
      </w:r>
      <w:r>
        <w:rPr>
          <w:rFonts w:ascii="宋体" w:eastAsia="宋体" w:hint="eastAsia"/>
          <w:szCs w:val="21"/>
        </w:rPr>
        <w:br w:type="page"/>
      </w:r>
    </w:p>
    <w:tbl>
      <w:tblPr>
        <w:tblW w:w="9915" w:type="dxa"/>
        <w:jc w:val="center"/>
        <w:tblLayout w:type="fixed"/>
        <w:tblCellMar>
          <w:left w:w="0" w:type="dxa"/>
          <w:right w:w="0" w:type="dxa"/>
        </w:tblCellMar>
        <w:tblLook w:val="04A0"/>
      </w:tblPr>
      <w:tblGrid>
        <w:gridCol w:w="2492"/>
        <w:gridCol w:w="198"/>
        <w:gridCol w:w="198"/>
        <w:gridCol w:w="4737"/>
        <w:gridCol w:w="470"/>
        <w:gridCol w:w="910"/>
        <w:gridCol w:w="910"/>
      </w:tblGrid>
      <w:tr w:rsidR="00D301C0">
        <w:trPr>
          <w:trHeight w:val="840"/>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rsidR="00D301C0" w:rsidRDefault="00C051D3">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lastRenderedPageBreak/>
              <w:t>国有资本经营预算财政拨款支出决算表</w:t>
            </w:r>
          </w:p>
        </w:tc>
      </w:tr>
      <w:tr w:rsidR="00D301C0">
        <w:trPr>
          <w:trHeight w:val="255"/>
          <w:jc w:val="center"/>
        </w:trPr>
        <w:tc>
          <w:tcPr>
            <w:tcW w:w="2492"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98"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98"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4737"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470"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820" w:type="dxa"/>
            <w:gridSpan w:val="2"/>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hint="eastAsia"/>
                <w:color w:val="000000"/>
                <w:kern w:val="0"/>
                <w:sz w:val="20"/>
                <w:szCs w:val="20"/>
              </w:rPr>
              <w:t>09</w:t>
            </w:r>
            <w:r>
              <w:rPr>
                <w:rFonts w:ascii="宋体" w:eastAsia="宋体" w:cs="宋体" w:hint="eastAsia"/>
                <w:color w:val="000000"/>
                <w:kern w:val="0"/>
                <w:sz w:val="20"/>
                <w:szCs w:val="20"/>
              </w:rPr>
              <w:t>表</w:t>
            </w:r>
          </w:p>
        </w:tc>
      </w:tr>
      <w:tr w:rsidR="00D301C0">
        <w:trPr>
          <w:trHeight w:val="255"/>
          <w:jc w:val="center"/>
        </w:trPr>
        <w:tc>
          <w:tcPr>
            <w:tcW w:w="7625" w:type="dxa"/>
            <w:gridSpan w:val="4"/>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r>
              <w:rPr>
                <w:rFonts w:ascii="宋体" w:eastAsia="宋体" w:cs="宋体"/>
                <w:color w:val="000000"/>
                <w:kern w:val="0"/>
                <w:sz w:val="20"/>
                <w:szCs w:val="20"/>
              </w:rPr>
              <w:t>廊坊市广阳区交通运输局</w:t>
            </w:r>
          </w:p>
        </w:tc>
        <w:tc>
          <w:tcPr>
            <w:tcW w:w="470" w:type="dxa"/>
            <w:tcBorders>
              <w:top w:val="nil"/>
              <w:left w:val="nil"/>
              <w:bottom w:val="nil"/>
              <w:right w:val="nil"/>
            </w:tcBorders>
            <w:shd w:val="clear" w:color="auto" w:fill="auto"/>
            <w:tcMar>
              <w:top w:w="15" w:type="dxa"/>
              <w:left w:w="15" w:type="dxa"/>
              <w:right w:w="15" w:type="dxa"/>
            </w:tcMar>
            <w:vAlign w:val="bottom"/>
          </w:tcPr>
          <w:p w:rsidR="00D301C0" w:rsidRDefault="00D301C0">
            <w:pPr>
              <w:rPr>
                <w:rFonts w:ascii="Arial" w:hAnsi="Arial"/>
                <w:color w:val="000000"/>
                <w:sz w:val="20"/>
                <w:szCs w:val="20"/>
              </w:rPr>
            </w:pPr>
          </w:p>
        </w:tc>
        <w:tc>
          <w:tcPr>
            <w:tcW w:w="1820" w:type="dxa"/>
            <w:gridSpan w:val="2"/>
            <w:tcBorders>
              <w:top w:val="nil"/>
              <w:left w:val="nil"/>
              <w:bottom w:val="nil"/>
              <w:right w:val="nil"/>
            </w:tcBorders>
            <w:shd w:val="clear" w:color="auto" w:fill="auto"/>
            <w:tcMar>
              <w:top w:w="15" w:type="dxa"/>
              <w:left w:w="15" w:type="dxa"/>
              <w:right w:w="15" w:type="dxa"/>
            </w:tcMar>
            <w:vAlign w:val="bottom"/>
          </w:tcPr>
          <w:p w:rsidR="00D301C0" w:rsidRDefault="00C051D3">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D301C0">
        <w:trPr>
          <w:trHeight w:val="308"/>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2290"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D301C0">
        <w:trPr>
          <w:trHeight w:val="615"/>
          <w:jc w:val="center"/>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D301C0">
        <w:trPr>
          <w:trHeight w:val="308"/>
          <w:jc w:val="center"/>
        </w:trPr>
        <w:tc>
          <w:tcPr>
            <w:tcW w:w="762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rsidR="00D301C0">
        <w:trPr>
          <w:trHeight w:val="308"/>
          <w:jc w:val="center"/>
        </w:trPr>
        <w:tc>
          <w:tcPr>
            <w:tcW w:w="762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C051D3">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b/>
                <w:color w:val="000000"/>
                <w:sz w:val="22"/>
              </w:rPr>
            </w:pPr>
          </w:p>
        </w:tc>
      </w:tr>
      <w:tr w:rsidR="00D301C0">
        <w:trPr>
          <w:trHeight w:val="308"/>
          <w:jc w:val="center"/>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r w:rsidR="00D301C0">
        <w:trPr>
          <w:trHeight w:val="308"/>
          <w:jc w:val="center"/>
        </w:trPr>
        <w:tc>
          <w:tcPr>
            <w:tcW w:w="2888"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3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left"/>
              <w:rPr>
                <w:rFonts w:ascii="宋体" w:eastAsia="宋体" w:cs="宋体"/>
                <w:color w:val="000000"/>
                <w:sz w:val="22"/>
              </w:rPr>
            </w:pPr>
          </w:p>
        </w:tc>
        <w:tc>
          <w:tcPr>
            <w:tcW w:w="47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c>
          <w:tcPr>
            <w:tcW w:w="91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D301C0" w:rsidRDefault="00D301C0">
            <w:pPr>
              <w:jc w:val="right"/>
              <w:rPr>
                <w:rFonts w:ascii="宋体" w:eastAsia="宋体" w:cs="宋体"/>
                <w:color w:val="000000"/>
                <w:sz w:val="22"/>
              </w:rPr>
            </w:pPr>
          </w:p>
        </w:tc>
      </w:tr>
    </w:tbl>
    <w:p w:rsidR="00D301C0" w:rsidRDefault="00C051D3">
      <w:pPr>
        <w:rPr>
          <w:color w:val="000000"/>
        </w:rPr>
        <w:sectPr w:rsidR="00D301C0">
          <w:headerReference w:type="default" r:id="rId34"/>
          <w:footerReference w:type="default" r:id="rId35"/>
          <w:headerReference w:type="first" r:id="rId36"/>
          <w:pgSz w:w="11906" w:h="16838"/>
          <w:pgMar w:top="1701" w:right="1417" w:bottom="1281" w:left="1417" w:header="851" w:footer="992" w:gutter="0"/>
          <w:pgNumType w:fmt="numberInDash"/>
          <w:cols w:space="720"/>
          <w:docGrid w:type="lines" w:linePitch="312"/>
        </w:sectPr>
      </w:pPr>
      <w:r>
        <w:rPr>
          <w:rFonts w:ascii="宋体" w:eastAsia="宋体" w:cs="楷体" w:hint="eastAsia"/>
          <w:color w:val="000000"/>
          <w:szCs w:val="21"/>
        </w:rPr>
        <w:t>注：本部门本年度无相关支出情况，按要求空表列示</w:t>
      </w:r>
      <w:r>
        <w:rPr>
          <w:color w:val="000000"/>
        </w:rPr>
        <w:br w:type="page"/>
      </w:r>
    </w:p>
    <w:p w:rsidR="00D301C0" w:rsidRDefault="00D301C0">
      <w:pPr>
        <w:rPr>
          <w:color w:val="000000"/>
        </w:rPr>
      </w:pPr>
    </w:p>
    <w:p w:rsidR="00D301C0" w:rsidRDefault="00D301C0">
      <w:pPr>
        <w:rPr>
          <w:color w:val="000000"/>
        </w:rPr>
      </w:pPr>
    </w:p>
    <w:p w:rsidR="00D301C0" w:rsidRDefault="00D301C0">
      <w:pP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rFonts w:ascii="黑体" w:eastAsia="黑体" w:cs="黑体"/>
          <w:color w:val="000000"/>
          <w:sz w:val="56"/>
          <w:szCs w:val="72"/>
        </w:rPr>
      </w:pPr>
    </w:p>
    <w:p w:rsidR="00D301C0" w:rsidRDefault="00D301C0">
      <w:pPr>
        <w:jc w:val="center"/>
        <w:rPr>
          <w:color w:val="000000"/>
          <w:sz w:val="72"/>
        </w:rPr>
      </w:pPr>
      <w:r>
        <w:rPr>
          <w:color w:val="000000"/>
          <w:sz w:val="72"/>
        </w:rPr>
        <w:pict>
          <v:shape id="文本框 171" o:spid="_x0000_s2051" type="#_x0000_t202" style="position:absolute;left:0;text-align:left;margin-left:-80.45pt;margin-top:34.8pt;width:613.65pt;height:263.1pt;z-index:251663360;v-text-anchor:middle" fillcolor="#ffd966" strokecolor="#ffd966" strokeweight=".5pt">
            <v:fill r:id="rId22" o:title="5%" type="pattern"/>
            <v:textbox>
              <w:txbxContent>
                <w:p w:rsidR="00D301C0" w:rsidRDefault="00C051D3">
                  <w:pPr>
                    <w:widowControl/>
                    <w:jc w:val="center"/>
                  </w:pPr>
                  <w:r>
                    <w:rPr>
                      <w:rFonts w:ascii="黑体" w:eastAsia="黑体" w:cs="黑体" w:hint="eastAsia"/>
                      <w:color w:val="000000"/>
                      <w:sz w:val="90"/>
                      <w:szCs w:val="90"/>
                    </w:rPr>
                    <w:t>第五部分</w:t>
                  </w:r>
                  <w:r>
                    <w:rPr>
                      <w:rFonts w:ascii="黑体" w:eastAsia="黑体" w:cs="黑体" w:hint="eastAsia"/>
                      <w:color w:val="000000"/>
                      <w:sz w:val="90"/>
                      <w:szCs w:val="90"/>
                    </w:rPr>
                    <w:t xml:space="preserve"> </w:t>
                  </w:r>
                  <w:r>
                    <w:rPr>
                      <w:rFonts w:ascii="黑体" w:eastAsia="黑体" w:cs="黑体" w:hint="eastAsia"/>
                      <w:color w:val="000000"/>
                      <w:sz w:val="90"/>
                      <w:szCs w:val="90"/>
                    </w:rPr>
                    <w:t>预算绩效公开内容</w:t>
                  </w:r>
                </w:p>
              </w:txbxContent>
            </v:textbox>
          </v:shape>
        </w:pict>
      </w: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D301C0">
      <w:pPr>
        <w:rPr>
          <w:color w:val="000000"/>
        </w:rPr>
      </w:pPr>
    </w:p>
    <w:p w:rsidR="00D301C0" w:rsidRDefault="00C051D3">
      <w:pPr>
        <w:widowControl/>
        <w:jc w:val="left"/>
        <w:rPr>
          <w:color w:val="000000"/>
        </w:rPr>
        <w:sectPr w:rsidR="00D301C0">
          <w:headerReference w:type="default" r:id="rId37"/>
          <w:pgSz w:w="11906" w:h="16838"/>
          <w:pgMar w:top="1701" w:right="1417" w:bottom="1281" w:left="1417" w:header="851" w:footer="992" w:gutter="0"/>
          <w:pgNumType w:fmt="numberInDash"/>
          <w:cols w:space="720"/>
          <w:docGrid w:type="lines" w:linePitch="312"/>
        </w:sectPr>
      </w:pPr>
      <w:r>
        <w:rPr>
          <w:color w:val="000000"/>
        </w:rPr>
        <w:br w:type="page"/>
      </w:r>
    </w:p>
    <w:p w:rsidR="00D301C0" w:rsidRDefault="00C051D3">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color w:val="000000"/>
          <w:sz w:val="32"/>
          <w:szCs w:val="40"/>
        </w:rPr>
        <w:lastRenderedPageBreak/>
        <w:t>一、预算绩效情况说明</w:t>
      </w:r>
    </w:p>
    <w:p w:rsidR="00D301C0" w:rsidRDefault="00C051D3">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（一）预算绩效管理工作开展情况</w:t>
      </w:r>
    </w:p>
    <w:p w:rsidR="00D301C0" w:rsidRDefault="00C051D3">
      <w:pPr>
        <w:adjustRightInd w:val="0"/>
        <w:snapToGrid w:val="0"/>
        <w:spacing w:line="580" w:lineRule="exact"/>
        <w:ind w:firstLineChars="200" w:firstLine="640"/>
        <w:rPr>
          <w:rFonts w:ascii="Times New Roman" w:eastAsia="仿宋_GB2312" w:cs="Times New Roman"/>
          <w:color w:val="000000"/>
          <w:sz w:val="32"/>
          <w:szCs w:val="32"/>
        </w:rPr>
      </w:pPr>
      <w:r>
        <w:rPr>
          <w:rFonts w:ascii="Times New Roman" w:eastAsia="仿宋_GB2312" w:cs="Times New Roman"/>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color w:val="000000"/>
          <w:sz w:val="32"/>
          <w:szCs w:val="32"/>
        </w:rPr>
        <w:t>年度一般公共预算项目支出全面开展绩效自评。</w:t>
      </w:r>
    </w:p>
    <w:p w:rsidR="00D301C0" w:rsidRDefault="00C051D3">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b/>
          <w:bCs/>
          <w:color w:val="000000"/>
          <w:sz w:val="32"/>
          <w:szCs w:val="32"/>
        </w:rPr>
        <w:t>（二）部门绩效评价结果</w:t>
      </w:r>
    </w:p>
    <w:p w:rsidR="00D301C0" w:rsidRDefault="00C051D3">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b/>
          <w:bCs/>
          <w:color w:val="000000"/>
          <w:sz w:val="32"/>
          <w:szCs w:val="32"/>
        </w:rPr>
        <w:t>项目绩效自评结果。</w:t>
      </w:r>
      <w:r>
        <w:rPr>
          <w:rFonts w:ascii="Times New Roman" w:eastAsia="仿宋_GB2312" w:cs="Times New Roman"/>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color w:val="000000"/>
          <w:sz w:val="32"/>
          <w:szCs w:val="32"/>
        </w:rPr>
        <w:t>年度对</w:t>
      </w:r>
      <w:r>
        <w:rPr>
          <w:rFonts w:ascii="Times New Roman" w:eastAsia="仿宋_GB2312" w:cs="Times New Roman"/>
          <w:color w:val="000000"/>
          <w:sz w:val="32"/>
          <w:szCs w:val="32"/>
        </w:rPr>
        <w:t>7</w:t>
      </w:r>
      <w:r>
        <w:rPr>
          <w:rFonts w:ascii="Times New Roman" w:eastAsia="仿宋_GB2312" w:cs="Times New Roman"/>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color w:val="000000"/>
          <w:sz w:val="32"/>
          <w:szCs w:val="32"/>
        </w:rPr>
        <w:t>分以上的</w:t>
      </w:r>
      <w:r>
        <w:rPr>
          <w:rFonts w:ascii="Times New Roman" w:eastAsia="仿宋_GB2312" w:cs="Times New Roman"/>
          <w:color w:val="000000"/>
          <w:sz w:val="32"/>
          <w:szCs w:val="32"/>
        </w:rPr>
        <w:t xml:space="preserve">7 </w:t>
      </w:r>
      <w:r>
        <w:rPr>
          <w:rFonts w:ascii="Times New Roman" w:eastAsia="仿宋_GB2312" w:cs="Times New Roman"/>
          <w:color w:val="000000"/>
          <w:sz w:val="32"/>
          <w:szCs w:val="32"/>
        </w:rPr>
        <w:t>项。在部门决算公开中反映</w:t>
      </w:r>
      <w:r>
        <w:rPr>
          <w:rFonts w:eastAsia="仿宋_GB2312"/>
          <w:kern w:val="0"/>
          <w:sz w:val="32"/>
          <w:szCs w:val="32"/>
        </w:rPr>
        <w:t>交通系统人员经费</w:t>
      </w:r>
      <w:r>
        <w:rPr>
          <w:rFonts w:ascii="Times New Roman" w:eastAsia="仿宋_GB2312" w:cs="Times New Roman"/>
          <w:color w:val="000000"/>
          <w:sz w:val="32"/>
          <w:szCs w:val="32"/>
        </w:rPr>
        <w:t>项目及</w:t>
      </w:r>
      <w:r>
        <w:rPr>
          <w:rFonts w:eastAsia="仿宋_GB2312"/>
          <w:kern w:val="0"/>
          <w:sz w:val="32"/>
          <w:szCs w:val="32"/>
        </w:rPr>
        <w:t>交通局抽调人员经费</w:t>
      </w:r>
      <w:r>
        <w:rPr>
          <w:rFonts w:ascii="Times New Roman" w:eastAsia="仿宋_GB2312" w:cs="Times New Roman"/>
          <w:color w:val="000000"/>
          <w:sz w:val="32"/>
          <w:szCs w:val="32"/>
        </w:rPr>
        <w:t>项目等</w:t>
      </w:r>
      <w:r>
        <w:rPr>
          <w:rFonts w:ascii="Times New Roman" w:eastAsia="仿宋_GB2312" w:cs="Times New Roman"/>
          <w:color w:val="000000"/>
          <w:sz w:val="32"/>
          <w:szCs w:val="32"/>
        </w:rPr>
        <w:t>2</w:t>
      </w:r>
      <w:r>
        <w:rPr>
          <w:rFonts w:ascii="Times New Roman" w:eastAsia="仿宋_GB2312" w:cs="Times New Roman"/>
          <w:color w:val="000000"/>
          <w:sz w:val="32"/>
          <w:szCs w:val="32"/>
        </w:rPr>
        <w:t>个项目绩效自评结果。</w:t>
      </w:r>
    </w:p>
    <w:p w:rsidR="00D301C0" w:rsidRDefault="00C051D3">
      <w:pPr>
        <w:widowControl/>
        <w:numPr>
          <w:ilvl w:val="0"/>
          <w:numId w:val="2"/>
        </w:numPr>
        <w:adjustRightInd w:val="0"/>
        <w:snapToGrid w:val="0"/>
        <w:spacing w:line="580" w:lineRule="exact"/>
        <w:ind w:firstLineChars="200" w:firstLine="640"/>
        <w:jc w:val="left"/>
        <w:rPr>
          <w:rFonts w:ascii="Times New Roman" w:eastAsia="仿宋_GB2312" w:cs="Times New Roman"/>
          <w:color w:val="000000"/>
          <w:sz w:val="32"/>
          <w:szCs w:val="32"/>
        </w:rPr>
      </w:pPr>
      <w:r>
        <w:rPr>
          <w:rFonts w:eastAsia="仿宋_GB2312"/>
          <w:kern w:val="0"/>
          <w:sz w:val="32"/>
          <w:szCs w:val="32"/>
        </w:rPr>
        <w:t>交通系统人员经费</w:t>
      </w:r>
      <w:r>
        <w:rPr>
          <w:rFonts w:ascii="Times New Roman" w:eastAsia="仿宋_GB2312" w:cs="Times New Roman"/>
          <w:color w:val="000000"/>
          <w:sz w:val="32"/>
          <w:szCs w:val="32"/>
        </w:rPr>
        <w:t>项目综述：根据年初设定的绩效目标，</w:t>
      </w:r>
      <w:r>
        <w:rPr>
          <w:rFonts w:eastAsia="仿宋_GB2312"/>
          <w:kern w:val="0"/>
          <w:sz w:val="32"/>
          <w:szCs w:val="32"/>
        </w:rPr>
        <w:t>交通系统人员经费</w:t>
      </w:r>
      <w:r>
        <w:rPr>
          <w:rFonts w:ascii="Times New Roman" w:eastAsia="仿宋_GB2312" w:cs="Times New Roman"/>
          <w:color w:val="000000"/>
          <w:sz w:val="32"/>
          <w:szCs w:val="32"/>
        </w:rPr>
        <w:t>项目绩效自评得分为</w:t>
      </w:r>
      <w:r>
        <w:rPr>
          <w:rFonts w:ascii="Times New Roman" w:eastAsia="仿宋_GB2312" w:cs="Times New Roman"/>
          <w:color w:val="000000"/>
          <w:sz w:val="32"/>
          <w:szCs w:val="32"/>
        </w:rPr>
        <w:t>98</w:t>
      </w:r>
      <w:r>
        <w:rPr>
          <w:rFonts w:ascii="Times New Roman" w:eastAsia="仿宋_GB2312" w:cs="Times New Roman"/>
          <w:color w:val="000000"/>
          <w:sz w:val="32"/>
          <w:szCs w:val="32"/>
        </w:rPr>
        <w:t>分（绩效自评表附后）。全年预算数为</w:t>
      </w:r>
      <w:r>
        <w:rPr>
          <w:rFonts w:ascii="Times New Roman" w:eastAsia="仿宋_GB2312" w:cs="Times New Roman"/>
          <w:color w:val="000000"/>
          <w:sz w:val="32"/>
          <w:szCs w:val="32"/>
        </w:rPr>
        <w:t>1400</w:t>
      </w:r>
      <w:r>
        <w:rPr>
          <w:rFonts w:ascii="Times New Roman" w:eastAsia="仿宋_GB2312" w:cs="Times New Roman"/>
          <w:color w:val="000000"/>
          <w:sz w:val="32"/>
          <w:szCs w:val="32"/>
        </w:rPr>
        <w:t>万元，执行数为</w:t>
      </w:r>
      <w:r>
        <w:rPr>
          <w:rFonts w:ascii="Times New Roman" w:eastAsia="仿宋_GB2312" w:cs="Times New Roman"/>
          <w:color w:val="000000"/>
          <w:sz w:val="32"/>
          <w:szCs w:val="32"/>
        </w:rPr>
        <w:t>1400</w:t>
      </w:r>
      <w:r>
        <w:rPr>
          <w:rFonts w:ascii="Times New Roman" w:eastAsia="仿宋_GB2312" w:cs="Times New Roman"/>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color w:val="000000"/>
          <w:sz w:val="32"/>
          <w:szCs w:val="32"/>
        </w:rPr>
        <w:t>。项目绩效目标完成情况：一是社会效益指标完成情况，通过措施，道路通行情况得到改善；二是时效指标完成情况，工资按月发放。</w:t>
      </w:r>
    </w:p>
    <w:p w:rsidR="00D301C0" w:rsidRDefault="00C051D3">
      <w:pPr>
        <w:widowControl/>
        <w:tabs>
          <w:tab w:val="left" w:pos="0"/>
        </w:tabs>
        <w:adjustRightInd w:val="0"/>
        <w:snapToGrid w:val="0"/>
        <w:spacing w:line="580" w:lineRule="exact"/>
        <w:ind w:firstLineChars="350" w:firstLine="1120"/>
        <w:jc w:val="left"/>
        <w:rPr>
          <w:rFonts w:ascii="Times New Roman" w:eastAsia="仿宋_GB2312" w:cs="Times New Roman"/>
          <w:color w:val="000000"/>
          <w:sz w:val="32"/>
          <w:szCs w:val="32"/>
        </w:rPr>
      </w:pPr>
      <w:r>
        <w:rPr>
          <w:rFonts w:eastAsia="仿宋_GB2312"/>
          <w:kern w:val="0"/>
          <w:sz w:val="32"/>
          <w:szCs w:val="32"/>
        </w:rPr>
        <w:t>交通局抽调人员经费</w:t>
      </w:r>
      <w:r>
        <w:rPr>
          <w:rFonts w:ascii="Times New Roman" w:eastAsia="仿宋_GB2312" w:cs="Times New Roman"/>
          <w:color w:val="000000"/>
          <w:sz w:val="32"/>
          <w:szCs w:val="32"/>
        </w:rPr>
        <w:t>项目综述：根据年初设定的绩效目标，</w:t>
      </w:r>
      <w:r>
        <w:rPr>
          <w:rFonts w:eastAsia="仿宋_GB2312"/>
          <w:kern w:val="0"/>
          <w:sz w:val="32"/>
          <w:szCs w:val="32"/>
        </w:rPr>
        <w:t>交通系统人员经费</w:t>
      </w:r>
      <w:r>
        <w:rPr>
          <w:rFonts w:ascii="Times New Roman" w:eastAsia="仿宋_GB2312" w:cs="Times New Roman"/>
          <w:color w:val="000000"/>
          <w:sz w:val="32"/>
          <w:szCs w:val="32"/>
        </w:rPr>
        <w:t>项目绩效自评得分为</w:t>
      </w:r>
      <w:r>
        <w:rPr>
          <w:rFonts w:ascii="Times New Roman" w:eastAsia="仿宋_GB2312" w:cs="Times New Roman"/>
          <w:color w:val="000000"/>
          <w:sz w:val="32"/>
          <w:szCs w:val="32"/>
        </w:rPr>
        <w:t>98</w:t>
      </w:r>
      <w:r>
        <w:rPr>
          <w:rFonts w:ascii="Times New Roman" w:eastAsia="仿宋_GB2312" w:cs="Times New Roman"/>
          <w:color w:val="000000"/>
          <w:sz w:val="32"/>
          <w:szCs w:val="32"/>
        </w:rPr>
        <w:t>分（绩效自评表附后）。全年预算数为</w:t>
      </w:r>
      <w:r>
        <w:rPr>
          <w:rFonts w:ascii="Times New Roman" w:eastAsia="仿宋_GB2312" w:cs="Times New Roman"/>
          <w:color w:val="000000"/>
          <w:sz w:val="32"/>
          <w:szCs w:val="32"/>
        </w:rPr>
        <w:t>134.4</w:t>
      </w:r>
      <w:r>
        <w:rPr>
          <w:rFonts w:ascii="Times New Roman" w:eastAsia="仿宋_GB2312" w:cs="Times New Roman"/>
          <w:color w:val="000000"/>
          <w:sz w:val="32"/>
          <w:szCs w:val="32"/>
        </w:rPr>
        <w:t>万元，执行数为</w:t>
      </w:r>
      <w:r>
        <w:rPr>
          <w:rFonts w:ascii="Times New Roman" w:eastAsia="仿宋_GB2312" w:cs="Times New Roman"/>
          <w:color w:val="000000"/>
          <w:sz w:val="32"/>
          <w:szCs w:val="32"/>
        </w:rPr>
        <w:t>134.4</w:t>
      </w:r>
      <w:r>
        <w:rPr>
          <w:rFonts w:ascii="Times New Roman" w:eastAsia="仿宋_GB2312" w:cs="Times New Roman"/>
          <w:color w:val="000000"/>
          <w:sz w:val="32"/>
          <w:szCs w:val="32"/>
        </w:rPr>
        <w:t>万元，完成预算的</w:t>
      </w:r>
      <w:r>
        <w:rPr>
          <w:rFonts w:ascii="Times New Roman" w:eastAsia="仿宋_GB2312" w:cs="Times New Roman"/>
          <w:color w:val="000000"/>
          <w:sz w:val="32"/>
          <w:szCs w:val="32"/>
        </w:rPr>
        <w:t>100%</w:t>
      </w:r>
      <w:r>
        <w:rPr>
          <w:rFonts w:ascii="Times New Roman" w:eastAsia="仿宋_GB2312" w:cs="Times New Roman"/>
          <w:color w:val="000000"/>
          <w:sz w:val="32"/>
          <w:szCs w:val="32"/>
        </w:rPr>
        <w:t>。项目绩效目标完成情况：一是社会效益指标完成情况，通过措施，道路通行情况得到改善；二是时效指标完成情况，工资按月发放。</w:t>
      </w:r>
    </w:p>
    <w:p w:rsidR="00D301C0" w:rsidRDefault="00C051D3">
      <w:pPr>
        <w:widowControl/>
        <w:numPr>
          <w:ilvl w:val="0"/>
          <w:numId w:val="2"/>
        </w:numPr>
        <w:adjustRightInd w:val="0"/>
        <w:snapToGrid w:val="0"/>
        <w:spacing w:line="580" w:lineRule="exact"/>
        <w:ind w:leftChars="200" w:left="420" w:firstLineChars="200" w:firstLine="640"/>
        <w:jc w:val="left"/>
        <w:rPr>
          <w:rFonts w:ascii="华文仿宋" w:eastAsia="华文仿宋" w:cs="Times New Roman"/>
          <w:color w:val="000000"/>
          <w:sz w:val="32"/>
          <w:szCs w:val="32"/>
        </w:rPr>
      </w:pPr>
      <w:r>
        <w:rPr>
          <w:rFonts w:eastAsia="仿宋_GB2312"/>
          <w:kern w:val="0"/>
          <w:sz w:val="32"/>
          <w:szCs w:val="32"/>
        </w:rPr>
        <w:lastRenderedPageBreak/>
        <w:t>交通系统人员经费</w:t>
      </w:r>
      <w:r>
        <w:rPr>
          <w:rFonts w:ascii="Times New Roman" w:eastAsia="仿宋_GB2312" w:cs="Times New Roman"/>
          <w:color w:val="000000"/>
          <w:sz w:val="32"/>
          <w:szCs w:val="32"/>
        </w:rPr>
        <w:t>项目绩效自评综述：</w:t>
      </w:r>
      <w:r>
        <w:rPr>
          <w:rFonts w:ascii="华文仿宋" w:eastAsia="华文仿宋" w:cs="Times New Roman" w:hint="eastAsia"/>
          <w:color w:val="000000"/>
          <w:sz w:val="32"/>
          <w:szCs w:val="32"/>
        </w:rPr>
        <w:t>项目</w:t>
      </w:r>
      <w:r>
        <w:rPr>
          <w:rFonts w:ascii="华文仿宋" w:eastAsia="华文仿宋" w:hint="eastAsia"/>
          <w:kern w:val="0"/>
          <w:sz w:val="32"/>
          <w:szCs w:val="32"/>
        </w:rPr>
        <w:t>合理使用预算资金，人员工资按月发放，保险及时上缴</w:t>
      </w:r>
      <w:r>
        <w:rPr>
          <w:rFonts w:ascii="华文仿宋" w:eastAsia="华文仿宋" w:cs="Times New Roman" w:hint="eastAsia"/>
          <w:color w:val="000000"/>
          <w:sz w:val="32"/>
          <w:szCs w:val="32"/>
        </w:rPr>
        <w:t>。</w:t>
      </w:r>
      <w:r>
        <w:rPr>
          <w:rFonts w:ascii="华文仿宋" w:eastAsia="华文仿宋" w:hint="eastAsia"/>
          <w:kern w:val="0"/>
          <w:sz w:val="32"/>
          <w:szCs w:val="32"/>
        </w:rPr>
        <w:t>职工队伍得到稳定，全局工作有序开展。</w:t>
      </w:r>
    </w:p>
    <w:p w:rsidR="00D301C0" w:rsidRDefault="00C051D3">
      <w:pPr>
        <w:widowControl/>
        <w:tabs>
          <w:tab w:val="left" w:pos="0"/>
        </w:tabs>
        <w:adjustRightInd w:val="0"/>
        <w:snapToGrid w:val="0"/>
        <w:spacing w:line="580" w:lineRule="exact"/>
        <w:ind w:firstLineChars="400" w:firstLine="1280"/>
        <w:jc w:val="left"/>
        <w:rPr>
          <w:rFonts w:ascii="华文仿宋" w:eastAsia="华文仿宋"/>
          <w:kern w:val="0"/>
          <w:sz w:val="32"/>
          <w:szCs w:val="32"/>
        </w:rPr>
      </w:pPr>
      <w:r>
        <w:rPr>
          <w:rFonts w:eastAsia="仿宋_GB2312"/>
          <w:kern w:val="0"/>
          <w:sz w:val="32"/>
          <w:szCs w:val="32"/>
        </w:rPr>
        <w:t>交通局抽调人员经费</w:t>
      </w:r>
      <w:r>
        <w:rPr>
          <w:rFonts w:ascii="Times New Roman" w:eastAsia="仿宋_GB2312" w:cs="Times New Roman"/>
          <w:color w:val="000000"/>
          <w:sz w:val="32"/>
          <w:szCs w:val="32"/>
        </w:rPr>
        <w:t>项目绩效自评综述：</w:t>
      </w:r>
      <w:r>
        <w:rPr>
          <w:rFonts w:ascii="华文仿宋" w:eastAsia="华文仿宋" w:cs="Times New Roman" w:hint="eastAsia"/>
          <w:color w:val="000000"/>
          <w:sz w:val="32"/>
          <w:szCs w:val="32"/>
        </w:rPr>
        <w:t>项目</w:t>
      </w:r>
      <w:r>
        <w:rPr>
          <w:rFonts w:ascii="华文仿宋" w:eastAsia="华文仿宋" w:hint="eastAsia"/>
          <w:kern w:val="0"/>
          <w:sz w:val="32"/>
          <w:szCs w:val="32"/>
        </w:rPr>
        <w:t>合理使用预算资金，人员工资按月发放，保险及时上缴</w:t>
      </w:r>
      <w:r>
        <w:rPr>
          <w:rFonts w:ascii="华文仿宋" w:eastAsia="华文仿宋" w:cs="Times New Roman" w:hint="eastAsia"/>
          <w:color w:val="000000"/>
          <w:sz w:val="32"/>
          <w:szCs w:val="32"/>
        </w:rPr>
        <w:t>。</w:t>
      </w:r>
      <w:r>
        <w:rPr>
          <w:rFonts w:ascii="华文仿宋" w:eastAsia="华文仿宋" w:hint="eastAsia"/>
          <w:kern w:val="0"/>
          <w:sz w:val="32"/>
          <w:szCs w:val="32"/>
        </w:rPr>
        <w:t>职工队伍得到稳定，全局工作有序开展。</w:t>
      </w:r>
    </w:p>
    <w:p w:rsidR="00D301C0" w:rsidRDefault="00C051D3">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2.</w:t>
      </w:r>
      <w:r>
        <w:rPr>
          <w:rFonts w:ascii="Times New Roman" w:eastAsia="仿宋_GB2312" w:cs="Times New Roman"/>
          <w:b/>
          <w:bCs/>
          <w:color w:val="000000"/>
          <w:sz w:val="32"/>
          <w:szCs w:val="32"/>
        </w:rPr>
        <w:t>财政评价项目绩效评价结果</w:t>
      </w:r>
    </w:p>
    <w:p w:rsidR="00D301C0" w:rsidRDefault="00C051D3">
      <w:pPr>
        <w:keepNext/>
        <w:keepLines/>
        <w:snapToGrid w:val="0"/>
        <w:spacing w:line="580" w:lineRule="exact"/>
        <w:ind w:firstLineChars="200" w:firstLine="640"/>
        <w:outlineLvl w:val="1"/>
        <w:rPr>
          <w:rFonts w:ascii="Times New Roman" w:eastAsia="仿宋_GB2312" w:cs="Times New Roman"/>
          <w:color w:val="000000"/>
          <w:sz w:val="32"/>
          <w:szCs w:val="32"/>
        </w:rPr>
      </w:pPr>
      <w:r>
        <w:rPr>
          <w:rFonts w:ascii="Times New Roman" w:eastAsia="仿宋_GB2312" w:cs="Times New Roman"/>
          <w:color w:val="000000"/>
          <w:sz w:val="32"/>
          <w:szCs w:val="32"/>
        </w:rPr>
        <w:t>无。</w:t>
      </w:r>
    </w:p>
    <w:p w:rsidR="00D301C0" w:rsidRDefault="00C051D3">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t>3.</w:t>
      </w:r>
      <w:r>
        <w:rPr>
          <w:rFonts w:ascii="Times New Roman" w:eastAsia="仿宋_GB2312" w:cs="Times New Roman"/>
          <w:b/>
          <w:bCs/>
          <w:color w:val="000000"/>
          <w:sz w:val="32"/>
          <w:szCs w:val="32"/>
        </w:rPr>
        <w:t>部门整体绩效自评结果。</w:t>
      </w:r>
      <w:r>
        <w:rPr>
          <w:rFonts w:ascii="Times New Roman" w:eastAsia="仿宋_GB2312" w:cs="Times New Roman"/>
          <w:sz w:val="32"/>
          <w:szCs w:val="32"/>
        </w:rPr>
        <w:t>本部门对</w:t>
      </w:r>
      <w:r>
        <w:rPr>
          <w:rFonts w:ascii="Times New Roman" w:eastAsia="仿宋_GB2312" w:cs="Times New Roman"/>
          <w:sz w:val="32"/>
          <w:szCs w:val="32"/>
        </w:rPr>
        <w:t>2019</w:t>
      </w:r>
      <w:r>
        <w:rPr>
          <w:rFonts w:ascii="Times New Roman" w:eastAsia="仿宋_GB2312" w:cs="Times New Roman"/>
          <w:sz w:val="32"/>
          <w:szCs w:val="32"/>
        </w:rPr>
        <w:t>年度部门整体绩效进行自评价，评价等级为优。从评价情况来看，我局较好完成了</w:t>
      </w:r>
      <w:r>
        <w:rPr>
          <w:rFonts w:ascii="Times New Roman" w:eastAsia="仿宋_GB2312" w:cs="Times New Roman"/>
          <w:sz w:val="32"/>
          <w:szCs w:val="32"/>
        </w:rPr>
        <w:t xml:space="preserve">2019 </w:t>
      </w:r>
      <w:r>
        <w:rPr>
          <w:rFonts w:ascii="Times New Roman" w:eastAsia="仿宋_GB2312" w:cs="Times New Roman"/>
          <w:sz w:val="32"/>
          <w:szCs w:val="32"/>
        </w:rPr>
        <w:t>年履行职能职责和各项重点工作任务，整体绩效情况较为理想，总体上达到了预算绩效管理的要求。</w:t>
      </w: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firstLineChars="400" w:firstLine="1280"/>
        <w:jc w:val="left"/>
        <w:rPr>
          <w:rFonts w:ascii="华文仿宋" w:eastAsia="华文仿宋" w:cs="Times New Roman"/>
          <w:color w:val="000000"/>
          <w:sz w:val="32"/>
          <w:szCs w:val="32"/>
        </w:rPr>
      </w:pPr>
    </w:p>
    <w:p w:rsidR="00D301C0" w:rsidRDefault="00D301C0">
      <w:pPr>
        <w:widowControl/>
        <w:tabs>
          <w:tab w:val="left" w:pos="0"/>
        </w:tabs>
        <w:adjustRightInd w:val="0"/>
        <w:snapToGrid w:val="0"/>
        <w:spacing w:line="580" w:lineRule="exact"/>
        <w:ind w:left="1060"/>
        <w:jc w:val="left"/>
        <w:rPr>
          <w:rFonts w:ascii="华文仿宋" w:eastAsia="华文仿宋" w:cs="Times New Roman"/>
          <w:color w:val="000000"/>
          <w:sz w:val="32"/>
          <w:szCs w:val="32"/>
        </w:rPr>
      </w:pPr>
    </w:p>
    <w:tbl>
      <w:tblPr>
        <w:tblW w:w="8857" w:type="dxa"/>
        <w:tblInd w:w="17" w:type="dxa"/>
        <w:tblLayout w:type="fixed"/>
        <w:tblCellMar>
          <w:left w:w="0" w:type="dxa"/>
          <w:right w:w="0" w:type="dxa"/>
        </w:tblCellMar>
        <w:tblLook w:val="04A0"/>
      </w:tblPr>
      <w:tblGrid>
        <w:gridCol w:w="585"/>
        <w:gridCol w:w="626"/>
        <w:gridCol w:w="1465"/>
        <w:gridCol w:w="730"/>
        <w:gridCol w:w="908"/>
        <w:gridCol w:w="63"/>
        <w:gridCol w:w="837"/>
        <w:gridCol w:w="1080"/>
        <w:gridCol w:w="719"/>
        <w:gridCol w:w="277"/>
        <w:gridCol w:w="441"/>
        <w:gridCol w:w="454"/>
        <w:gridCol w:w="646"/>
        <w:gridCol w:w="26"/>
      </w:tblGrid>
      <w:tr w:rsidR="00D301C0">
        <w:trPr>
          <w:gridAfter w:val="1"/>
          <w:wAfter w:w="26" w:type="dxa"/>
          <w:trHeight w:val="375"/>
        </w:trPr>
        <w:tc>
          <w:tcPr>
            <w:tcW w:w="8831" w:type="dxa"/>
            <w:gridSpan w:val="13"/>
            <w:tcBorders>
              <w:top w:val="nil"/>
              <w:left w:val="nil"/>
              <w:bottom w:val="nil"/>
              <w:right w:val="nil"/>
              <w:tl2br w:val="nil"/>
              <w:tr2bl w:val="nil"/>
            </w:tcBorders>
            <w:tcMar>
              <w:top w:w="15" w:type="dxa"/>
              <w:left w:w="15" w:type="dxa"/>
              <w:right w:w="15" w:type="dxa"/>
            </w:tcMar>
            <w:vAlign w:val="center"/>
          </w:tcPr>
          <w:p w:rsidR="00D301C0" w:rsidRDefault="00C051D3">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D301C0">
        <w:trPr>
          <w:trHeight w:val="259"/>
        </w:trPr>
        <w:tc>
          <w:tcPr>
            <w:tcW w:w="8857" w:type="dxa"/>
            <w:gridSpan w:val="14"/>
            <w:tcBorders>
              <w:top w:val="nil"/>
              <w:left w:val="nil"/>
              <w:bottom w:val="nil"/>
              <w:right w:val="nil"/>
              <w:tl2br w:val="nil"/>
              <w:tr2bl w:val="nil"/>
            </w:tcBorders>
          </w:tcPr>
          <w:p w:rsidR="00D301C0" w:rsidRDefault="00C051D3">
            <w:pPr>
              <w:widowControl/>
              <w:spacing w:line="240" w:lineRule="exact"/>
              <w:jc w:val="center"/>
              <w:rPr>
                <w:kern w:val="0"/>
                <w:sz w:val="22"/>
              </w:rPr>
            </w:pPr>
            <w:r>
              <w:rPr>
                <w:rFonts w:eastAsia="仿宋_GB2312"/>
                <w:kern w:val="0"/>
                <w:sz w:val="24"/>
              </w:rPr>
              <w:t>（</w:t>
            </w:r>
            <w:r>
              <w:rPr>
                <w:rFonts w:eastAsia="仿宋_GB2312"/>
                <w:kern w:val="0"/>
                <w:sz w:val="24"/>
              </w:rPr>
              <w:t xml:space="preserve">   2019 </w:t>
            </w:r>
            <w:r>
              <w:rPr>
                <w:rFonts w:eastAsia="仿宋_GB2312"/>
                <w:kern w:val="0"/>
                <w:sz w:val="24"/>
              </w:rPr>
              <w:t>年度）</w:t>
            </w:r>
          </w:p>
        </w:tc>
      </w:tr>
      <w:tr w:rsidR="00D301C0">
        <w:tc>
          <w:tcPr>
            <w:tcW w:w="121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项目名称</w:t>
            </w:r>
          </w:p>
        </w:tc>
        <w:tc>
          <w:tcPr>
            <w:tcW w:w="7646" w:type="dxa"/>
            <w:gridSpan w:val="1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交通系统人员经费</w:t>
            </w:r>
          </w:p>
        </w:tc>
      </w:tr>
      <w:tr w:rsidR="00D301C0">
        <w:tc>
          <w:tcPr>
            <w:tcW w:w="121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主管部门</w:t>
            </w:r>
          </w:p>
        </w:tc>
        <w:tc>
          <w:tcPr>
            <w:tcW w:w="4003" w:type="dxa"/>
            <w:gridSpan w:val="5"/>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rPr>
              <w:t>廊坊市</w:t>
            </w:r>
            <w:r>
              <w:rPr>
                <w:rFonts w:eastAsia="仿宋_GB2312"/>
                <w:kern w:val="0"/>
                <w:sz w:val="24"/>
              </w:rPr>
              <w:t>广阳区</w:t>
            </w:r>
            <w:r>
              <w:rPr>
                <w:rFonts w:eastAsia="仿宋_GB2312" w:hint="eastAsia"/>
                <w:kern w:val="0"/>
                <w:sz w:val="24"/>
              </w:rPr>
              <w:t>人民</w:t>
            </w:r>
            <w:r>
              <w:rPr>
                <w:rFonts w:eastAsia="仿宋_GB2312"/>
                <w:kern w:val="0"/>
                <w:sz w:val="24"/>
              </w:rPr>
              <w:t>政府</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实施单位</w:t>
            </w:r>
          </w:p>
        </w:tc>
        <w:tc>
          <w:tcPr>
            <w:tcW w:w="2563" w:type="dxa"/>
            <w:gridSpan w:val="6"/>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廊坊市广阳区交通运输局</w:t>
            </w:r>
          </w:p>
        </w:tc>
      </w:tr>
      <w:tr w:rsidR="00D301C0">
        <w:tc>
          <w:tcPr>
            <w:tcW w:w="1211"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08"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年初</w:t>
            </w:r>
          </w:p>
          <w:p w:rsidR="00D301C0" w:rsidRDefault="00C051D3">
            <w:pPr>
              <w:widowControl/>
              <w:spacing w:line="240" w:lineRule="exact"/>
              <w:jc w:val="center"/>
              <w:rPr>
                <w:rFonts w:eastAsia="仿宋_GB2312"/>
                <w:kern w:val="0"/>
                <w:sz w:val="24"/>
              </w:rPr>
            </w:pPr>
            <w:r>
              <w:rPr>
                <w:rFonts w:eastAsia="仿宋_GB2312"/>
                <w:kern w:val="0"/>
                <w:sz w:val="24"/>
              </w:rPr>
              <w:t>预算数</w:t>
            </w:r>
          </w:p>
        </w:tc>
        <w:tc>
          <w:tcPr>
            <w:tcW w:w="900"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全年</w:t>
            </w:r>
          </w:p>
          <w:p w:rsidR="00D301C0" w:rsidRDefault="00C051D3">
            <w:pPr>
              <w:widowControl/>
              <w:spacing w:line="240" w:lineRule="exact"/>
              <w:jc w:val="center"/>
              <w:rPr>
                <w:rFonts w:eastAsia="仿宋_GB2312"/>
                <w:kern w:val="0"/>
                <w:sz w:val="24"/>
              </w:rPr>
            </w:pPr>
            <w:r>
              <w:rPr>
                <w:rFonts w:eastAsia="仿宋_GB2312"/>
                <w:kern w:val="0"/>
                <w:sz w:val="24"/>
              </w:rPr>
              <w:t>预算数</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全年</w:t>
            </w:r>
          </w:p>
          <w:p w:rsidR="00D301C0" w:rsidRDefault="00C051D3">
            <w:pPr>
              <w:widowControl/>
              <w:spacing w:line="240" w:lineRule="exact"/>
              <w:jc w:val="center"/>
              <w:rPr>
                <w:rFonts w:eastAsia="仿宋_GB2312"/>
                <w:kern w:val="0"/>
                <w:sz w:val="24"/>
              </w:rPr>
            </w:pPr>
            <w:r>
              <w:rPr>
                <w:rFonts w:eastAsia="仿宋_GB2312"/>
                <w:kern w:val="0"/>
                <w:sz w:val="24"/>
              </w:rPr>
              <w:t>执行数</w:t>
            </w: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分值</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得分</w:t>
            </w:r>
          </w:p>
        </w:tc>
      </w:tr>
      <w:tr w:rsidR="00D301C0">
        <w:tc>
          <w:tcPr>
            <w:tcW w:w="1211"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D301C0" w:rsidRDefault="00D301C0"/>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rPr>
                <w:rFonts w:eastAsia="仿宋_GB2312"/>
                <w:kern w:val="0"/>
                <w:sz w:val="24"/>
              </w:rPr>
            </w:pPr>
            <w:r>
              <w:rPr>
                <w:rFonts w:eastAsia="仿宋_GB2312"/>
                <w:kern w:val="0"/>
                <w:sz w:val="24"/>
              </w:rPr>
              <w:t>年度资金总额</w:t>
            </w:r>
          </w:p>
        </w:tc>
        <w:tc>
          <w:tcPr>
            <w:tcW w:w="908"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00"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1400</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1400</w:t>
            </w: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r>
      <w:tr w:rsidR="00D301C0">
        <w:tc>
          <w:tcPr>
            <w:tcW w:w="1211"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D301C0" w:rsidRDefault="00D301C0"/>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kern w:val="0"/>
                <w:sz w:val="24"/>
              </w:rPr>
            </w:pPr>
            <w:r>
              <w:rPr>
                <w:rFonts w:eastAsia="仿宋_GB2312"/>
                <w:kern w:val="0"/>
                <w:sz w:val="24"/>
              </w:rPr>
              <w:t>其中：当年财政拨款</w:t>
            </w:r>
          </w:p>
        </w:tc>
        <w:tc>
          <w:tcPr>
            <w:tcW w:w="908"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00"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1400</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1400</w:t>
            </w: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r>
      <w:tr w:rsidR="00D301C0">
        <w:tc>
          <w:tcPr>
            <w:tcW w:w="1211"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D301C0" w:rsidRDefault="00D301C0"/>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kern w:val="0"/>
                <w:sz w:val="24"/>
              </w:rPr>
            </w:pPr>
            <w:r>
              <w:rPr>
                <w:rFonts w:eastAsia="仿宋_GB2312"/>
                <w:kern w:val="0"/>
                <w:sz w:val="24"/>
              </w:rPr>
              <w:t xml:space="preserve">      </w:t>
            </w:r>
            <w:r>
              <w:rPr>
                <w:rFonts w:eastAsia="仿宋_GB2312"/>
                <w:kern w:val="0"/>
                <w:sz w:val="24"/>
              </w:rPr>
              <w:t>上年结转资金</w:t>
            </w:r>
          </w:p>
        </w:tc>
        <w:tc>
          <w:tcPr>
            <w:tcW w:w="908"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00"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r>
      <w:tr w:rsidR="00D301C0">
        <w:tc>
          <w:tcPr>
            <w:tcW w:w="1211"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D301C0" w:rsidRDefault="00D301C0"/>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其他资金</w:t>
            </w:r>
          </w:p>
        </w:tc>
        <w:tc>
          <w:tcPr>
            <w:tcW w:w="908"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00"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r>
      <w:tr w:rsidR="00D301C0">
        <w:tc>
          <w:tcPr>
            <w:tcW w:w="58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年度总体目标</w:t>
            </w:r>
          </w:p>
        </w:tc>
        <w:tc>
          <w:tcPr>
            <w:tcW w:w="4629" w:type="dxa"/>
            <w:gridSpan w:val="6"/>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预期目标</w:t>
            </w:r>
          </w:p>
        </w:tc>
        <w:tc>
          <w:tcPr>
            <w:tcW w:w="3643" w:type="dxa"/>
            <w:gridSpan w:val="7"/>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实际完成情况</w:t>
            </w:r>
          </w:p>
        </w:tc>
      </w:tr>
      <w:tr w:rsidR="00D301C0">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4629" w:type="dxa"/>
            <w:gridSpan w:val="6"/>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 xml:space="preserve"> </w:t>
            </w:r>
            <w:r>
              <w:rPr>
                <w:rFonts w:eastAsia="仿宋_GB2312" w:hint="eastAsia"/>
                <w:kern w:val="0"/>
                <w:sz w:val="24"/>
                <w:szCs w:val="24"/>
              </w:rPr>
              <w:t>合理支出使用财政预算资金，维护职工队伍稳定，确保工作有序开展。</w:t>
            </w:r>
          </w:p>
        </w:tc>
        <w:tc>
          <w:tcPr>
            <w:tcW w:w="3643" w:type="dxa"/>
            <w:gridSpan w:val="7"/>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人员工资按月发放，保险及时上缴</w:t>
            </w:r>
          </w:p>
        </w:tc>
      </w:tr>
      <w:tr w:rsidR="00D301C0">
        <w:trPr>
          <w:trHeight w:val="469"/>
        </w:trPr>
        <w:tc>
          <w:tcPr>
            <w:tcW w:w="585" w:type="dxa"/>
            <w:vMerge w:val="restart"/>
            <w:tcBorders>
              <w:top w:val="nil"/>
              <w:left w:val="single" w:sz="4" w:space="0" w:color="auto"/>
              <w:bottom w:val="nil"/>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二级指标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三级指标</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年度</w:t>
            </w:r>
          </w:p>
          <w:p w:rsidR="00D301C0" w:rsidRDefault="00C051D3">
            <w:pPr>
              <w:widowControl/>
              <w:spacing w:line="240" w:lineRule="exact"/>
              <w:jc w:val="center"/>
              <w:rPr>
                <w:rFonts w:eastAsia="仿宋_GB2312"/>
                <w:kern w:val="0"/>
                <w:sz w:val="24"/>
              </w:rPr>
            </w:pPr>
            <w:r>
              <w:rPr>
                <w:rFonts w:eastAsia="仿宋_GB2312"/>
                <w:kern w:val="0"/>
                <w:sz w:val="24"/>
              </w:rPr>
              <w:t>指标值</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实际</w:t>
            </w:r>
          </w:p>
          <w:p w:rsidR="00D301C0" w:rsidRDefault="00C051D3">
            <w:pPr>
              <w:widowControl/>
              <w:spacing w:line="240" w:lineRule="exact"/>
              <w:jc w:val="center"/>
              <w:rPr>
                <w:rFonts w:eastAsia="仿宋_GB2312"/>
                <w:kern w:val="0"/>
                <w:sz w:val="24"/>
              </w:rPr>
            </w:pPr>
            <w:r>
              <w:rPr>
                <w:rFonts w:eastAsia="仿宋_GB2312"/>
                <w:kern w:val="0"/>
                <w:sz w:val="24"/>
              </w:rPr>
              <w:t>完成值</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分值</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得分</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偏差原因分析及改进措施</w:t>
            </w:r>
          </w:p>
        </w:tc>
      </w:tr>
      <w:tr w:rsidR="00D301C0">
        <w:trPr>
          <w:trHeight w:val="22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数量指标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工资发放人数</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387</w:t>
            </w:r>
            <w:r>
              <w:rPr>
                <w:rFonts w:eastAsia="仿宋_GB2312"/>
                <w:kern w:val="0"/>
                <w:sz w:val="24"/>
              </w:rPr>
              <w:t>人</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387</w:t>
            </w:r>
            <w:r>
              <w:rPr>
                <w:rFonts w:eastAsia="仿宋_GB2312"/>
                <w:kern w:val="0"/>
                <w:sz w:val="24"/>
              </w:rPr>
              <w:t>人</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427"/>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质量指标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任务完成率</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100%</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100%</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时效指标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工资发放及时性</w:t>
            </w:r>
          </w:p>
        </w:tc>
        <w:tc>
          <w:tcPr>
            <w:tcW w:w="837" w:type="dxa"/>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及时</w:t>
            </w:r>
          </w:p>
        </w:tc>
        <w:tc>
          <w:tcPr>
            <w:tcW w:w="1080" w:type="dxa"/>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及时</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47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成本指标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发放金额</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1400</w:t>
            </w:r>
            <w:r>
              <w:rPr>
                <w:rFonts w:eastAsia="仿宋_GB2312"/>
                <w:kern w:val="0"/>
                <w:sz w:val="24"/>
              </w:rPr>
              <w:t>万元</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1400</w:t>
            </w:r>
            <w:r>
              <w:rPr>
                <w:rFonts w:eastAsia="仿宋_GB2312"/>
                <w:kern w:val="0"/>
                <w:sz w:val="24"/>
              </w:rPr>
              <w:t>万元</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77"/>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效益指标</w:t>
            </w:r>
          </w:p>
          <w:p w:rsidR="00D301C0" w:rsidRDefault="00D301C0">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经济效益</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通过措施，达到经济发展</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达到</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达到</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196"/>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社会效益</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rPr>
              <w:t>通过措施，改善道路通行状况。</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rPr>
              <w:t>改善</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rPr>
              <w:t>改善</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301"/>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生态效益</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479"/>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652"/>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可持续影响</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长期使用性</w:t>
            </w:r>
          </w:p>
        </w:tc>
        <w:tc>
          <w:tcPr>
            <w:tcW w:w="837" w:type="dxa"/>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w:t>
            </w:r>
            <w:r>
              <w:rPr>
                <w:rFonts w:eastAsia="仿宋_GB2312" w:hint="eastAsia"/>
                <w:kern w:val="0"/>
                <w:sz w:val="24"/>
                <w:szCs w:val="24"/>
              </w:rPr>
              <w:t>2</w:t>
            </w:r>
            <w:r>
              <w:rPr>
                <w:rFonts w:eastAsia="仿宋_GB2312" w:hint="eastAsia"/>
                <w:kern w:val="0"/>
                <w:sz w:val="24"/>
                <w:szCs w:val="24"/>
              </w:rPr>
              <w:t>年</w:t>
            </w:r>
          </w:p>
        </w:tc>
        <w:tc>
          <w:tcPr>
            <w:tcW w:w="1080" w:type="dxa"/>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718"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614"/>
        </w:trPr>
        <w:tc>
          <w:tcPr>
            <w:tcW w:w="58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满意度</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服务对象满意度指标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 xml:space="preserve">受益人口满意度　</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w:t>
            </w:r>
            <w:r>
              <w:rPr>
                <w:rFonts w:eastAsia="仿宋_GB2312" w:hint="eastAsia"/>
                <w:kern w:val="0"/>
                <w:sz w:val="24"/>
                <w:szCs w:val="24"/>
              </w:rPr>
              <w:t>80%</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78%</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8</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c>
          <w:tcPr>
            <w:tcW w:w="6294" w:type="dxa"/>
            <w:gridSpan w:val="8"/>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color w:val="000000"/>
                <w:kern w:val="0"/>
                <w:sz w:val="24"/>
              </w:rPr>
            </w:pPr>
            <w:r>
              <w:rPr>
                <w:rFonts w:eastAsia="仿宋_GB2312"/>
                <w:color w:val="000000"/>
                <w:kern w:val="0"/>
                <w:sz w:val="24"/>
              </w:rPr>
              <w:t>总分</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color w:val="000000"/>
                <w:kern w:val="0"/>
                <w:sz w:val="24"/>
              </w:rPr>
            </w:pPr>
            <w:r>
              <w:rPr>
                <w:rFonts w:eastAsia="仿宋_GB2312"/>
                <w:color w:val="000000"/>
                <w:kern w:val="0"/>
                <w:sz w:val="24"/>
              </w:rPr>
              <w:t>100</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color w:val="000000"/>
                <w:kern w:val="0"/>
                <w:sz w:val="24"/>
              </w:rPr>
            </w:pPr>
            <w:r>
              <w:rPr>
                <w:rFonts w:eastAsia="仿宋_GB2312"/>
                <w:color w:val="000000"/>
                <w:kern w:val="0"/>
                <w:sz w:val="24"/>
              </w:rPr>
              <w:t>9</w:t>
            </w:r>
            <w:r>
              <w:rPr>
                <w:rFonts w:eastAsia="仿宋_GB2312" w:hint="eastAsia"/>
                <w:color w:val="000000"/>
                <w:kern w:val="0"/>
                <w:sz w:val="24"/>
              </w:rPr>
              <w:t>8</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bl>
    <w:p w:rsidR="00D301C0" w:rsidRDefault="00D301C0">
      <w:pPr>
        <w:widowControl/>
        <w:jc w:val="center"/>
        <w:textAlignment w:val="center"/>
        <w:rPr>
          <w:rFonts w:eastAsia="方正小标宋简体"/>
          <w:kern w:val="0"/>
          <w:sz w:val="44"/>
          <w:szCs w:val="44"/>
        </w:rPr>
      </w:pPr>
    </w:p>
    <w:tbl>
      <w:tblPr>
        <w:tblW w:w="8858" w:type="dxa"/>
        <w:tblInd w:w="17" w:type="dxa"/>
        <w:tblLayout w:type="fixed"/>
        <w:tblCellMar>
          <w:left w:w="0" w:type="dxa"/>
          <w:right w:w="0" w:type="dxa"/>
        </w:tblCellMar>
        <w:tblLook w:val="04A0"/>
      </w:tblPr>
      <w:tblGrid>
        <w:gridCol w:w="586"/>
        <w:gridCol w:w="626"/>
        <w:gridCol w:w="1465"/>
        <w:gridCol w:w="730"/>
        <w:gridCol w:w="908"/>
        <w:gridCol w:w="63"/>
        <w:gridCol w:w="837"/>
        <w:gridCol w:w="1080"/>
        <w:gridCol w:w="719"/>
        <w:gridCol w:w="277"/>
        <w:gridCol w:w="441"/>
        <w:gridCol w:w="454"/>
        <w:gridCol w:w="646"/>
        <w:gridCol w:w="26"/>
      </w:tblGrid>
      <w:tr w:rsidR="00D301C0">
        <w:trPr>
          <w:gridAfter w:val="1"/>
          <w:wAfter w:w="26" w:type="dxa"/>
          <w:trHeight w:val="375"/>
        </w:trPr>
        <w:tc>
          <w:tcPr>
            <w:tcW w:w="8832" w:type="dxa"/>
            <w:gridSpan w:val="13"/>
            <w:tcBorders>
              <w:top w:val="nil"/>
              <w:left w:val="nil"/>
              <w:bottom w:val="nil"/>
              <w:right w:val="nil"/>
              <w:tl2br w:val="nil"/>
              <w:tr2bl w:val="nil"/>
            </w:tcBorders>
            <w:tcMar>
              <w:top w:w="15" w:type="dxa"/>
              <w:left w:w="15" w:type="dxa"/>
              <w:right w:w="15" w:type="dxa"/>
            </w:tcMar>
            <w:vAlign w:val="center"/>
          </w:tcPr>
          <w:p w:rsidR="00D301C0" w:rsidRDefault="00C051D3">
            <w:pPr>
              <w:widowControl/>
              <w:jc w:val="center"/>
              <w:textAlignment w:val="center"/>
              <w:rPr>
                <w:rFonts w:eastAsia="仿宋_GB2312"/>
                <w:color w:val="000000"/>
                <w:sz w:val="24"/>
                <w:szCs w:val="28"/>
              </w:rPr>
            </w:pPr>
            <w:r>
              <w:rPr>
                <w:rFonts w:eastAsia="方正小标宋简体"/>
                <w:kern w:val="0"/>
                <w:sz w:val="44"/>
                <w:szCs w:val="44"/>
              </w:rPr>
              <w:lastRenderedPageBreak/>
              <w:t>项目支出绩效自评表</w:t>
            </w:r>
          </w:p>
        </w:tc>
      </w:tr>
      <w:tr w:rsidR="00D301C0">
        <w:trPr>
          <w:trHeight w:val="259"/>
        </w:trPr>
        <w:tc>
          <w:tcPr>
            <w:tcW w:w="8858" w:type="dxa"/>
            <w:gridSpan w:val="14"/>
            <w:tcBorders>
              <w:top w:val="nil"/>
              <w:left w:val="nil"/>
              <w:bottom w:val="nil"/>
              <w:right w:val="nil"/>
              <w:tl2br w:val="nil"/>
              <w:tr2bl w:val="nil"/>
            </w:tcBorders>
          </w:tcPr>
          <w:p w:rsidR="00D301C0" w:rsidRDefault="00C051D3">
            <w:pPr>
              <w:widowControl/>
              <w:spacing w:line="240" w:lineRule="exact"/>
              <w:jc w:val="center"/>
              <w:rPr>
                <w:kern w:val="0"/>
                <w:sz w:val="22"/>
              </w:rPr>
            </w:pPr>
            <w:r>
              <w:rPr>
                <w:rFonts w:eastAsia="仿宋_GB2312"/>
                <w:kern w:val="0"/>
                <w:sz w:val="24"/>
              </w:rPr>
              <w:t>（</w:t>
            </w:r>
            <w:r>
              <w:rPr>
                <w:rFonts w:eastAsia="仿宋_GB2312"/>
                <w:kern w:val="0"/>
                <w:sz w:val="24"/>
              </w:rPr>
              <w:t xml:space="preserve">   2019 </w:t>
            </w:r>
            <w:r>
              <w:rPr>
                <w:rFonts w:eastAsia="仿宋_GB2312"/>
                <w:kern w:val="0"/>
                <w:sz w:val="24"/>
              </w:rPr>
              <w:t>年度）</w:t>
            </w:r>
          </w:p>
        </w:tc>
      </w:tr>
      <w:tr w:rsidR="00D301C0">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项目名称</w:t>
            </w:r>
          </w:p>
        </w:tc>
        <w:tc>
          <w:tcPr>
            <w:tcW w:w="7646" w:type="dxa"/>
            <w:gridSpan w:val="1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rPr>
                <w:rFonts w:eastAsia="仿宋_GB2312"/>
                <w:kern w:val="0"/>
                <w:sz w:val="24"/>
              </w:rPr>
            </w:pPr>
            <w:r>
              <w:rPr>
                <w:rFonts w:eastAsia="仿宋_GB2312"/>
                <w:kern w:val="0"/>
                <w:sz w:val="24"/>
              </w:rPr>
              <w:t>交通局抽调人员经费</w:t>
            </w:r>
          </w:p>
        </w:tc>
      </w:tr>
      <w:tr w:rsidR="00D301C0">
        <w:tc>
          <w:tcPr>
            <w:tcW w:w="121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主管部门</w:t>
            </w:r>
          </w:p>
        </w:tc>
        <w:tc>
          <w:tcPr>
            <w:tcW w:w="4003" w:type="dxa"/>
            <w:gridSpan w:val="5"/>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广阳区政府</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实施单位</w:t>
            </w:r>
          </w:p>
        </w:tc>
        <w:tc>
          <w:tcPr>
            <w:tcW w:w="2563" w:type="dxa"/>
            <w:gridSpan w:val="6"/>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廊坊市广阳区交通运输局</w:t>
            </w:r>
          </w:p>
        </w:tc>
      </w:tr>
      <w:tr w:rsidR="00D301C0">
        <w:tc>
          <w:tcPr>
            <w:tcW w:w="121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r>
            <w:r>
              <w:rPr>
                <w:rFonts w:eastAsia="仿宋_GB2312"/>
                <w:kern w:val="0"/>
                <w:sz w:val="24"/>
              </w:rPr>
              <w:t>（万元）</w:t>
            </w:r>
          </w:p>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08"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年初</w:t>
            </w:r>
          </w:p>
          <w:p w:rsidR="00D301C0" w:rsidRDefault="00C051D3">
            <w:pPr>
              <w:widowControl/>
              <w:spacing w:line="240" w:lineRule="exact"/>
              <w:jc w:val="center"/>
              <w:rPr>
                <w:rFonts w:eastAsia="仿宋_GB2312"/>
                <w:kern w:val="0"/>
                <w:sz w:val="24"/>
              </w:rPr>
            </w:pPr>
            <w:r>
              <w:rPr>
                <w:rFonts w:eastAsia="仿宋_GB2312"/>
                <w:kern w:val="0"/>
                <w:sz w:val="24"/>
              </w:rPr>
              <w:t>预算数</w:t>
            </w:r>
          </w:p>
        </w:tc>
        <w:tc>
          <w:tcPr>
            <w:tcW w:w="900"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全年</w:t>
            </w:r>
          </w:p>
          <w:p w:rsidR="00D301C0" w:rsidRDefault="00C051D3">
            <w:pPr>
              <w:widowControl/>
              <w:spacing w:line="240" w:lineRule="exact"/>
              <w:jc w:val="center"/>
              <w:rPr>
                <w:rFonts w:eastAsia="仿宋_GB2312"/>
                <w:kern w:val="0"/>
                <w:sz w:val="24"/>
              </w:rPr>
            </w:pPr>
            <w:r>
              <w:rPr>
                <w:rFonts w:eastAsia="仿宋_GB2312"/>
                <w:kern w:val="0"/>
                <w:sz w:val="24"/>
              </w:rPr>
              <w:t>预算数</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全年</w:t>
            </w:r>
          </w:p>
          <w:p w:rsidR="00D301C0" w:rsidRDefault="00C051D3">
            <w:pPr>
              <w:widowControl/>
              <w:spacing w:line="240" w:lineRule="exact"/>
              <w:jc w:val="center"/>
              <w:rPr>
                <w:rFonts w:eastAsia="仿宋_GB2312"/>
                <w:kern w:val="0"/>
                <w:sz w:val="24"/>
              </w:rPr>
            </w:pPr>
            <w:r>
              <w:rPr>
                <w:rFonts w:eastAsia="仿宋_GB2312"/>
                <w:kern w:val="0"/>
                <w:sz w:val="24"/>
              </w:rPr>
              <w:t>执行数</w:t>
            </w: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分值</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得分</w:t>
            </w:r>
          </w:p>
        </w:tc>
      </w:tr>
      <w:tr w:rsidR="00D301C0">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D301C0" w:rsidRDefault="00D301C0"/>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rPr>
                <w:rFonts w:eastAsia="仿宋_GB2312"/>
                <w:kern w:val="0"/>
                <w:sz w:val="24"/>
              </w:rPr>
            </w:pPr>
            <w:r>
              <w:rPr>
                <w:rFonts w:eastAsia="仿宋_GB2312"/>
                <w:kern w:val="0"/>
                <w:sz w:val="24"/>
              </w:rPr>
              <w:t>年度资金总额</w:t>
            </w:r>
          </w:p>
        </w:tc>
        <w:tc>
          <w:tcPr>
            <w:tcW w:w="908"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134.4</w:t>
            </w:r>
          </w:p>
        </w:tc>
        <w:tc>
          <w:tcPr>
            <w:tcW w:w="900"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134.4</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134.4</w:t>
            </w: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r>
      <w:tr w:rsidR="00D301C0">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D301C0" w:rsidRDefault="00D301C0"/>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kern w:val="0"/>
                <w:sz w:val="24"/>
              </w:rPr>
            </w:pPr>
            <w:r>
              <w:rPr>
                <w:rFonts w:eastAsia="仿宋_GB2312"/>
                <w:kern w:val="0"/>
                <w:sz w:val="24"/>
              </w:rPr>
              <w:t>其中：当年财政拨款</w:t>
            </w:r>
          </w:p>
        </w:tc>
        <w:tc>
          <w:tcPr>
            <w:tcW w:w="908"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134.4</w:t>
            </w:r>
          </w:p>
        </w:tc>
        <w:tc>
          <w:tcPr>
            <w:tcW w:w="900"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134.4</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134.4</w:t>
            </w: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100%</w:t>
            </w: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r>
      <w:tr w:rsidR="00D301C0">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D301C0" w:rsidRDefault="00D301C0"/>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kern w:val="0"/>
                <w:sz w:val="24"/>
              </w:rPr>
            </w:pPr>
            <w:r>
              <w:rPr>
                <w:rFonts w:eastAsia="仿宋_GB2312"/>
                <w:kern w:val="0"/>
                <w:sz w:val="24"/>
              </w:rPr>
              <w:t xml:space="preserve">      </w:t>
            </w:r>
            <w:r>
              <w:rPr>
                <w:rFonts w:eastAsia="仿宋_GB2312"/>
                <w:kern w:val="0"/>
                <w:sz w:val="24"/>
              </w:rPr>
              <w:t>上年结转资金</w:t>
            </w:r>
          </w:p>
        </w:tc>
        <w:tc>
          <w:tcPr>
            <w:tcW w:w="908"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00"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r>
      <w:tr w:rsidR="00D301C0">
        <w:tc>
          <w:tcPr>
            <w:tcW w:w="1212"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D301C0" w:rsidRDefault="00D301C0"/>
        </w:tc>
        <w:tc>
          <w:tcPr>
            <w:tcW w:w="2195"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 xml:space="preserve">  </w:t>
            </w:r>
            <w:r>
              <w:rPr>
                <w:rFonts w:eastAsia="仿宋_GB2312"/>
                <w:kern w:val="0"/>
                <w:sz w:val="24"/>
              </w:rPr>
              <w:t>其他资金</w:t>
            </w:r>
          </w:p>
        </w:tc>
        <w:tc>
          <w:tcPr>
            <w:tcW w:w="908"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00"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996"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c>
          <w:tcPr>
            <w:tcW w:w="895" w:type="dxa"/>
            <w:gridSpan w:val="2"/>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w:t>
            </w:r>
          </w:p>
        </w:tc>
      </w:tr>
      <w:tr w:rsidR="00D301C0">
        <w:tc>
          <w:tcPr>
            <w:tcW w:w="586"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年度总体目标</w:t>
            </w:r>
          </w:p>
        </w:tc>
        <w:tc>
          <w:tcPr>
            <w:tcW w:w="4629" w:type="dxa"/>
            <w:gridSpan w:val="6"/>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预期目标</w:t>
            </w:r>
          </w:p>
        </w:tc>
        <w:tc>
          <w:tcPr>
            <w:tcW w:w="3643" w:type="dxa"/>
            <w:gridSpan w:val="7"/>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实际完成情况</w:t>
            </w:r>
          </w:p>
        </w:tc>
      </w:tr>
      <w:tr w:rsidR="00D301C0">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4629" w:type="dxa"/>
            <w:gridSpan w:val="6"/>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 xml:space="preserve"> </w:t>
            </w:r>
            <w:r>
              <w:rPr>
                <w:rFonts w:eastAsia="仿宋_GB2312" w:hint="eastAsia"/>
                <w:kern w:val="0"/>
                <w:sz w:val="24"/>
              </w:rPr>
              <w:t>合理支出使用财政预算资金，维护职工队伍稳定，确保工作有序开展。</w:t>
            </w:r>
          </w:p>
        </w:tc>
        <w:tc>
          <w:tcPr>
            <w:tcW w:w="3643" w:type="dxa"/>
            <w:gridSpan w:val="7"/>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人员工资按月发放，保险及时上缴</w:t>
            </w:r>
          </w:p>
        </w:tc>
      </w:tr>
      <w:tr w:rsidR="00D301C0">
        <w:trPr>
          <w:trHeight w:val="469"/>
        </w:trPr>
        <w:tc>
          <w:tcPr>
            <w:tcW w:w="586" w:type="dxa"/>
            <w:vMerge w:val="restart"/>
            <w:tcBorders>
              <w:top w:val="nil"/>
              <w:left w:val="single" w:sz="4" w:space="0" w:color="auto"/>
              <w:bottom w:val="nil"/>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r>
            <w:r>
              <w:rPr>
                <w:rFonts w:eastAsia="仿宋_GB2312"/>
                <w:kern w:val="0"/>
                <w:sz w:val="24"/>
              </w:rPr>
              <w:t>效</w:t>
            </w:r>
            <w:r>
              <w:rPr>
                <w:rFonts w:eastAsia="仿宋_GB2312"/>
                <w:kern w:val="0"/>
                <w:sz w:val="24"/>
              </w:rPr>
              <w:br/>
            </w:r>
            <w:r>
              <w:rPr>
                <w:rFonts w:eastAsia="仿宋_GB2312"/>
                <w:kern w:val="0"/>
                <w:sz w:val="24"/>
              </w:rPr>
              <w:t>指</w:t>
            </w:r>
            <w:r>
              <w:rPr>
                <w:rFonts w:eastAsia="仿宋_GB2312"/>
                <w:kern w:val="0"/>
                <w:sz w:val="24"/>
              </w:rPr>
              <w:br/>
            </w:r>
            <w:r>
              <w:rPr>
                <w:rFonts w:eastAsia="仿宋_GB2312"/>
                <w:kern w:val="0"/>
                <w:sz w:val="24"/>
              </w:rPr>
              <w:t>标</w:t>
            </w:r>
          </w:p>
        </w:tc>
        <w:tc>
          <w:tcPr>
            <w:tcW w:w="626"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二级指标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三级指标</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年度</w:t>
            </w:r>
          </w:p>
          <w:p w:rsidR="00D301C0" w:rsidRDefault="00C051D3">
            <w:pPr>
              <w:widowControl/>
              <w:spacing w:line="240" w:lineRule="exact"/>
              <w:jc w:val="center"/>
              <w:rPr>
                <w:rFonts w:eastAsia="仿宋_GB2312"/>
                <w:kern w:val="0"/>
                <w:sz w:val="24"/>
              </w:rPr>
            </w:pPr>
            <w:r>
              <w:rPr>
                <w:rFonts w:eastAsia="仿宋_GB2312"/>
                <w:kern w:val="0"/>
                <w:sz w:val="24"/>
              </w:rPr>
              <w:t>指标值</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实际</w:t>
            </w:r>
          </w:p>
          <w:p w:rsidR="00D301C0" w:rsidRDefault="00C051D3">
            <w:pPr>
              <w:widowControl/>
              <w:spacing w:line="240" w:lineRule="exact"/>
              <w:jc w:val="center"/>
              <w:rPr>
                <w:rFonts w:eastAsia="仿宋_GB2312"/>
                <w:kern w:val="0"/>
                <w:sz w:val="24"/>
              </w:rPr>
            </w:pPr>
            <w:r>
              <w:rPr>
                <w:rFonts w:eastAsia="仿宋_GB2312"/>
                <w:kern w:val="0"/>
                <w:sz w:val="24"/>
              </w:rPr>
              <w:t>完成值</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分值</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得分</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偏差原因分析及改进措施</w:t>
            </w: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数量指标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工资发放人数</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38</w:t>
            </w:r>
            <w:r>
              <w:rPr>
                <w:rFonts w:eastAsia="仿宋_GB2312"/>
                <w:kern w:val="0"/>
                <w:sz w:val="24"/>
              </w:rPr>
              <w:t>人</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38</w:t>
            </w:r>
            <w:r>
              <w:rPr>
                <w:rFonts w:eastAsia="仿宋_GB2312"/>
                <w:kern w:val="0"/>
                <w:sz w:val="24"/>
              </w:rPr>
              <w:t>人</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427"/>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质量指标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任务完成率</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100%</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100%</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373"/>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时效指标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工资发放及时性</w:t>
            </w:r>
          </w:p>
        </w:tc>
        <w:tc>
          <w:tcPr>
            <w:tcW w:w="837" w:type="dxa"/>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及时</w:t>
            </w:r>
          </w:p>
        </w:tc>
        <w:tc>
          <w:tcPr>
            <w:tcW w:w="1080" w:type="dxa"/>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及时</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343"/>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成本指标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发放金额</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134.4</w:t>
            </w:r>
            <w:r>
              <w:rPr>
                <w:rFonts w:eastAsia="仿宋_GB2312"/>
                <w:kern w:val="0"/>
                <w:sz w:val="24"/>
              </w:rPr>
              <w:t>万元</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134.4</w:t>
            </w:r>
            <w:r>
              <w:rPr>
                <w:rFonts w:eastAsia="仿宋_GB2312"/>
                <w:kern w:val="0"/>
                <w:sz w:val="24"/>
              </w:rPr>
              <w:t>万元</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12.5</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300"/>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效益指标</w:t>
            </w:r>
          </w:p>
          <w:p w:rsidR="00D301C0" w:rsidRDefault="00D301C0">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经济效益</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通过措施，达到经济发展</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达到</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达到</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173"/>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社会效益</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rPr>
              <w:t>通过措施，改善道路通行状况。</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rPr>
              <w:t>改善</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rPr>
              <w:t>改善</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301"/>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生态效益</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65"/>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可持续影响</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长期使用性</w:t>
            </w:r>
          </w:p>
        </w:tc>
        <w:tc>
          <w:tcPr>
            <w:tcW w:w="837" w:type="dxa"/>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w:t>
            </w:r>
            <w:r>
              <w:rPr>
                <w:rFonts w:eastAsia="仿宋_GB2312" w:hint="eastAsia"/>
                <w:kern w:val="0"/>
                <w:sz w:val="24"/>
                <w:szCs w:val="24"/>
              </w:rPr>
              <w:t>2</w:t>
            </w:r>
            <w:r>
              <w:rPr>
                <w:rFonts w:eastAsia="仿宋_GB2312" w:hint="eastAsia"/>
                <w:kern w:val="0"/>
                <w:sz w:val="24"/>
                <w:szCs w:val="24"/>
              </w:rPr>
              <w:t>年</w:t>
            </w:r>
          </w:p>
        </w:tc>
        <w:tc>
          <w:tcPr>
            <w:tcW w:w="1080" w:type="dxa"/>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718" w:type="dxa"/>
            <w:gridSpan w:val="2"/>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2"/>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229"/>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val="restart"/>
            <w:tcBorders>
              <w:top w:val="nil"/>
              <w:left w:val="single" w:sz="4" w:space="0" w:color="auto"/>
              <w:bottom w:val="nil"/>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满意度</w:t>
            </w:r>
          </w:p>
          <w:p w:rsidR="00D301C0" w:rsidRDefault="00C051D3">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sz="4" w:space="0" w:color="auto"/>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服务对象满意度指标</w:t>
            </w:r>
          </w:p>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1</w:t>
            </w:r>
            <w:r>
              <w:rPr>
                <w:rFonts w:eastAsia="仿宋_GB2312"/>
                <w:color w:val="000000"/>
                <w:kern w:val="0"/>
                <w:sz w:val="24"/>
              </w:rPr>
              <w:t>：</w:t>
            </w:r>
            <w:r>
              <w:rPr>
                <w:rFonts w:eastAsia="仿宋_GB2312" w:hint="eastAsia"/>
                <w:kern w:val="0"/>
                <w:sz w:val="24"/>
                <w:szCs w:val="24"/>
              </w:rPr>
              <w:t xml:space="preserve">受益人口满意度　</w:t>
            </w:r>
          </w:p>
        </w:tc>
        <w:tc>
          <w:tcPr>
            <w:tcW w:w="837"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hint="eastAsia"/>
                <w:kern w:val="0"/>
                <w:sz w:val="24"/>
                <w:szCs w:val="24"/>
              </w:rPr>
              <w:t>≥</w:t>
            </w:r>
            <w:r>
              <w:rPr>
                <w:rFonts w:eastAsia="仿宋_GB2312" w:hint="eastAsia"/>
                <w:kern w:val="0"/>
                <w:sz w:val="24"/>
                <w:szCs w:val="24"/>
              </w:rPr>
              <w:t>80%</w:t>
            </w:r>
          </w:p>
        </w:tc>
        <w:tc>
          <w:tcPr>
            <w:tcW w:w="1080"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78%</w:t>
            </w:r>
          </w:p>
        </w:tc>
        <w:tc>
          <w:tcPr>
            <w:tcW w:w="719" w:type="dxa"/>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10</w:t>
            </w:r>
          </w:p>
        </w:tc>
        <w:tc>
          <w:tcPr>
            <w:tcW w:w="718" w:type="dxa"/>
            <w:gridSpan w:val="2"/>
            <w:tcBorders>
              <w:top w:val="nil"/>
              <w:left w:val="nil"/>
              <w:bottom w:val="single" w:sz="4" w:space="0" w:color="auto"/>
              <w:right w:val="single" w:sz="4" w:space="0" w:color="auto"/>
              <w:tl2br w:val="nil"/>
              <w:tr2bl w:val="nil"/>
            </w:tcBorders>
            <w:vAlign w:val="center"/>
          </w:tcPr>
          <w:p w:rsidR="00D301C0" w:rsidRDefault="00C051D3">
            <w:pPr>
              <w:widowControl/>
              <w:spacing w:line="240" w:lineRule="exact"/>
              <w:jc w:val="center"/>
              <w:rPr>
                <w:rFonts w:eastAsia="仿宋_GB2312"/>
                <w:kern w:val="0"/>
                <w:sz w:val="24"/>
              </w:rPr>
            </w:pPr>
            <w:r>
              <w:rPr>
                <w:rFonts w:eastAsia="仿宋_GB2312"/>
                <w:kern w:val="0"/>
                <w:sz w:val="24"/>
              </w:rPr>
              <w:t>8</w:t>
            </w: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r w:rsidR="00D301C0">
        <w:trPr>
          <w:trHeight w:val="320"/>
        </w:trPr>
        <w:tc>
          <w:tcPr>
            <w:tcW w:w="58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626"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465" w:type="dxa"/>
            <w:vMerge/>
            <w:tcBorders>
              <w:top w:val="nil"/>
              <w:left w:val="single" w:sz="4" w:space="0" w:color="auto"/>
              <w:bottom w:val="single" w:sz="4" w:space="0" w:color="auto"/>
              <w:right w:val="single" w:sz="4" w:space="0" w:color="auto"/>
              <w:tl2br w:val="nil"/>
              <w:tr2bl w:val="nil"/>
            </w:tcBorders>
            <w:vAlign w:val="center"/>
          </w:tcPr>
          <w:p w:rsidR="00D301C0" w:rsidRDefault="00D301C0"/>
        </w:tc>
        <w:tc>
          <w:tcPr>
            <w:tcW w:w="1701" w:type="dxa"/>
            <w:gridSpan w:val="3"/>
            <w:tcBorders>
              <w:top w:val="single" w:sz="4" w:space="0" w:color="auto"/>
              <w:left w:val="nil"/>
              <w:bottom w:val="single" w:sz="4" w:space="0" w:color="auto"/>
              <w:right w:val="single" w:sz="4" w:space="0" w:color="auto"/>
              <w:tl2br w:val="nil"/>
              <w:tr2bl w:val="nil"/>
            </w:tcBorders>
            <w:vAlign w:val="center"/>
          </w:tcPr>
          <w:p w:rsidR="00D301C0" w:rsidRDefault="00C051D3">
            <w:pPr>
              <w:widowControl/>
              <w:spacing w:line="240" w:lineRule="exact"/>
              <w:jc w:val="left"/>
              <w:rPr>
                <w:rFonts w:eastAsia="仿宋_GB2312"/>
                <w:color w:val="000000"/>
                <w:kern w:val="0"/>
                <w:sz w:val="24"/>
              </w:rPr>
            </w:pPr>
            <w:r>
              <w:rPr>
                <w:rFonts w:eastAsia="仿宋_GB2312"/>
                <w:color w:val="000000"/>
                <w:kern w:val="0"/>
                <w:sz w:val="24"/>
              </w:rPr>
              <w:t>指标</w:t>
            </w:r>
            <w:r>
              <w:rPr>
                <w:rFonts w:eastAsia="仿宋_GB2312"/>
                <w:color w:val="000000"/>
                <w:kern w:val="0"/>
                <w:sz w:val="24"/>
              </w:rPr>
              <w:t>2</w:t>
            </w:r>
            <w:r>
              <w:rPr>
                <w:rFonts w:eastAsia="仿宋_GB2312"/>
                <w:color w:val="000000"/>
                <w:kern w:val="0"/>
                <w:sz w:val="24"/>
              </w:rPr>
              <w:t>：</w:t>
            </w:r>
          </w:p>
        </w:tc>
        <w:tc>
          <w:tcPr>
            <w:tcW w:w="837"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080"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9" w:type="dxa"/>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718" w:type="dxa"/>
            <w:gridSpan w:val="2"/>
            <w:tcBorders>
              <w:top w:val="nil"/>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c>
          <w:tcPr>
            <w:tcW w:w="1126" w:type="dxa"/>
            <w:gridSpan w:val="3"/>
            <w:tcBorders>
              <w:top w:val="single" w:sz="4" w:space="0" w:color="auto"/>
              <w:left w:val="nil"/>
              <w:bottom w:val="single" w:sz="4" w:space="0" w:color="auto"/>
              <w:right w:val="single" w:sz="4" w:space="0" w:color="auto"/>
              <w:tl2br w:val="nil"/>
              <w:tr2bl w:val="nil"/>
            </w:tcBorders>
            <w:vAlign w:val="center"/>
          </w:tcPr>
          <w:p w:rsidR="00D301C0" w:rsidRDefault="00D301C0">
            <w:pPr>
              <w:widowControl/>
              <w:spacing w:line="240" w:lineRule="exact"/>
              <w:jc w:val="center"/>
              <w:rPr>
                <w:rFonts w:eastAsia="仿宋_GB2312"/>
                <w:kern w:val="0"/>
                <w:sz w:val="24"/>
              </w:rPr>
            </w:pPr>
          </w:p>
        </w:tc>
      </w:tr>
    </w:tbl>
    <w:p w:rsidR="00D301C0" w:rsidRDefault="00D301C0">
      <w:pPr>
        <w:rPr>
          <w:rFonts w:ascii="Times New Roman" w:cs="Times New Roman"/>
          <w:color w:val="000000"/>
        </w:rPr>
      </w:pPr>
    </w:p>
    <w:p w:rsidR="00D301C0" w:rsidRDefault="00D301C0">
      <w:pPr>
        <w:rPr>
          <w:rFonts w:ascii="Times New Roman" w:cs="Times New Roman"/>
          <w:color w:val="000000"/>
        </w:rPr>
      </w:pPr>
    </w:p>
    <w:p w:rsidR="00D301C0" w:rsidRDefault="00D301C0">
      <w:pPr>
        <w:rPr>
          <w:color w:val="000000"/>
        </w:rPr>
      </w:pPr>
    </w:p>
    <w:p w:rsidR="00D301C0" w:rsidRDefault="00D301C0">
      <w:pPr>
        <w:rPr>
          <w:color w:val="000000"/>
        </w:rPr>
      </w:pPr>
      <w:r>
        <w:rPr>
          <w:color w:val="000000"/>
        </w:rPr>
        <w:lastRenderedPageBreak/>
        <w:pict>
          <v:rect id="矩形 183" o:spid="_x0000_s2050" style="position:absolute;left:0;text-align:left;margin-left:-70.5pt;margin-top:-85.25pt;width:595.1pt;height:841.15pt;z-index:251651072" fillcolor="#ffc000" stroked="f"/>
        </w:pict>
      </w:r>
    </w:p>
    <w:sectPr w:rsidR="00D301C0" w:rsidSect="00D301C0">
      <w:headerReference w:type="default" r:id="rId38"/>
      <w:pgSz w:w="11907" w:h="16840"/>
      <w:pgMar w:top="1701" w:right="1418" w:bottom="1281" w:left="141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1D3" w:rsidRDefault="00C051D3" w:rsidP="00D301C0">
      <w:r>
        <w:separator/>
      </w:r>
    </w:p>
  </w:endnote>
  <w:endnote w:type="continuationSeparator" w:id="1">
    <w:p w:rsidR="00C051D3" w:rsidRDefault="00C051D3" w:rsidP="00D30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思源黑体 HW Bold">
    <w:altName w:val="黑体"/>
    <w:charset w:val="86"/>
    <w:family w:val="swiss"/>
    <w:pitch w:val="default"/>
    <w:sig w:usb0="00000000" w:usb1="00000000" w:usb2="00000016" w:usb3="00000000" w:csb0="002E0107" w:csb1="00000000"/>
  </w:font>
  <w:font w:name="等线 Light">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Mincho"/>
    <w:charset w:val="80"/>
    <w:family w:val="swiss"/>
    <w:pitch w:val="default"/>
    <w:sig w:usb0="00000000" w:usb1="00000000" w:usb2="00000016" w:usb3="00000000" w:csb0="2002009F" w:csb1="00000000"/>
  </w:font>
  <w:font w:name="黑体">
    <w:altName w:val="SimHei"/>
    <w:panose1 w:val="02010600030101010101"/>
    <w:charset w:val="86"/>
    <w:family w:val="auto"/>
    <w:pitch w:val="variable"/>
    <w:sig w:usb0="00000001" w:usb1="080E0000" w:usb2="00000010" w:usb3="00000000" w:csb0="00040000" w:csb1="00000000"/>
  </w:font>
  <w:font w:name="Microsoft Sans Serif">
    <w:panose1 w:val="020B0604020202020204"/>
    <w:charset w:val="00"/>
    <w:family w:val="swiss"/>
    <w:pitch w:val="variable"/>
    <w:sig w:usb0="61002BDF" w:usb1="80000000" w:usb2="00000008" w:usb3="00000000" w:csb0="000101FF"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仿宋">
    <w:altName w:val="Arial Unicode MS"/>
    <w:charset w:val="86"/>
    <w:family w:val="auto"/>
    <w:pitch w:val="default"/>
    <w:sig w:usb0="00000000" w:usb1="38CF7CFA" w:usb2="00000016" w:usb3="00000000" w:csb0="00040001" w:csb1="00000000"/>
  </w:font>
  <w:font w:name="MS-UIGothic,Bold">
    <w:altName w:val="Malgun Gothic"/>
    <w:charset w:val="81"/>
    <w:family w:val="auto"/>
    <w:pitch w:val="default"/>
    <w:sig w:usb0="00000000" w:usb1="00000000" w:usb2="00000010" w:usb3="00000000" w:csb0="00080000" w:csb1="00000000"/>
  </w:font>
  <w:font w:name="楷体">
    <w:altName w:val="Arial Unicode MS"/>
    <w:charset w:val="86"/>
    <w:family w:val="modern"/>
    <w:pitch w:val="default"/>
    <w:sig w:usb0="00000000"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0" w:rsidRDefault="000655D0">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6"/>
    </w:pPr>
    <w:r>
      <w:pict>
        <v:shapetype id="_x0000_t202" coordsize="21600,21600" o:spt="202" path="m,l,21600r21600,l21600,xe">
          <v:stroke joinstyle="miter"/>
          <v:path gradientshapeok="t" o:connecttype="rect"/>
        </v:shapetype>
        <v:shape id="文本框 122" o:spid="_x0000_s1045" type="#_x0000_t202" style="position:absolute;margin-left:205.45pt;margin-top:-18.75pt;width:30.15pt;height:31.45pt;z-index:251656704;mso-position-horizontal-relative:margin" filled="f" stroked="f">
          <v:textbox inset="0,0,0,0">
            <w:txbxContent>
              <w:p w:rsidR="00D301C0" w:rsidRDefault="00D301C0">
                <w:pPr>
                  <w:pStyle w:val="a6"/>
                  <w:rPr>
                    <w:rFonts w:ascii="Times New Roman" w:cs="Times New Roman"/>
                    <w:sz w:val="24"/>
                    <w:szCs w:val="24"/>
                  </w:rPr>
                </w:pPr>
                <w:r>
                  <w:rPr>
                    <w:rFonts w:ascii="Times New Roman" w:cs="Times New Roman"/>
                    <w:sz w:val="24"/>
                    <w:szCs w:val="24"/>
                  </w:rPr>
                  <w:fldChar w:fldCharType="begin"/>
                </w:r>
                <w:r w:rsidR="00C051D3">
                  <w:rPr>
                    <w:rFonts w:ascii="Times New Roman" w:cs="Times New Roman"/>
                    <w:sz w:val="24"/>
                    <w:szCs w:val="24"/>
                  </w:rPr>
                  <w:instrText xml:space="preserve"> PAGE  \* MERGEFORMAT </w:instrText>
                </w:r>
                <w:r>
                  <w:rPr>
                    <w:rFonts w:ascii="Times New Roman" w:cs="Times New Roman"/>
                    <w:sz w:val="24"/>
                    <w:szCs w:val="24"/>
                  </w:rPr>
                  <w:fldChar w:fldCharType="separate"/>
                </w:r>
                <w:r w:rsidR="00D53089">
                  <w:rPr>
                    <w:rFonts w:ascii="Times New Roman" w:cs="Times New Roman"/>
                    <w:noProof/>
                    <w:sz w:val="24"/>
                    <w:szCs w:val="24"/>
                  </w:rPr>
                  <w:t>- 10 -</w:t>
                </w:r>
                <w:r>
                  <w:rPr>
                    <w:rFonts w:ascii="Times New Roman" w:cs="Times New Roman"/>
                    <w:sz w:val="24"/>
                    <w:szCs w:val="24"/>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6"/>
    </w:pPr>
    <w:r>
      <w:pict>
        <v:shapetype id="_x0000_t202" coordsize="21600,21600" o:spt="202" path="m,l,21600r21600,l21600,xe">
          <v:stroke joinstyle="miter"/>
          <v:path gradientshapeok="t" o:connecttype="rect"/>
        </v:shapetype>
        <v:shape id="文本框 168" o:spid="_x0000_s1029" type="#_x0000_t202" style="position:absolute;margin-left:209.15pt;margin-top:-6pt;width:26pt;height:18.7pt;z-index:251664896;mso-wrap-style:none;mso-position-horizontal-relative:margin" filled="f" stroked="f">
          <v:textbox inset="0,0,0,0">
            <w:txbxContent>
              <w:p w:rsidR="00D301C0" w:rsidRDefault="00D301C0">
                <w:pPr>
                  <w:pStyle w:val="a6"/>
                  <w:rPr>
                    <w:rFonts w:ascii="Times New Roman" w:cs="Times New Roman"/>
                    <w:sz w:val="24"/>
                    <w:szCs w:val="24"/>
                  </w:rPr>
                </w:pPr>
                <w:r>
                  <w:rPr>
                    <w:rFonts w:ascii="Times New Roman" w:cs="Times New Roman"/>
                    <w:sz w:val="24"/>
                    <w:szCs w:val="24"/>
                  </w:rPr>
                  <w:fldChar w:fldCharType="begin"/>
                </w:r>
                <w:r w:rsidR="00C051D3">
                  <w:rPr>
                    <w:rFonts w:ascii="Times New Roman" w:cs="Times New Roman"/>
                    <w:sz w:val="24"/>
                    <w:szCs w:val="24"/>
                  </w:rPr>
                  <w:instrText xml:space="preserve"> PAGE  \* MERGEFORMAT </w:instrText>
                </w:r>
                <w:r>
                  <w:rPr>
                    <w:rFonts w:ascii="Times New Roman" w:cs="Times New Roman"/>
                    <w:sz w:val="24"/>
                    <w:szCs w:val="24"/>
                  </w:rPr>
                  <w:fldChar w:fldCharType="separate"/>
                </w:r>
                <w:r w:rsidR="00D53089">
                  <w:rPr>
                    <w:rFonts w:ascii="Times New Roman" w:cs="Times New Roman"/>
                    <w:noProof/>
                    <w:sz w:val="24"/>
                    <w:szCs w:val="24"/>
                  </w:rPr>
                  <w:t>- 29 -</w:t>
                </w:r>
                <w:r>
                  <w:rPr>
                    <w:rFonts w:asci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0" w:rsidRDefault="000655D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0" w:rsidRDefault="000655D0">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6"/>
    </w:pPr>
    <w:r>
      <w:pict>
        <v:shapetype id="_x0000_t202" coordsize="21600,21600" o:spt="202" path="m,l,21600r21600,l21600,xe">
          <v:stroke joinstyle="miter"/>
          <v:path gradientshapeok="t" o:connecttype="rect"/>
        </v:shapetype>
        <v:shape id="文本框 59" o:spid="_x0000_s1066" type="#_x0000_t202" style="position:absolute;margin-left:209.65pt;margin-top:-12.95pt;width:30.6pt;height:14.3pt;z-index:251653632;mso-position-horizontal-relative:margin" filled="f" stroked="f">
          <v:textbox inset="0,0,0,0">
            <w:txbxContent>
              <w:p w:rsidR="00D301C0" w:rsidRDefault="00D301C0">
                <w:pPr>
                  <w:pStyle w:val="a6"/>
                  <w:jc w:val="center"/>
                  <w:rPr>
                    <w:rFonts w:ascii="Times New Roman" w:cs="Times New Roman"/>
                    <w:sz w:val="24"/>
                    <w:szCs w:val="24"/>
                  </w:rPr>
                </w:pPr>
                <w:r>
                  <w:rPr>
                    <w:rFonts w:ascii="Times New Roman" w:cs="Times New Roman"/>
                    <w:sz w:val="24"/>
                    <w:szCs w:val="24"/>
                  </w:rPr>
                  <w:fldChar w:fldCharType="begin"/>
                </w:r>
                <w:r w:rsidR="00C051D3">
                  <w:rPr>
                    <w:rFonts w:ascii="Times New Roman" w:cs="Times New Roman"/>
                    <w:sz w:val="24"/>
                    <w:szCs w:val="24"/>
                  </w:rPr>
                  <w:instrText xml:space="preserve"> PAGE  \* MERGEFORMAT </w:instrText>
                </w:r>
                <w:r>
                  <w:rPr>
                    <w:rFonts w:ascii="Times New Roman" w:cs="Times New Roman"/>
                    <w:sz w:val="24"/>
                    <w:szCs w:val="24"/>
                  </w:rPr>
                  <w:fldChar w:fldCharType="separate"/>
                </w:r>
                <w:r w:rsidR="009D3749">
                  <w:rPr>
                    <w:rFonts w:ascii="Times New Roman" w:cs="Times New Roman"/>
                    <w:noProof/>
                    <w:sz w:val="24"/>
                    <w:szCs w:val="24"/>
                  </w:rPr>
                  <w:t>- 9 -</w:t>
                </w:r>
                <w:r>
                  <w:rPr>
                    <w:rFonts w:asci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6"/>
    </w:pPr>
    <w:r>
      <w:pict>
        <v:shapetype id="_x0000_t202" coordsize="21600,21600" o:spt="202" path="m,l,21600r21600,l21600,xe">
          <v:stroke joinstyle="miter"/>
          <v:path gradientshapeok="t" o:connecttype="rect"/>
        </v:shapetype>
        <v:shape id="文本框 62" o:spid="_x0000_s1065" type="#_x0000_t202" style="position:absolute;margin-left:206.55pt;margin-top:-22.45pt;width:34pt;height:35.15pt;z-index:251651584;mso-position-horizontal-relative:margin" filled="f" stroked="f">
          <v:textbox inset="0,0,0,0">
            <w:txbxContent>
              <w:p w:rsidR="00D301C0" w:rsidRDefault="00D301C0">
                <w:pPr>
                  <w:pStyle w:val="a6"/>
                  <w:jc w:val="center"/>
                  <w:rPr>
                    <w:rFonts w:ascii="Times New Roman" w:cs="Times New Roman"/>
                    <w:sz w:val="24"/>
                    <w:szCs w:val="24"/>
                  </w:rPr>
                </w:pPr>
                <w:r>
                  <w:rPr>
                    <w:rFonts w:ascii="Times New Roman" w:cs="Times New Roman"/>
                    <w:sz w:val="24"/>
                    <w:szCs w:val="24"/>
                  </w:rPr>
                  <w:fldChar w:fldCharType="begin"/>
                </w:r>
                <w:r w:rsidR="00C051D3">
                  <w:rPr>
                    <w:rFonts w:ascii="Times New Roman" w:cs="Times New Roman"/>
                    <w:sz w:val="24"/>
                    <w:szCs w:val="24"/>
                  </w:rPr>
                  <w:instrText xml:space="preserve"> PAGE  \* MERGEFORMAT </w:instrText>
                </w:r>
                <w:r>
                  <w:rPr>
                    <w:rFonts w:ascii="Times New Roman" w:cs="Times New Roman"/>
                    <w:sz w:val="24"/>
                    <w:szCs w:val="24"/>
                  </w:rPr>
                  <w:fldChar w:fldCharType="separate"/>
                </w:r>
                <w:r w:rsidR="000655D0">
                  <w:rPr>
                    <w:rFonts w:ascii="Times New Roman" w:cs="Times New Roman"/>
                    <w:noProof/>
                    <w:sz w:val="24"/>
                    <w:szCs w:val="24"/>
                  </w:rPr>
                  <w:t>- 4 -</w:t>
                </w:r>
                <w:r>
                  <w:rPr>
                    <w:rFonts w:asci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6"/>
    </w:pPr>
    <w:r>
      <w:pict>
        <v:shapetype id="_x0000_t202" coordsize="21600,21600" o:spt="202" path="m,l,21600r21600,l21600,xe">
          <v:stroke joinstyle="miter"/>
          <v:path gradientshapeok="t" o:connecttype="rect"/>
        </v:shapetype>
        <v:shape id="文本框 119" o:spid="_x0000_s1046" type="#_x0000_t202" style="position:absolute;margin-left:209.15pt;margin-top:-6pt;width:26pt;height:18.7pt;z-index:251659776;mso-wrap-style:none;mso-position-horizontal-relative:margin" filled="f" stroked="f">
          <v:textbox inset="0,0,0,0">
            <w:txbxContent>
              <w:p w:rsidR="00D301C0" w:rsidRDefault="00D301C0">
                <w:pPr>
                  <w:pStyle w:val="a6"/>
                  <w:rPr>
                    <w:rFonts w:ascii="Times New Roman" w:cs="Times New Roman"/>
                    <w:sz w:val="24"/>
                    <w:szCs w:val="24"/>
                  </w:rPr>
                </w:pPr>
                <w:r>
                  <w:rPr>
                    <w:rFonts w:ascii="Times New Roman" w:cs="Times New Roman"/>
                    <w:sz w:val="24"/>
                    <w:szCs w:val="24"/>
                  </w:rPr>
                  <w:fldChar w:fldCharType="begin"/>
                </w:r>
                <w:r w:rsidR="00C051D3">
                  <w:rPr>
                    <w:rFonts w:ascii="Times New Roman" w:cs="Times New Roman"/>
                    <w:sz w:val="24"/>
                    <w:szCs w:val="24"/>
                  </w:rPr>
                  <w:instrText xml:space="preserve"> PAGE  \* MERGEFORMAT </w:instrText>
                </w:r>
                <w:r>
                  <w:rPr>
                    <w:rFonts w:ascii="Times New Roman" w:cs="Times New Roman"/>
                    <w:sz w:val="24"/>
                    <w:szCs w:val="24"/>
                  </w:rPr>
                  <w:fldChar w:fldCharType="separate"/>
                </w:r>
                <w:r w:rsidR="00D53089">
                  <w:rPr>
                    <w:rFonts w:ascii="Times New Roman" w:cs="Times New Roman"/>
                    <w:noProof/>
                    <w:sz w:val="24"/>
                    <w:szCs w:val="24"/>
                  </w:rPr>
                  <w:t>- 14 -</w:t>
                </w:r>
                <w:r>
                  <w:rPr>
                    <w:rFonts w:asci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1D3" w:rsidRDefault="00C051D3" w:rsidP="00D301C0">
      <w:r>
        <w:separator/>
      </w:r>
    </w:p>
  </w:footnote>
  <w:footnote w:type="continuationSeparator" w:id="1">
    <w:p w:rsidR="00C051D3" w:rsidRDefault="00C051D3" w:rsidP="00D30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0" w:rsidRDefault="000655D0">
    <w:pPr>
      <w:pStyle w:val="a7"/>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88" o:spid="_x0000_s1057" style="position:absolute;left:0;text-align:left;margin-left:0;margin-top:43.35pt;width:594.8pt;height:38.3pt;z-index:251657728;mso-position-horizontal-relative:page" coordorigin=",866203">
          <v:rect id="矩形 89" o:spid="_x0000_s1060" style="position:absolute;top:1539;width:11891;height:93" fillcolor="#ffd966" stroked="f"/>
          <v:shape id="曲线 90" o:spid="_x0000_s1059" style="position:absolute;left:9269;top:990;width:2610;height:553" coordsize="2610,553" path="m591,l2610,r,553l,553,591,r,l591,r,l591,r,l591,r,l591,r,l591,r,l591,r,l591,r,xe" fillcolor="black" stroked="f"/>
          <v:shape id="曲线 91" o:spid="_x0000_s1058" style="position:absolute;left:9558;top:866;width:2337;height:710" coordsize="2337,710" path="m596,l2337,5r,705l,710,596,r,l596,r,l596,r,l596,r,l596,r,l596,r,l596,r,l596,r,xe" fillcolor="#ffd966" stroked="f"/>
          <w10:wrap anchorx="page"/>
        </v:group>
      </w:pict>
    </w:r>
    <w:r>
      <w:pict>
        <v:group id="组合 97" o:spid="_x0000_s1054" style="position:absolute;left:0;text-align:left;margin-left:-2.15pt;margin-top:47.15pt;width:235.1pt;height:32pt;z-index:251658752;mso-position-horizontal-relative:page;mso-position-vertical-relative:page" coordorigin="-42,942203">
          <v:shapetype id="_x0000_t202" coordsize="21600,21600" o:spt="202" path="m,l,21600r21600,l21600,xe">
            <v:stroke joinstyle="miter"/>
            <v:path gradientshapeok="t" o:connecttype="rect"/>
          </v:shapetype>
          <v:shape id="文本框 98" o:spid="_x0000_s1056" type="#_x0000_t202" style="position:absolute;left:40;top:942;width:4619;height:639" filled="f" stroked="f">
            <v:textbox>
              <w:txbxContent>
                <w:p w:rsidR="00D301C0" w:rsidRDefault="00C051D3">
                  <w:pPr>
                    <w:rPr>
                      <w:rFonts w:ascii="微软雅黑" w:eastAsia="微软雅黑" w:cs="微软雅黑"/>
                      <w:b/>
                      <w:bCs/>
                      <w:sz w:val="32"/>
                      <w:szCs w:val="40"/>
                    </w:rPr>
                  </w:pPr>
                  <w:r>
                    <w:rPr>
                      <w:rFonts w:ascii="微软雅黑" w:eastAsia="微软雅黑" w:cs="微软雅黑" w:hint="eastAsia"/>
                      <w:b/>
                      <w:bCs/>
                      <w:sz w:val="32"/>
                      <w:szCs w:val="40"/>
                    </w:rPr>
                    <w:t>第三部分</w:t>
                  </w:r>
                  <w:r>
                    <w:rPr>
                      <w:rFonts w:ascii="微软雅黑" w:eastAsia="微软雅黑" w:cs="微软雅黑" w:hint="eastAsia"/>
                      <w:b/>
                      <w:bCs/>
                      <w:sz w:val="32"/>
                      <w:szCs w:val="40"/>
                    </w:rPr>
                    <w:t xml:space="preserve">  </w:t>
                  </w:r>
                  <w:r>
                    <w:rPr>
                      <w:rFonts w:ascii="微软雅黑" w:eastAsia="微软雅黑" w:cs="微软雅黑" w:hint="eastAsia"/>
                      <w:b/>
                      <w:bCs/>
                      <w:sz w:val="32"/>
                      <w:szCs w:val="40"/>
                    </w:rPr>
                    <w:t>名词解释</w:t>
                  </w:r>
                </w:p>
              </w:txbxContent>
            </v:textbox>
          </v:shape>
          <v:rect id="矩形 99" o:spid="_x0000_s1055" style="position:absolute;left:-42;top:1106;width:177;height:330" fillcolor="black" stroked="f"/>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113" o:spid="_x0000_s1047" style="position:absolute;left:0;text-align:left;margin-left:0;margin-top:0;width:596.45pt;height:58.95pt;z-index:251655680;mso-position-horizontal:center;mso-position-horizontal-relative:page;mso-position-vertical:bottom" coordsize="203">
          <v:rect id="矩形 114" o:spid="_x0000_s1050" style="position:absolute;top:1033;width:11925;height:146" fillcolor="#ffd966" stroked="f"/>
          <v:shape id="曲线 115" o:spid="_x0000_s1049" style="position:absolute;left:9295;top:181;width:2619;height:862" coordsize="2619,862" path="m595,l2618,r,862l,862,595,r,l595,r,l595,r,l595,r,l595,r,l595,r,l595,r,l595,r,xe" fillcolor="black" stroked="f"/>
          <v:shape id="曲线 116" o:spid="_x0000_s1048" style="position:absolute;left:9586;width:2343;height:1108" coordsize="2343,1108" path="m596,l2343,7r,1100l,1107,596,r,l596,r,l596,r,l596,r,l596,r,l596,r,l596,r,l596,r,xe" fillcolor="#ffd966" stroked="f"/>
          <w10:wrap anchorx="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132" o:spid="_x0000_s1041" style="position:absolute;left:0;text-align:left;margin-left:-2.15pt;margin-top:59pt;width:596.65pt;height:32.85pt;z-index:251660800;mso-position-horizontal-relative:page" coordorigin="-42,2030203">
          <v:rect id="矩形 133" o:spid="_x0000_s1044" style="position:absolute;left:-42;top:2606;width:11888;height:81" fillcolor="#ffd966" stroked="f"/>
          <v:shape id="曲线 134" o:spid="_x0000_s1043" style="position:absolute;left:9226;top:2132;width:2608;height:479" coordsize="2608,479" path="m589,l2608,r,479l,479,589,r,l589,r,l589,r,l589,r,l589,r,l589,r,l589,r,l589,r,xe" fillcolor="black" stroked="f"/>
          <v:shape id="曲线 135" o:spid="_x0000_s1042" style="position:absolute;left:9515;top:2030;width:2375;height:615" coordsize="2375,615" path="m603,l2375,4r,610l,614,603,r,l603,r,l603,r,l603,r,l603,r,l603,r,l603,r,l603,r,xe" fillcolor="#ffd966" stroked="f"/>
          <w10:wrap anchorx="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145" o:spid="_x0000_s1037" style="position:absolute;left:0;text-align:left;margin-left:2.5pt;margin-top:28.75pt;width:594.9pt;height:35.05pt;z-index:251663872;mso-position-horizontal-relative:page" coordorigin="49,1425203">
          <v:rect id="矩形 146" o:spid="_x0000_s1040" style="position:absolute;left:49;top:2039;width:11891;height:87" fillcolor="#ffd966" stroked="f"/>
          <v:shape id="曲线 147" o:spid="_x0000_s1039" style="position:absolute;left:9321;top:1533;width:2611;height:513" coordsize="2611,513" path="m592,l2611,r,513l,513,592,r,l592,r,l592,r,l592,r,l592,r,l592,r,l592,r,l592,r,xe" fillcolor="black" stroked="f"/>
          <v:shape id="曲线 148" o:spid="_x0000_s1038" style="position:absolute;left:9610;top:1425;width:2337;height:660" coordsize="2337,660" path="m596,l2337,3r,657l,660,596,r,l596,r,l596,r,l596,r,l596,r,l596,r,l596,r,l596,r,xe" fillcolor="#ffd966" stroked="f"/>
          <w10:wrap anchorx="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154" o:spid="_x0000_s1033" style="position:absolute;left:0;text-align:left;margin-left:.75pt;margin-top:24.2pt;width:596.45pt;height:37.95pt;z-index:251661824;mso-position-horizontal-relative:page" coordorigin="14,483203">
          <v:rect id="矩形 155" o:spid="_x0000_s1036" style="position:absolute;left:14;top:1149;width:11925;height:93" fillcolor="#ffd966" stroked="f"/>
          <v:shape id="曲线 156" o:spid="_x0000_s1035" style="position:absolute;left:9310;top:599;width:2619;height:555" coordsize="2619,555" path="m595,l2618,r,555l,555,595,r,l595,r,l595,r,l595,r,l595,r,l595,r,l595,r,l595,r,xe" fillcolor="black" stroked="f"/>
          <v:shape id="曲线 157" o:spid="_x0000_s1034" style="position:absolute;left:9601;top:483;width:2343;height:715" coordsize="2343,715" path="m596,l2343,5r,710l,715,596,r,l596,r,l596,r,l596,r,l596,r,l596,r,l596,r,l596,r,xe" fillcolor="#ffd966" stroked="f"/>
          <w10:wrap anchorx="page"/>
        </v:group>
      </w:pict>
    </w:r>
    <w:r>
      <w:pict>
        <v:group id="组合 163" o:spid="_x0000_s1030" style="position:absolute;left:0;text-align:left;margin-left:0;margin-top:29.75pt;width:254.3pt;height:32pt;z-index:251662848;mso-position-horizontal:left;mso-position-horizontal-relative:page;mso-position-vertical-relative:page" coordorigin=",594203">
          <v:shapetype id="_x0000_t202" coordsize="21600,21600" o:spt="202" path="m,l,21600r21600,l21600,xe">
            <v:stroke joinstyle="miter"/>
            <v:path gradientshapeok="t" o:connecttype="rect"/>
          </v:shapetype>
          <v:shape id="文本框 164" o:spid="_x0000_s1032" type="#_x0000_t202" style="position:absolute;left:103;top:594;width:4983;height:640" filled="f" stroked="f">
            <v:textbox>
              <w:txbxContent>
                <w:p w:rsidR="00D301C0" w:rsidRDefault="00C051D3">
                  <w:pPr>
                    <w:rPr>
                      <w:rFonts w:ascii="微软雅黑" w:eastAsia="微软雅黑" w:cs="微软雅黑"/>
                      <w:b/>
                      <w:bCs/>
                      <w:sz w:val="28"/>
                      <w:szCs w:val="36"/>
                    </w:rPr>
                  </w:pPr>
                  <w:r>
                    <w:rPr>
                      <w:rFonts w:ascii="微软雅黑" w:eastAsia="微软雅黑" w:cs="微软雅黑" w:hint="eastAsia"/>
                      <w:b/>
                      <w:bCs/>
                      <w:sz w:val="28"/>
                      <w:szCs w:val="36"/>
                    </w:rPr>
                    <w:t>第四部分</w:t>
                  </w:r>
                  <w:r>
                    <w:rPr>
                      <w:rFonts w:ascii="微软雅黑" w:eastAsia="微软雅黑" w:cs="微软雅黑" w:hint="eastAsia"/>
                      <w:b/>
                      <w:bCs/>
                      <w:sz w:val="28"/>
                      <w:szCs w:val="36"/>
                    </w:rPr>
                    <w:t xml:space="preserve">  2019</w:t>
                  </w:r>
                  <w:r>
                    <w:rPr>
                      <w:rFonts w:ascii="微软雅黑" w:eastAsia="微软雅黑" w:cs="微软雅黑" w:hint="eastAsia"/>
                      <w:b/>
                      <w:bCs/>
                      <w:sz w:val="28"/>
                      <w:szCs w:val="36"/>
                    </w:rPr>
                    <w:t>年度部门决算报表</w:t>
                  </w:r>
                </w:p>
              </w:txbxContent>
            </v:textbox>
          </v:shape>
          <v:rect id="矩形 165" o:spid="_x0000_s1031" style="position:absolute;top:756;width:192;height:329" fillcolor="black" stroked="f"/>
          <w10:wrap anchorx="page" anchory="page"/>
        </v:group>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178" o:spid="_x0000_s1025" style="position:absolute;left:0;text-align:left;margin-left:2.25pt;margin-top:28.5pt;width:544.45pt;height:35.85pt;z-index:251665920;mso-position-horizontal-relative:page" coordorigin="45,1420203">
          <v:rect id="矩形 179" o:spid="_x0000_s1028" style="position:absolute;left:45;top:2050;width:10884;height:87" fillcolor="#ffd966" stroked="f"/>
          <v:shape id="曲线 180" o:spid="_x0000_s1027" style="position:absolute;left:8529;top:1533;width:2389;height:514" coordsize="2389,514" path="m543,l2389,r,514l,514,543,r,l543,r,l543,r,l543,r,l543,r,l543,r,l543,r,l543,r,xe" fillcolor="black" stroked="f"/>
          <v:shape id="曲线 181" o:spid="_x0000_s1026" style="position:absolute;left:8794;top:1420;width:2139;height:661" coordsize="2139,661" path="m544,l2139,3r,658l,661,544,r,l544,r,l544,r,l544,r,l544,r,l544,r,l544,r,l544,r,xe" fillcolor="#ffd966" stroked="f"/>
          <w10:wrap anchorx="page"/>
        </v:group>
      </w:pict>
    </w:r>
    <w:r w:rsidR="00C051D3">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6" o:spid="_x0000_s1075" style="position:absolute;left:0;text-align:left;margin-left:0;margin-top:29.75pt;width:157.5pt;height:32.05pt;z-index:251649536;mso-position-horizontal:left;mso-position-horizontal-relative:page;mso-position-vertical-relative:page" coordorigin=",594203">
          <v:shapetype id="_x0000_t202" coordsize="21600,21600" o:spt="202" path="m,l,21600r21600,l21600,xe">
            <v:stroke joinstyle="miter"/>
            <v:path gradientshapeok="t" o:connecttype="rect"/>
          </v:shapetype>
          <v:shape id="文本框 7" o:spid="_x0000_s1077" type="#_x0000_t202" style="position:absolute;left:64;top:594;width:3086;height:641" filled="f" stroked="f">
            <v:textbox>
              <w:txbxContent>
                <w:p w:rsidR="00D301C0" w:rsidRDefault="00C051D3">
                  <w:pPr>
                    <w:rPr>
                      <w:rFonts w:ascii="微软雅黑" w:eastAsia="微软雅黑" w:cs="微软雅黑"/>
                      <w:b/>
                      <w:bCs/>
                      <w:sz w:val="28"/>
                      <w:szCs w:val="36"/>
                    </w:rPr>
                  </w:pPr>
                  <w:r>
                    <w:rPr>
                      <w:rFonts w:ascii="微软雅黑" w:eastAsia="微软雅黑" w:cs="微软雅黑" w:hint="eastAsia"/>
                      <w:b/>
                      <w:bCs/>
                      <w:sz w:val="28"/>
                      <w:szCs w:val="36"/>
                    </w:rPr>
                    <w:t xml:space="preserve">20XX </w:t>
                  </w:r>
                  <w:r>
                    <w:rPr>
                      <w:rFonts w:ascii="微软雅黑" w:eastAsia="微软雅黑" w:cs="微软雅黑" w:hint="eastAsia"/>
                      <w:b/>
                      <w:bCs/>
                      <w:sz w:val="28"/>
                      <w:szCs w:val="36"/>
                    </w:rPr>
                    <w:t>企业业务制定</w:t>
                  </w:r>
                </w:p>
              </w:txbxContent>
            </v:textbox>
          </v:shape>
          <v:rect id="矩形 8" o:spid="_x0000_s1076" style="position:absolute;top:757;width:119;height:330" fillcolor="black" stroked="f"/>
          <w10:wrap anchorx="page" anchory="page"/>
        </v:group>
      </w:pict>
    </w:r>
    <w:r>
      <w:pict>
        <v:group id="组合 14" o:spid="_x0000_s1071" style="position:absolute;left:0;text-align:left;margin-left:0;margin-top:0;width:596.45pt;height:58.95pt;z-index:251650560;mso-position-horizontal:center;mso-position-horizontal-relative:page;mso-position-vertical:bottom" coordsize="203">
          <v:rect id="矩形 15" o:spid="_x0000_s1074" style="position:absolute;top:1033;width:11925;height:146" fillcolor="#ffd966" stroked="f"/>
          <v:shape id="曲线 16" o:spid="_x0000_s1073" style="position:absolute;left:9295;top:181;width:2619;height:862" coordsize="2619,862" path="m595,l2618,r,862l,862,595,r,l595,r,l595,r,l595,r,l595,r,l595,r,l595,r,l595,r,xe" fillcolor="black" stroked="f"/>
          <v:shape id="曲线 17" o:spid="_x0000_s1072" style="position:absolute;left:9586;width:2343;height:1108" coordsize="2343,1108" path="m596,l2343,7r,1100l,1107,596,r,l596,r,l596,r,l596,r,l596,r,l596,r,l596,r,l596,r,xe" fillcolor="#ffd966" stroked="f"/>
          <w10:wrap anchorx="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D0" w:rsidRDefault="000655D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53" o:spid="_x0000_s1067" style="position:absolute;left:0;text-align:left;margin-left:0;margin-top:53.75pt;width:594.75pt;height:31.9pt;z-index:251652608;mso-position-horizontal-relative:page" coordorigin=",1925203">
          <v:rect id="矩形 54" o:spid="_x0000_s1070" style="position:absolute;top:2488;width:11891;height:75" fillcolor="#ffd966" stroked="f"/>
          <v:shape id="曲线 55" o:spid="_x0000_s1069" style="position:absolute;left:9268;top:2026;width:2611;height:458" coordsize="2611,458" path="m592,l2611,r,458l,458,592,r,l592,r,l592,r,l592,r,l592,r,l592,r,l592,r,l592,r,xe" fillcolor="black" stroked="f"/>
          <v:shape id="曲线 56" o:spid="_x0000_s1068" style="position:absolute;left:9557;top:1925;width:2337;height:591" coordsize="2337,591" path="m596,l2337,4r,587l,591,596,r,l596,r,l596,r,l596,r,l596,r,l596,r,l596,r,l596,r,xe" fillcolor="#ffd966" stroked="f"/>
          <w10:wrap anchorx="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1C0" w:rsidRDefault="00D301C0">
    <w:pPr>
      <w:pStyle w:val="a7"/>
    </w:pPr>
    <w:r>
      <w:pict>
        <v:group id="组合 72" o:spid="_x0000_s1061" style="position:absolute;left:0;text-align:left;margin-left:2.75pt;margin-top:46.95pt;width:596.9pt;height:32.75pt;z-index:251654656;mso-position-horizontal-relative:page" coordorigin="54,1789203">
          <v:rect id="矩形 73" o:spid="_x0000_s1064" style="position:absolute;left:54;top:2364;width:11890;height:80" fillcolor="#ffd966" stroked="f"/>
          <v:shape id="曲线 74" o:spid="_x0000_s1063" style="position:absolute;left:9325;top:1890;width:2611;height:478" coordsize="2611,478" path="m592,l2611,r,478l,478,592,r,l592,r,l592,r,l592,r,l592,r,l592,r,l592,r,l592,r,xe" fillcolor="black" stroked="f"/>
          <v:shape id="曲线 75" o:spid="_x0000_s1062" style="position:absolute;left:9614;top:1789;width:2378;height:615" coordsize="2378,615" path="m606,l2378,3r,612l,615,606,r,l606,r,l606,r,l606,r,l606,r,l606,r,l606,r,l606,r,xe" fillcolor="#ffd966" stroked="f"/>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pPr>
        <w:tabs>
          <w:tab w:val="left" w:pos="0"/>
        </w:tabs>
        <w:ind w:left="0" w:firstLine="0"/>
      </w:pPr>
      <w:rPr>
        <w:rFonts w:hint="eastAsia"/>
      </w:rPr>
    </w:lvl>
  </w:abstractNum>
  <w:abstractNum w:abstractNumId="1">
    <w:nsid w:val="5F222FFA"/>
    <w:multiLevelType w:val="singleLevel"/>
    <w:tmpl w:val="5F222FFA"/>
    <w:lvl w:ilvl="0">
      <w:start w:val="1"/>
      <w:numFmt w:val="decimal"/>
      <w:suff w:val="nothing"/>
      <w:lvlText w:val="（%1）"/>
      <w:lvlJc w:val="left"/>
      <w:pPr>
        <w:tabs>
          <w:tab w:val="left"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hdrShapeDefaults>
    <o:shapedefaults v:ext="edit" spidmax="3074"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compat>
  <w:rsids>
    <w:rsidRoot w:val="008E0273"/>
    <w:rsid w:val="000655D0"/>
    <w:rsid w:val="001544D0"/>
    <w:rsid w:val="001E42E1"/>
    <w:rsid w:val="0025740D"/>
    <w:rsid w:val="004123B8"/>
    <w:rsid w:val="007342F9"/>
    <w:rsid w:val="008E0273"/>
    <w:rsid w:val="009D3749"/>
    <w:rsid w:val="00C051D3"/>
    <w:rsid w:val="00D301C0"/>
    <w:rsid w:val="00D53089"/>
    <w:rsid w:val="5B266E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01C0"/>
    <w:pPr>
      <w:widowControl w:val="0"/>
      <w:jc w:val="both"/>
    </w:pPr>
    <w:rPr>
      <w:rFonts w:ascii="等线" w:eastAsia="等线" w:cs="Arial"/>
      <w:kern w:val="2"/>
      <w:sz w:val="21"/>
      <w:szCs w:val="22"/>
    </w:rPr>
  </w:style>
  <w:style w:type="paragraph" w:styleId="1">
    <w:name w:val="heading 1"/>
    <w:basedOn w:val="a"/>
    <w:next w:val="a"/>
    <w:rsid w:val="00D301C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5">
    <w:name w:val="index 5"/>
    <w:next w:val="a"/>
    <w:rsid w:val="00D301C0"/>
    <w:pPr>
      <w:widowControl w:val="0"/>
      <w:ind w:left="1680"/>
      <w:jc w:val="both"/>
    </w:pPr>
    <w:rPr>
      <w:rFonts w:ascii="Calibri" w:hAnsi="Calibri" w:cs="Arial"/>
      <w:kern w:val="2"/>
      <w:sz w:val="21"/>
      <w:szCs w:val="22"/>
    </w:rPr>
  </w:style>
  <w:style w:type="paragraph" w:styleId="a3">
    <w:name w:val="annotation text"/>
    <w:basedOn w:val="a"/>
    <w:uiPriority w:val="99"/>
    <w:unhideWhenUsed/>
    <w:rsid w:val="00D301C0"/>
    <w:pPr>
      <w:jc w:val="left"/>
    </w:pPr>
  </w:style>
  <w:style w:type="paragraph" w:styleId="a4">
    <w:name w:val="Body Text"/>
    <w:basedOn w:val="a"/>
    <w:rsid w:val="00D301C0"/>
    <w:rPr>
      <w:rFonts w:ascii="仿宋_GB2312" w:eastAsia="仿宋_GB2312" w:cs="仿宋_GB2312"/>
      <w:sz w:val="32"/>
      <w:szCs w:val="32"/>
      <w:lang w:val="zh-CN" w:bidi="zh-CN"/>
    </w:rPr>
  </w:style>
  <w:style w:type="paragraph" w:styleId="a5">
    <w:name w:val="Balloon Text"/>
    <w:basedOn w:val="a"/>
    <w:rsid w:val="00D301C0"/>
    <w:rPr>
      <w:sz w:val="18"/>
      <w:szCs w:val="18"/>
    </w:rPr>
  </w:style>
  <w:style w:type="paragraph" w:styleId="a6">
    <w:name w:val="footer"/>
    <w:basedOn w:val="a"/>
    <w:qFormat/>
    <w:rsid w:val="00D301C0"/>
    <w:pPr>
      <w:tabs>
        <w:tab w:val="center" w:pos="4153"/>
        <w:tab w:val="right" w:pos="8306"/>
      </w:tabs>
      <w:snapToGrid w:val="0"/>
      <w:jc w:val="left"/>
    </w:pPr>
    <w:rPr>
      <w:sz w:val="18"/>
      <w:szCs w:val="18"/>
    </w:rPr>
  </w:style>
  <w:style w:type="paragraph" w:styleId="a7">
    <w:name w:val="header"/>
    <w:basedOn w:val="a"/>
    <w:qFormat/>
    <w:rsid w:val="00D301C0"/>
    <w:pPr>
      <w:tabs>
        <w:tab w:val="center" w:pos="4153"/>
        <w:tab w:val="right" w:pos="8306"/>
      </w:tabs>
      <w:snapToGrid w:val="0"/>
      <w:jc w:val="center"/>
    </w:pPr>
    <w:rPr>
      <w:sz w:val="18"/>
      <w:szCs w:val="18"/>
    </w:rPr>
  </w:style>
  <w:style w:type="paragraph" w:customStyle="1" w:styleId="10">
    <w:name w:val="列出段落1"/>
    <w:basedOn w:val="a"/>
    <w:rsid w:val="00D301C0"/>
    <w:pPr>
      <w:spacing w:before="2"/>
      <w:ind w:left="119" w:right="434" w:firstLine="643"/>
    </w:pPr>
    <w:rPr>
      <w:rFonts w:ascii="仿宋_GB2312" w:eastAsia="仿宋_GB2312" w:cs="仿宋_GB2312"/>
      <w:lang w:val="zh-CN" w:bidi="zh-CN"/>
    </w:rPr>
  </w:style>
  <w:style w:type="character" w:customStyle="1" w:styleId="font11">
    <w:name w:val="font11"/>
    <w:qFormat/>
    <w:rsid w:val="00D301C0"/>
    <w:rPr>
      <w:rFonts w:ascii="仿宋_GB2312" w:eastAsia="仿宋_GB2312" w:cs="仿宋_GB2312"/>
      <w:color w:val="000000"/>
      <w:sz w:val="18"/>
      <w:szCs w:val="18"/>
      <w:u w:val="none"/>
      <w:lang w:bidi="ar-SA"/>
    </w:rPr>
  </w:style>
  <w:style w:type="character" w:customStyle="1" w:styleId="font112">
    <w:name w:val="font112"/>
    <w:qFormat/>
    <w:rsid w:val="00D301C0"/>
    <w:rPr>
      <w:rFonts w:ascii="宋体" w:eastAsia="宋体" w:cs="宋体"/>
      <w:color w:val="000000"/>
      <w:sz w:val="18"/>
      <w:szCs w:val="18"/>
      <w:u w:val="none"/>
      <w:lang w:bidi="ar-SA"/>
    </w:rPr>
  </w:style>
  <w:style w:type="character" w:customStyle="1" w:styleId="font141">
    <w:name w:val="font141"/>
    <w:qFormat/>
    <w:rsid w:val="00D301C0"/>
    <w:rPr>
      <w:rFonts w:ascii="Times New Roman" w:hAnsi="Times New Roman" w:cs="Times New Roman"/>
      <w:color w:val="000000"/>
      <w:sz w:val="18"/>
      <w:szCs w:val="18"/>
      <w:u w:val="none"/>
      <w:lang w:bidi="ar-SA"/>
    </w:rPr>
  </w:style>
  <w:style w:type="paragraph" w:customStyle="1" w:styleId="2">
    <w:name w:val="列出段落2"/>
    <w:basedOn w:val="a"/>
    <w:qFormat/>
    <w:rsid w:val="00D301C0"/>
    <w:pPr>
      <w:ind w:firstLineChars="200" w:firstLine="200"/>
    </w:pPr>
  </w:style>
  <w:style w:type="character" w:customStyle="1" w:styleId="font171">
    <w:name w:val="font171"/>
    <w:basedOn w:val="a0"/>
    <w:rsid w:val="00D301C0"/>
    <w:rPr>
      <w:rFonts w:ascii="仿宋_GB2312" w:eastAsia="仿宋_GB2312" w:cs="仿宋_GB2312"/>
      <w:color w:val="000000"/>
      <w:sz w:val="18"/>
      <w:szCs w:val="18"/>
      <w:u w:val="none"/>
    </w:rPr>
  </w:style>
  <w:style w:type="character" w:customStyle="1" w:styleId="font51">
    <w:name w:val="font51"/>
    <w:basedOn w:val="a0"/>
    <w:qFormat/>
    <w:rsid w:val="00D301C0"/>
    <w:rPr>
      <w:rFonts w:ascii="Times New Roman" w:hAnsi="Times New Roman" w:cs="Times New Roman"/>
      <w:color w:val="000000"/>
      <w:sz w:val="18"/>
      <w:szCs w:val="18"/>
      <w:u w:val="none"/>
    </w:rPr>
  </w:style>
  <w:style w:type="character" w:customStyle="1" w:styleId="font161">
    <w:name w:val="font161"/>
    <w:basedOn w:val="a0"/>
    <w:qFormat/>
    <w:rsid w:val="00D301C0"/>
    <w:rPr>
      <w:rFonts w:ascii="宋体" w:eastAsia="宋体" w:cs="宋体"/>
      <w:color w:val="000000"/>
      <w:sz w:val="18"/>
      <w:szCs w:val="18"/>
      <w:u w:val="none"/>
    </w:rPr>
  </w:style>
  <w:style w:type="character" w:customStyle="1" w:styleId="font81">
    <w:name w:val="font81"/>
    <w:basedOn w:val="a0"/>
    <w:rsid w:val="00D301C0"/>
    <w:rPr>
      <w:rFonts w:ascii="Times New Roman" w:hAnsi="Times New Roman" w:cs="Times New Roman"/>
      <w:color w:val="000000"/>
      <w:sz w:val="21"/>
      <w:szCs w:val="21"/>
      <w:u w:val="none"/>
    </w:rPr>
  </w:style>
  <w:style w:type="character" w:customStyle="1" w:styleId="font121">
    <w:name w:val="font121"/>
    <w:basedOn w:val="a0"/>
    <w:qFormat/>
    <w:rsid w:val="00D301C0"/>
    <w:rPr>
      <w:rFonts w:ascii="Times New Roman" w:hAnsi="Times New Roman" w:cs="Times New Roman"/>
      <w:color w:val="000000"/>
      <w:sz w:val="20"/>
      <w:szCs w:val="20"/>
      <w:u w:val="none"/>
    </w:rPr>
  </w:style>
  <w:style w:type="character" w:customStyle="1" w:styleId="font131">
    <w:name w:val="font131"/>
    <w:basedOn w:val="a0"/>
    <w:qFormat/>
    <w:rsid w:val="00D301C0"/>
    <w:rPr>
      <w:rFonts w:ascii="宋体" w:eastAsia="宋体" w:cs="宋体"/>
      <w:color w:val="000000"/>
      <w:sz w:val="20"/>
      <w:szCs w:val="20"/>
      <w:u w:val="none"/>
    </w:rPr>
  </w:style>
  <w:style w:type="paragraph" w:customStyle="1" w:styleId="Normal">
    <w:name w:val="[Normal]"/>
    <w:next w:val="a4"/>
    <w:qFormat/>
    <w:rsid w:val="00D301C0"/>
    <w:pPr>
      <w:widowControl w:val="0"/>
      <w:autoSpaceDE w:val="0"/>
      <w:autoSpaceDN w:val="0"/>
      <w:adjustRightInd w:val="0"/>
    </w:pPr>
    <w:rPr>
      <w:rFonts w:ascii="宋体" w:cs="宋体"/>
      <w:sz w:val="24"/>
      <w:szCs w:val="24"/>
    </w:rPr>
  </w:style>
  <w:style w:type="character" w:styleId="a8">
    <w:name w:val="annotation reference"/>
    <w:basedOn w:val="a0"/>
    <w:uiPriority w:val="99"/>
    <w:semiHidden/>
    <w:unhideWhenUsed/>
    <w:rsid w:val="00D301C0"/>
    <w:rPr>
      <w:sz w:val="21"/>
      <w:szCs w:val="21"/>
    </w:rPr>
  </w:style>
  <w:style w:type="paragraph" w:styleId="a9">
    <w:name w:val="Revision"/>
    <w:hidden/>
    <w:uiPriority w:val="99"/>
    <w:unhideWhenUsed/>
    <w:rsid w:val="000655D0"/>
    <w:rPr>
      <w:rFonts w:ascii="等线" w:eastAsia="等线" w:cs="Arial"/>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8.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gif"/><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Info spid="_x0000_s1025"/>
    <customShpInfo spid="_x0000_s2067"/>
    <customShpInfo spid="_x0000_s2066"/>
    <customShpInfo spid="_x0000_s2065"/>
    <customShpInfo spid="_x0000_s2064"/>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27D8B5-FD4D-4294-8460-008AB634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1828</Words>
  <Characters>10422</Characters>
  <Application>Microsoft Office Word</Application>
  <DocSecurity>0</DocSecurity>
  <Lines>86</Lines>
  <Paragraphs>24</Paragraphs>
  <ScaleCrop>false</ScaleCrop>
  <Company>Microsoft</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user</cp:lastModifiedBy>
  <cp:revision>39</cp:revision>
  <cp:lastPrinted>2020-07-30T02:37:00Z</cp:lastPrinted>
  <dcterms:created xsi:type="dcterms:W3CDTF">2020-07-29T09:42:00Z</dcterms:created>
  <dcterms:modified xsi:type="dcterms:W3CDTF">2021-05-31T08:14:00Z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