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rPr>
          <w:color w:val="000000"/>
        </w:rPr>
        <w:sectPr>
          <w:headerReference w:type="default" r:id="rId2"/>
          <w:pgSz w:w="11906" w:h="16838"/>
          <w:pgMar w:top="0" w:right="0" w:bottom="0" w:left="0" w:header="851" w:footer="992" w:gutter="0"/>
          <w:titlePg/>
          <w:docGrid w:type="lines" w:linePitch="312" w:charSpace="0"/>
        </w:sectPr>
      </w:pPr>
      <w:r>
        <w:rPr>
          <w:color w:val="000000"/>
        </w:rPr>
        <mc:AlternateContent>
          <mc:Choice Requires="wps">
            <w:drawing>
              <wp:anchor distT="0" distB="0" distL="114297" distR="114297" simplePos="0" relativeHeight="2" behindDoc="1" locked="0" layoutInCell="1" hidden="0" allowOverlap="1">
                <wp:simplePos x="0" y="0"/>
                <wp:positionH relativeFrom="column">
                  <wp:posOffset>-31749</wp:posOffset>
                </wp:positionH>
                <wp:positionV relativeFrom="paragraph">
                  <wp:posOffset>-679450</wp:posOffset>
                </wp:positionV>
                <wp:extent cx="7623175" cy="4596764"/>
                <wp:effectExtent l="0" t="0" r="0" b="0"/>
                <wp:wrapNone/>
                <wp:docPr id="18" name="组合"/>
                <wp:cNvGraphicFramePr>
                  <a:graphicFrameLocks noChangeAspect="0"/>
                </wp:cNvGraphicFramePr>
                <a:graphic>
                  <a:graphicData uri="http://schemas.microsoft.com/office/word/2010/wordprocessingGroup">
                    <wpg:wgp>
                      <wpg:cNvPr id="19" name="组合 19"/>
                      <wpg:cNvGrpSpPr/>
                      <wpg:grpSpPr>
                        <a:xfrm rot="0">
                          <a:off x="0" y="0"/>
                          <a:ext cx="7623175" cy="4596764"/>
                          <a:chOff x="0" y="0"/>
                          <a:chExt cx="7623175" cy="4596764"/>
                        </a:xfrm>
                        <a:prstGeom prst="rect"/>
                        <a:solidFill>
                          <a:srgbClr val="FFFFFF"/>
                        </a:solidFill>
                        <a:ln w="9525" cmpd="sng" cap="flat">
                          <a:solidFill>
                            <a:srgbClr val="000000"/>
                          </a:solidFill>
                          <a:prstDash val="solid"/>
                          <a:miter/>
                        </a:ln>
                      </wpg:grpSpPr>
                      <wps:wsp>
                        <wps:cNvPr id="20" name="矩形 20"/>
                        <wps:cNvSpPr/>
                        <wps:spPr>
                          <a:xfrm rot="0">
                            <a:off x="0" y="0"/>
                            <a:ext cx="7623175" cy="4596764"/>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21" name="文本框 21"/>
                        <wps:cNvSpPr/>
                        <wps:spPr>
                          <a:xfrm rot="0">
                            <a:off x="2286635" y="3530452"/>
                            <a:ext cx="5132705" cy="1036463"/>
                          </a:xfrm>
                          <a:prstGeom prst="rect"/>
                          <a:noFill/>
                          <a:ln w="9525" cmpd="sng" cap="flat">
                            <a:noFill/>
                            <a:prstDash val="solid"/>
                            <a:miter/>
                          </a:ln>
                        </wps:spPr>
                        <wps:txbx id="22">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wps:txbx>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23" o:spid="_x0000_s23" coordorigin="-49,-1070" coordsize="12005,7238" style="position:absolute;margin-left:-2.5pt;margin-top:-53.5pt;width:600.25pt;height:361.94998pt;z-index:-36;mso-position-horizontal:absolute;mso-position-vertical:absolute;mso-wrap-distance-left:8.99983pt;mso-wrap-distance-right:8.99983pt;">
                <v:rect type="#_x0000_t1" id="矩形 24" o:spid="_x0000_s24" style="position:absolute;left:-49;top:-1070;width:12005;height:7238;" fillcolor="#FDBC11" stroked="f">
                  <v:stroke color="#000000"/>
                </v:rect>
                <v:shape type="#_x0000_t202" id="文本框 25" o:spid="_x0000_s25" style="position:absolute;left:3551;top:4489;width:8083;height:1632;mso-wrap-style:square;" filled="f" stroked="f">
                  <v:textbox id="848" inset="2.54mm,1.27mm,2.54mm,1.27mm" o:insetmode="custom" style="layout-flow:horizontal;v-text-anchor:top;">
                    <w:txbxContent>
                      <w:p>
                        <w:pPr>
                          <w:jc w:val="left"/>
                          <w:rPr>
                            <w:color w:val="000000"/>
                            <w:kern w:val="0"/>
                            <w:sz w:val="92"/>
                            <w:szCs w:val="92"/>
                          </w:rPr>
                        </w:pPr>
                        <w:r>
                          <w:rPr>
                            <w:rFonts w:ascii="思源黑体 HW Bold" w:eastAsia="思源黑体 HW Bold" w:hint="eastAsia"/>
                            <w:color w:val="000000"/>
                            <w:kern w:val="24"/>
                            <w:sz w:val="92"/>
                            <w:szCs w:val="92"/>
                          </w:rPr>
                          <w:t>部门决算公开文本</w:t>
                        </w:r>
                      </w:p>
                    </w:txbxContent>
                  </v:textbox>
                  <v:stroke color="#000000"/>
                </v:shape>
              </v:group>
            </w:pict>
          </mc:Fallback>
        </mc:AlternateContent>
      </w:r>
      <w:r>
        <w:rPr>
          <w:color w:val="000000"/>
        </w:rPr>
        <mc:AlternateContent>
          <mc:Choice Requires="wps">
            <w:drawing>
              <wp:anchor distT="0" distB="0" distL="114297" distR="114297" simplePos="0" relativeHeight="46" behindDoc="0" locked="0" layoutInCell="1" hidden="0" allowOverlap="1">
                <wp:simplePos x="0" y="0"/>
                <wp:positionH relativeFrom="column">
                  <wp:posOffset>1349375</wp:posOffset>
                </wp:positionH>
                <wp:positionV relativeFrom="paragraph">
                  <wp:posOffset>8808085</wp:posOffset>
                </wp:positionV>
                <wp:extent cx="5132705" cy="487680"/>
                <wp:effectExtent l="0" t="0" r="0" b="0"/>
                <wp:wrapNone/>
                <wp:docPr id="26" name="文本框"/>
                <wp:cNvGraphicFramePr>
                  <a:graphicFrameLocks noChangeAspect="0"/>
                </wp:cNvGraphicFramePr>
                <a:graphic>
                  <a:graphicData uri="http://schemas.microsoft.com/office/word/2010/wordprocessingShape">
                    <wps:wsp>
                      <wps:cNvSpPr/>
                      <wps:spPr>
                        <a:xfrm rot="0">
                          <a:off x="0" y="0"/>
                          <a:ext cx="5132705" cy="487680"/>
                        </a:xfrm>
                        <a:prstGeom prst="rect"/>
                        <a:noFill/>
                        <a:ln w="9525" cmpd="sng" cap="flat">
                          <a:noFill/>
                          <a:prstDash val="solid"/>
                          <a:miter/>
                        </a:ln>
                      </wps:spPr>
                      <wps:txbx id="27">
                        <w:txbxContent>
                          <w:p>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w:t>
                            </w:r>
                            <w:r>
                              <w:rPr>
                                <w:rFonts w:ascii="等线 Light" w:eastAsia="等线 Light" w:cs="楷体_GB2312" w:hint="eastAsia"/>
                                <w:color w:val="000000"/>
                                <w:kern w:val="0"/>
                                <w:sz w:val="44"/>
                                <w:szCs w:val="44"/>
                              </w:rPr>
                              <w:t>十一</w:t>
                            </w:r>
                            <w:r>
                              <w:rPr>
                                <w:rFonts w:ascii="等线 Light" w:eastAsia="等线 Light" w:cs="楷体_GB2312"/>
                                <w:color w:val="000000"/>
                                <w:kern w:val="0"/>
                                <w:sz w:val="44"/>
                                <w:szCs w:val="44"/>
                              </w:rPr>
                              <w:t>月</w:t>
                            </w:r>
                          </w:p>
                        </w:txbxContent>
                      </wps:txbx>
                      <wps:bodyPr vert="horz" wrap="square" lIns="91440" tIns="45720" rIns="91440" bIns="45720" anchor="t" anchorCtr="0" upright="1">
                        <a:spAutoFit/>
                      </wps:bodyPr>
                    </wps:wsp>
                  </a:graphicData>
                </a:graphic>
              </wp:anchor>
            </w:drawing>
          </mc:Choice>
          <mc:Fallback>
            <w:pict>
              <v:shape type="#_x0000_t202" id="文本框 28" o:spid="_x0000_s28" filled="f" stroked="f" style="position:absolute;margin-left:106.25pt;margin-top:693.55pt;width:404.15pt;height:38.40002pt;z-index:46;mso-position-horizontal:absolute;mso-position-vertical:absolute;mso-wrap-distance-left:8.99983pt;mso-wrap-distance-right:8.99983pt;mso-wrap-style:square;">
                <v:stroke color="#000000"/>
                <v:textbox id="849" inset="2.54mm,1.27mm,2.54mm,1.27mm" o:insetmode="custom" style="layout-flow:horizontal;v-text-anchor:top;mso-fit-shape-to-text:t;">
                  <w:txbxContent>
                    <w:p>
                      <w:pPr>
                        <w:jc w:val="center"/>
                        <w:rPr>
                          <w:rFonts w:ascii="等线 Light" w:eastAsia="等线 Light" w:cs="楷体_GB2312"/>
                          <w:color w:val="000000"/>
                          <w:kern w:val="0"/>
                          <w:sz w:val="44"/>
                          <w:szCs w:val="44"/>
                        </w:rPr>
                      </w:pPr>
                      <w:r>
                        <w:rPr>
                          <w:rFonts w:ascii="等线 Light" w:eastAsia="等线 Light" w:cs="楷体_GB2312"/>
                          <w:color w:val="000000"/>
                          <w:kern w:val="0"/>
                          <w:sz w:val="44"/>
                          <w:szCs w:val="44"/>
                        </w:rPr>
                        <w:t>二〇二〇年</w:t>
                      </w:r>
                      <w:r>
                        <w:rPr>
                          <w:rFonts w:ascii="等线 Light" w:eastAsia="等线 Light" w:cs="楷体_GB2312" w:hint="eastAsia"/>
                          <w:color w:val="000000"/>
                          <w:kern w:val="0"/>
                          <w:sz w:val="44"/>
                          <w:szCs w:val="44"/>
                        </w:rPr>
                        <w:t>十一</w:t>
                      </w:r>
                      <w:r>
                        <w:rPr>
                          <w:rFonts w:ascii="等线 Light" w:eastAsia="等线 Light" w:cs="楷体_GB2312"/>
                          <w:color w:val="000000"/>
                          <w:kern w:val="0"/>
                          <w:sz w:val="44"/>
                          <w:szCs w:val="44"/>
                        </w:rPr>
                        <w:t>月</w:t>
                      </w:r>
                    </w:p>
                  </w:txbxContent>
                </v:textbox>
              </v:shape>
            </w:pict>
          </mc:Fallback>
        </mc:AlternateContent>
      </w:r>
      <w:r>
        <w:rPr>
          <w:color w:val="000000"/>
        </w:rPr>
        <mc:AlternateContent>
          <mc:Choice Requires="wps">
            <w:drawing>
              <wp:anchor distT="0" distB="0" distL="114297" distR="114297" simplePos="0" relativeHeight="43" behindDoc="0" locked="0" layoutInCell="1" hidden="0" allowOverlap="1">
                <wp:simplePos x="0" y="0"/>
                <wp:positionH relativeFrom="column">
                  <wp:posOffset>679450</wp:posOffset>
                </wp:positionH>
                <wp:positionV relativeFrom="paragraph">
                  <wp:posOffset>2952115</wp:posOffset>
                </wp:positionV>
                <wp:extent cx="1548765" cy="1548765"/>
                <wp:effectExtent l="0" t="0" r="0" b="0"/>
                <wp:wrapNone/>
                <wp:docPr id="29" name="椭圆"/>
                <wp:cNvGraphicFramePr>
                  <a:graphicFrameLocks noChangeAspect="0"/>
                </wp:cNvGraphicFramePr>
                <a:graphic>
                  <a:graphicData uri="http://schemas.microsoft.com/office/word/2010/wordprocessingShape">
                    <wps:wsp>
                      <wps:cNvSpPr/>
                      <wps:spPr>
                        <a:xfrm rot="0">
                          <a:off x="0" y="0"/>
                          <a:ext cx="1548765" cy="1548765"/>
                        </a:xfrm>
                        <a:prstGeom prst="ellipse"/>
                        <a:solidFill>
                          <a:srgbClr val="FFFFFF"/>
                        </a:solidFill>
                        <a:ln w="9525" cmpd="sng" cap="flat">
                          <a:noFill/>
                          <a:prstDash val="solid"/>
                          <a:miter/>
                        </a:ln>
                      </wps:spPr>
                      <wps:txbx id="30">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31" o:spid="_x0000_s31" fillcolor="#FFFFFF" stroked="f" style="position:absolute;margin-left:53.5pt;margin-top:232.45pt;width:121.950005pt;height:121.950005pt;z-index:43;mso-position-horizontal:absolute;mso-position-vertical:absolute;mso-wrap-distance-left:8.99983pt;mso-wrap-distance-right:8.99983pt;mso-wrap-style:square;">
                <v:stroke color="#000000"/>
                <v:textbox id="865" inset="2.54mm,1.27mm,2.54mm,1.27mm" o:insetmode="custom" style="layout-flow:horizontal;v-text-anchor:middle;">
                  <w:txbxContent>
                    <w:p>
                      <w:pPr>
                        <w:jc w:val="center"/>
                      </w:pPr>
                    </w:p>
                  </w:txbxContent>
                </v:textbox>
              </v:oval>
            </w:pict>
          </mc:Fallback>
        </mc:AlternateContent>
      </w:r>
      <w:r>
        <w:rPr>
          <w:color w:val="000000"/>
        </w:rPr>
        <mc:AlternateContent>
          <mc:Choice Requires="wps">
            <w:drawing>
              <wp:anchor distT="0" distB="0" distL="114297" distR="114297" simplePos="0" relativeHeight="48" behindDoc="0" locked="0" layoutInCell="1" hidden="0" allowOverlap="1">
                <wp:simplePos x="0" y="0"/>
                <wp:positionH relativeFrom="column">
                  <wp:posOffset>426720</wp:posOffset>
                </wp:positionH>
                <wp:positionV relativeFrom="paragraph">
                  <wp:posOffset>3260725</wp:posOffset>
                </wp:positionV>
                <wp:extent cx="2040254" cy="685800"/>
                <wp:effectExtent l="0" t="0" r="0" b="0"/>
                <wp:wrapNone/>
                <wp:docPr id="32" name="矩形"/>
                <wp:cNvGraphicFramePr>
                  <a:graphicFrameLocks noChangeAspect="0"/>
                </wp:cNvGraphicFramePr>
                <a:graphic>
                  <a:graphicData uri="http://schemas.microsoft.com/office/word/2010/wordprocessingShape">
                    <wps:wsp>
                      <wps:cNvSpPr/>
                      <wps:spPr>
                        <a:xfrm rot="0">
                          <a:off x="0" y="0"/>
                          <a:ext cx="2040254" cy="685800"/>
                        </a:xfrm>
                        <a:prstGeom prst="rect"/>
                        <a:noFill/>
                        <a:ln w="9525" cmpd="sng" cap="flat">
                          <a:noFill/>
                          <a:prstDash val="solid"/>
                          <a:miter/>
                        </a:ln>
                      </wps:spPr>
                      <wps:txbx id="33">
                        <w:txbxContent>
                          <w:p>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wps:txbx>
                      <wps:bodyPr vert="horz" wrap="square" lIns="91440" tIns="45720" rIns="91440" bIns="45720" anchor="t" anchorCtr="0" upright="1">
                        <a:spAutoFit/>
                      </wps:bodyPr>
                    </wps:wsp>
                  </a:graphicData>
                </a:graphic>
              </wp:anchor>
            </w:drawing>
          </mc:Choice>
          <mc:Fallback>
            <w:pict>
              <v:rect type="#_x0000_t1" id="矩形 34" o:spid="_x0000_s34" filled="f" stroked="f" style="position:absolute;margin-left:33.6pt;margin-top:256.75pt;width:160.65pt;height:54.0pt;z-index:48;mso-position-horizontal:absolute;mso-position-vertical:absolute;mso-wrap-distance-left:8.99983pt;mso-wrap-distance-right:8.99983pt;mso-wrap-style:square;">
                <v:stroke color="#000000"/>
                <v:textbox id="866" inset="2.54mm,1.27mm,2.54mm,1.27mm" o:insetmode="custom" style="layout-flow:horizontal;v-text-anchor:top;mso-fit-shape-to-text:t;">
                  <w:txbxContent>
                    <w:p>
                      <w:pPr>
                        <w:spacing w:line="360" w:lineRule="auto"/>
                        <w:jc w:val="center"/>
                        <w:rPr>
                          <w:kern w:val="0"/>
                          <w:sz w:val="28"/>
                          <w:szCs w:val="28"/>
                        </w:rPr>
                      </w:pPr>
                      <w:r>
                        <w:rPr>
                          <w:rFonts w:ascii="Yu Gothic UI Semibold" w:eastAsia="宋体" w:hAnsi="Yu Gothic UI Semibold" w:hint="eastAsia"/>
                          <w:color w:val="FFFFFF"/>
                          <w:kern w:val="24"/>
                          <w:sz w:val="72"/>
                          <w:szCs w:val="72"/>
                        </w:rPr>
                        <w:t>2019</w:t>
                      </w:r>
                    </w:p>
                  </w:txbxContent>
                </v:textbox>
              </v:rect>
            </w:pict>
          </mc:Fallback>
        </mc:AlternateContent>
      </w:r>
      <w:r>
        <w:rPr>
          <w:color w:val="000000"/>
        </w:rPr>
        <mc:AlternateContent>
          <mc:Choice Requires="wps">
            <w:drawing>
              <wp:anchor distT="0" distB="0" distL="114297" distR="114297" simplePos="0" relativeHeight="47" behindDoc="0" locked="0" layoutInCell="1" hidden="0" allowOverlap="1">
                <wp:simplePos x="0" y="0"/>
                <wp:positionH relativeFrom="column">
                  <wp:posOffset>789940</wp:posOffset>
                </wp:positionH>
                <wp:positionV relativeFrom="paragraph">
                  <wp:posOffset>3082925</wp:posOffset>
                </wp:positionV>
                <wp:extent cx="1313814" cy="1313814"/>
                <wp:effectExtent l="0" t="0" r="0" b="0"/>
                <wp:wrapNone/>
                <wp:docPr id="35" name="椭圆"/>
                <wp:cNvGraphicFramePr>
                  <a:graphicFrameLocks noChangeAspect="0"/>
                </wp:cNvGraphicFramePr>
                <a:graphic>
                  <a:graphicData uri="http://schemas.microsoft.com/office/word/2010/wordprocessingShape">
                    <wps:wsp>
                      <wps:cNvSpPr/>
                      <wps:spPr>
                        <a:xfrm rot="0">
                          <a:off x="0" y="0"/>
                          <a:ext cx="1313814" cy="1313814"/>
                        </a:xfrm>
                        <a:prstGeom prst="ellipse"/>
                        <a:solidFill>
                          <a:srgbClr val="1F2959"/>
                        </a:solidFill>
                        <a:ln w="9525" cmpd="sng" cap="flat">
                          <a:noFill/>
                          <a:prstDash val="solid"/>
                          <a:miter/>
                        </a:ln>
                      </wps:spPr>
                      <wps:txbx id="36">
                        <w:txbxContent>
                          <w:p>
                            <w:pPr>
                              <w:jc w:val="center"/>
                            </w:pPr>
                          </w:p>
                        </w:txbxContent>
                      </wps:txbx>
                      <wps:bodyPr vert="horz" wrap="square" lIns="91440" tIns="45720" rIns="91440" bIns="45720" anchor="ctr" anchorCtr="0" upright="1">
                        <a:noAutofit/>
                      </wps:bodyPr>
                    </wps:wsp>
                  </a:graphicData>
                </a:graphic>
              </wp:anchor>
            </w:drawing>
          </mc:Choice>
          <mc:Fallback>
            <w:pict>
              <v:oval type="#_x0000_t3" id="椭圆 37" o:spid="_x0000_s37" fillcolor="#1F2959" stroked="f" style="position:absolute;margin-left:62.200005pt;margin-top:242.75pt;width:103.45pt;height:103.45pt;z-index:47;mso-position-horizontal:absolute;mso-position-vertical:absolute;mso-wrap-distance-left:8.99983pt;mso-wrap-distance-right:8.99983pt;mso-wrap-style:square;">
                <v:stroke color="#000000"/>
                <v:textbox id="867" inset="2.54mm,1.27mm,2.54mm,1.27mm" o:insetmode="custom" style="layout-flow:horizontal;v-text-anchor:middle;">
                  <w:txbxContent>
                    <w:p>
                      <w:pPr>
                        <w:jc w:val="center"/>
                      </w:pPr>
                    </w:p>
                  </w:txbxContent>
                </v:textbox>
              </v:oval>
            </w:pict>
          </mc:Fallback>
        </mc:AlternateContent>
      </w:r>
      <w:r>
        <w:rPr>
          <w:color w:val="000000"/>
        </w:rPr>
        <mc:AlternateContent>
          <mc:Choice Requires="wps">
            <w:drawing>
              <wp:anchor distT="0" distB="0" distL="114297" distR="114297" simplePos="0" relativeHeight="45" behindDoc="0" locked="0" layoutInCell="1" hidden="0" allowOverlap="1">
                <wp:simplePos x="0" y="0"/>
                <wp:positionH relativeFrom="column">
                  <wp:posOffset>2346325</wp:posOffset>
                </wp:positionH>
                <wp:positionV relativeFrom="paragraph">
                  <wp:posOffset>3639820</wp:posOffset>
                </wp:positionV>
                <wp:extent cx="192404" cy="487679"/>
                <wp:effectExtent l="0" t="0" r="0" b="0"/>
                <wp:wrapNone/>
                <wp:docPr id="38" name="矩形"/>
                <wp:cNvGraphicFramePr>
                  <a:graphicFrameLocks noChangeAspect="0"/>
                </wp:cNvGraphicFramePr>
                <a:graphic>
                  <a:graphicData uri="http://schemas.microsoft.com/office/word/2010/wordprocessingShape">
                    <wps:wsp>
                      <wps:cNvSpPr/>
                      <wps:spPr>
                        <a:xfrm rot="0">
                          <a:off x="0" y="0"/>
                          <a:ext cx="192404" cy="487679"/>
                        </a:xfrm>
                        <a:prstGeom prst="rect"/>
                        <a:noFill/>
                        <a:ln w="9525" cmpd="sng" cap="flat">
                          <a:noFill/>
                          <a:prstDash val="solid"/>
                          <a:miter/>
                        </a:ln>
                      </wps:spPr>
                      <wps:txbx id="39">
                        <w:txbxContent>
                          <w:p/>
                        </w:txbxContent>
                      </wps:txbx>
                      <wps:bodyPr vert="horz" wrap="none" lIns="91440" tIns="45720" rIns="91440" bIns="45720" anchor="t" anchorCtr="0" upright="1">
                        <a:spAutoFit/>
                      </wps:bodyPr>
                    </wps:wsp>
                  </a:graphicData>
                </a:graphic>
              </wp:anchor>
            </w:drawing>
          </mc:Choice>
          <mc:Fallback>
            <w:pict>
              <v:rect type="#_x0000_t1" id="矩形 40" o:spid="_x0000_s40" filled="f" stroked="f" style="position:absolute;margin-left:184.75pt;margin-top:286.6pt;width:15.149996pt;height:38.399998pt;z-index:45;mso-position-horizontal:absolute;mso-position-vertical:absolute;mso-wrap-distance-left:8.99983pt;mso-wrap-distance-right:8.99983pt;mso-wrap-style:none;">
                <v:stroke color="#000000"/>
                <v:textbox id="868" inset="2.54mm,1.27mm,2.54mm,1.27mm" o:insetmode="custom" style="layout-flow:horizontal;v-text-anchor:top;mso-fit-shape-to-text:t;">
                  <w:txbxContent>
                    <w:p/>
                  </w:txbxContent>
                </v:textbox>
              </v:rect>
            </w:pict>
          </mc:Fallback>
        </mc:AlternateContent>
      </w:r>
    </w:p>
    <w:p>
      <w:pPr>
        <w:rPr>
          <w:color w:val="000000"/>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rPr>
          <w:rFonts w:ascii="黑体" w:eastAsia="黑体" w:cs="Times New Roman"/>
          <w:color w:val="000000"/>
          <w:sz w:val="48"/>
          <w:szCs w:val="48"/>
        </w:rPr>
      </w:pPr>
      <w:r>
        <w:rPr>
          <w:color w:val="000000"/>
        </w:rPr>
        <mc:AlternateContent>
          <mc:Choice Requires="wps">
            <w:drawing>
              <wp:anchor distT="0" distB="0" distL="114297" distR="114297" simplePos="0" relativeHeight="44" behindDoc="0" locked="0" layoutInCell="1" hidden="0" allowOverlap="1">
                <wp:simplePos x="0" y="0"/>
                <wp:positionH relativeFrom="column">
                  <wp:posOffset>-956310</wp:posOffset>
                </wp:positionH>
                <wp:positionV relativeFrom="paragraph">
                  <wp:posOffset>8667749</wp:posOffset>
                </wp:positionV>
                <wp:extent cx="7559675" cy="58420"/>
                <wp:effectExtent l="0" t="0" r="0" b="0"/>
                <wp:wrapNone/>
                <wp:docPr id="41" name="组合"/>
                <wp:cNvGraphicFramePr>
                  <a:graphicFrameLocks noChangeAspect="0"/>
                </wp:cNvGraphicFramePr>
                <a:graphic>
                  <a:graphicData uri="http://schemas.microsoft.com/office/word/2010/wordprocessingGroup">
                    <wpg:wgp>
                      <wpg:cNvPr id="42" name="组合 42"/>
                      <wpg:cNvGrpSpPr/>
                      <wpg:grpSpPr>
                        <a:xfrm rot="0">
                          <a:off x="0" y="0"/>
                          <a:ext cx="7559675" cy="58420"/>
                          <a:chOff x="0" y="0"/>
                          <a:chExt cx="7559675" cy="58420"/>
                        </a:xfrm>
                        <a:prstGeom prst="rect"/>
                        <a:solidFill>
                          <a:srgbClr val="FFFFFF"/>
                        </a:solidFill>
                        <a:ln w="9525" cmpd="sng" cap="flat">
                          <a:solidFill>
                            <a:srgbClr val="000000"/>
                          </a:solidFill>
                          <a:prstDash val="solid"/>
                          <a:miter/>
                        </a:ln>
                      </wpg:grpSpPr>
                      <wps:wsp>
                        <wps:cNvPr id="43" name="矩形 43"/>
                        <wps:cNvSpPr/>
                        <wps:spPr>
                          <a:xfrm rot="0">
                            <a:off x="0" y="0"/>
                            <a:ext cx="712469" cy="58420"/>
                          </a:xfrm>
                          <a:prstGeom prst="rect"/>
                          <a:solidFill>
                            <a:srgbClr val="FDBC11"/>
                          </a:solidFill>
                          <a:ln w="9525" cmpd="sng" cap="flat">
                            <a:noFill/>
                            <a:prstDash val="solid"/>
                            <a:miter/>
                          </a:ln>
                        </wps:spPr>
                        <wps:bodyPr vert="horz" wrap="square" lIns="91440" tIns="45720" rIns="91440" bIns="45720" anchor="t" anchorCtr="0" upright="1">
                          <a:noAutofit/>
                        </wps:bodyPr>
                      </wps:wsp>
                      <wps:wsp>
                        <wps:cNvPr id="44" name="矩形 44"/>
                        <wps:cNvSpPr/>
                        <wps:spPr>
                          <a:xfrm rot="0">
                            <a:off x="714375" y="0"/>
                            <a:ext cx="6845300" cy="58420"/>
                          </a:xfrm>
                          <a:prstGeom prst="rect"/>
                          <a:solidFill>
                            <a:srgbClr val="1F2959"/>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45" o:spid="_x0000_s45" coordorigin="24,16769" coordsize="11905,92" style="position:absolute;margin-left:-75.3pt;margin-top:682.49994pt;width:595.25pt;height:4.600043pt;z-index:44;mso-position-horizontal:absolute;mso-position-vertical:absolute;mso-wrap-distance-left:8.99983pt;mso-wrap-distance-right:8.99983pt;">
                <v:rect type="#_x0000_t1" id="矩形 46" o:spid="_x0000_s46" style="position:absolute;left:24;top:16769;width:1121;height:91;" fillcolor="#FDBC11" stroked="f">
                  <v:stroke color="#000000"/>
                </v:rect>
                <v:rect type="#_x0000_t1" id="矩形 47" o:spid="_x0000_s47" style="position:absolute;left:1149;top:16769;width:10780;height:91;" fillcolor="#1F2959" stroked="f">
                  <v:stroke color="#000000"/>
                </v:rect>
              </v:group>
            </w:pict>
          </mc:Fallback>
        </mc:AlternateContent>
      </w:r>
      <w:r>
        <w:rPr>
          <w:rFonts w:ascii="黑体" w:eastAsia="黑体" w:cs="Times New Roman" w:hint="eastAsia"/>
          <w:color w:val="000000"/>
          <w:sz w:val="48"/>
          <w:szCs w:val="48"/>
        </w:rPr>
        <w:br w:type="page"/>
      </w:r>
    </w:p>
    <w:p>
      <w:pPr>
        <w:tabs>
          <w:tab w:val="left" w:pos="2728"/>
        </w:tabs>
        <w:rPr>
          <w:rFonts w:ascii="黑体" w:eastAsia="黑体" w:cs="Times New Roman"/>
          <w:color w:val="000000"/>
          <w:sz w:val="48"/>
          <w:szCs w:val="48"/>
        </w:rPr>
      </w:pPr>
      <w:r>
        <w:rPr>
          <w:rFonts w:ascii="黑体" w:eastAsia="黑体" w:cs="Times New Roman" w:hint="eastAsia"/>
          <w:color w:val="000000"/>
          <w:sz w:val="48"/>
          <w:szCs w:val="48"/>
        </w:rPr>
        <w:tab/>
      </w:r>
    </w:p>
    <w:p>
      <w:pPr>
        <w:rPr>
          <w:rFonts w:ascii="黑体" w:eastAsia="黑体" w:cs="黑体"/>
          <w:color w:val="000000"/>
          <w:sz w:val="56"/>
          <w:szCs w:val="72"/>
        </w:rPr>
      </w:pPr>
    </w:p>
    <w:p>
      <w:pPr>
        <w:rPr>
          <w:rFonts w:ascii="黑体" w:eastAsia="黑体" w:cs="黑体"/>
          <w:b/>
          <w:bCs/>
          <w:color w:val="000000"/>
          <w:sz w:val="72"/>
          <w:szCs w:val="96"/>
        </w:rPr>
      </w:pPr>
      <w:r>
        <w:rPr>
          <w:rFonts w:ascii="黑体" w:eastAsia="黑体" w:cs="黑体" w:hint="eastAsia"/>
          <w:b/>
          <w:bCs/>
          <w:color w:val="000000"/>
          <w:sz w:val="72"/>
          <w:szCs w:val="96"/>
        </w:rPr>
        <w:t>2019年度部门决算公开文本</w:t>
      </w:r>
    </w:p>
    <w:p>
      <w:pPr>
        <w:spacing w:line="36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60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pacing w:line="480" w:lineRule="auto"/>
        <w:jc w:val="center"/>
        <w:rPr>
          <w:rFonts w:ascii="黑体" w:eastAsia="黑体" w:cs="黑体"/>
          <w:color w:val="000000"/>
          <w:sz w:val="56"/>
          <w:szCs w:val="72"/>
        </w:rPr>
      </w:pPr>
    </w:p>
    <w:p>
      <w:pPr>
        <w:snapToGrid w:val="0"/>
        <w:spacing w:line="480" w:lineRule="auto"/>
        <w:jc w:val="center"/>
        <w:rPr>
          <w:rFonts w:ascii="黑体" w:eastAsia="黑体" w:cs="黑体"/>
          <w:color w:val="000000"/>
          <w:sz w:val="56"/>
          <w:szCs w:val="72"/>
        </w:rPr>
      </w:pPr>
    </w:p>
    <w:p>
      <w:pPr>
        <w:snapToGrid w:val="0"/>
        <w:jc w:val="center"/>
        <w:rPr>
          <w:rFonts w:ascii="楷体_GB2312" w:eastAsia="楷体_GB2312" w:cs="楷体_GB2312"/>
          <w:color w:val="000000"/>
          <w:kern w:val="0"/>
          <w:sz w:val="44"/>
          <w:szCs w:val="44"/>
        </w:rPr>
      </w:pPr>
      <w:r>
        <w:rPr>
          <w:rFonts w:ascii="楷体_GB2312" w:eastAsia="楷体_GB2312" w:cs="楷体_GB2312" w:hint="eastAsia"/>
          <w:color w:val="000000"/>
          <w:kern w:val="0"/>
          <w:sz w:val="44"/>
          <w:szCs w:val="44"/>
        </w:rPr>
        <w:t>廊坊市广阳区供销合作社联合社</w:t>
      </w:r>
    </w:p>
    <w:p>
      <w:pPr>
        <w:snapToGrid w:val="0"/>
        <w:jc w:val="center"/>
        <w:rPr>
          <w:rFonts w:ascii="楷体_GB2312" w:eastAsia="楷体_GB2312" w:cs="楷体_GB2312"/>
          <w:color w:val="000000"/>
          <w:kern w:val="0"/>
          <w:sz w:val="44"/>
          <w:szCs w:val="44"/>
        </w:rPr>
        <w:sectPr>
          <w:headerReference w:type="default" r:id="rId3"/>
          <w:headerReference w:type="first" r:id="rId4"/>
          <w:footerReference w:type="first" r:id="rId5"/>
          <w:type w:val="continuous"/>
          <w:pgSz w:w="11906" w:h="16838"/>
          <w:pgMar w:top="2041" w:right="1531" w:bottom="2041" w:left="1531" w:header="851" w:footer="992" w:gutter="0"/>
          <w:titlePg/>
          <w:docGrid w:type="lines" w:linePitch="312" w:charSpace="0"/>
        </w:sectPr>
      </w:pPr>
      <w:r>
        <w:rPr>
          <w:rFonts w:ascii="楷体_GB2312" w:eastAsia="楷体_GB2312" w:cs="楷体_GB2312" w:hint="eastAsia"/>
          <w:color w:val="000000"/>
          <w:kern w:val="0"/>
          <w:sz w:val="44"/>
          <w:szCs w:val="44"/>
        </w:rPr>
        <w:t>二〇二〇年十一月</w:t>
      </w:r>
    </w:p>
    <w:p>
      <w:pPr>
        <w:widowControl/>
        <w:spacing w:line="600" w:lineRule="exact"/>
        <w:jc w:val="left"/>
        <w:rPr>
          <w:rFonts w:ascii="黑体" w:eastAsia="黑体" w:cs="黑体"/>
          <w:bCs/>
          <w:color w:val="000000"/>
          <w:sz w:val="32"/>
          <w:szCs w:val="32"/>
          <w:highlight w:val="yellow"/>
        </w:rPr>
      </w:pPr>
    </w:p>
    <w:p>
      <w:pPr>
        <w:tabs>
          <w:tab w:val="left" w:pos="2728"/>
        </w:tabs>
        <w:jc w:val="center"/>
        <w:rPr>
          <w:rFonts w:ascii="黑体" w:eastAsia="黑体" w:cs="Times New Roman"/>
          <w:color w:val="000000"/>
          <w:sz w:val="48"/>
          <w:szCs w:val="48"/>
        </w:rPr>
      </w:pPr>
    </w:p>
    <w:p>
      <w:pPr>
        <w:tabs>
          <w:tab w:val="left" w:pos="2728"/>
        </w:tabs>
        <w:spacing w:line="584" w:lineRule="exact"/>
        <w:jc w:val="center"/>
        <w:rPr>
          <w:rFonts w:ascii="黑体" w:eastAsia="黑体" w:cs="Times New Roman"/>
          <w:color w:val="000000"/>
          <w:sz w:val="48"/>
          <w:szCs w:val="48"/>
        </w:rPr>
      </w:pPr>
      <w:r>
        <w:rPr>
          <w:rFonts w:ascii="黑体" w:eastAsia="黑体" w:cs="Times New Roman" w:hint="eastAsia"/>
          <w:color w:val="000000"/>
          <w:sz w:val="48"/>
          <w:szCs w:val="48"/>
        </w:rPr>
        <w:t>目    录</w:t>
      </w:r>
    </w:p>
    <w:p>
      <w:pPr>
        <w:widowControl/>
        <w:spacing w:after="160" w:line="584" w:lineRule="exact"/>
        <w:ind w:firstLineChars="200" w:firstLine="640"/>
        <w:rPr>
          <w:rFonts w:ascii="Times New Roman" w:eastAsia="黑体" w:cs="Times New Roman" w:hAnsi="Times New Roman"/>
          <w:color w:val="000000"/>
          <w:sz w:val="32"/>
          <w:szCs w:val="32"/>
        </w:rPr>
      </w:pPr>
    </w:p>
    <w:p>
      <w:pPr>
        <w:widowControl/>
        <w:spacing w:after="160" w:line="584" w:lineRule="exact"/>
        <w:ind w:firstLineChars="200" w:firstLine="640"/>
        <w:rPr>
          <w:rFonts w:ascii="Times New Roman" w:eastAsia="仿宋_GB2312" w:cs="Times New Roman" w:hAnsi="Times New Roman"/>
          <w:color w:val="000000"/>
          <w:sz w:val="24"/>
          <w:szCs w:val="32"/>
        </w:rPr>
      </w:pPr>
      <w:r>
        <w:rPr>
          <w:rFonts w:ascii="Times New Roman" w:eastAsia="黑体" w:cs="Times New Roman" w:hAnsi="Times New Roman"/>
          <w:color w:val="000000"/>
          <w:sz w:val="32"/>
          <w:szCs w:val="32"/>
        </w:rPr>
        <w:t>第一部分   部门概况</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一、部门</w:t>
      </w:r>
      <w:r>
        <w:rPr>
          <w:rFonts w:ascii="Times New Roman" w:eastAsia="仿宋_GB2312" w:cs="Times New Roman" w:hAnsi="Times New Roman" w:hint="eastAsia"/>
          <w:color w:val="000000"/>
          <w:sz w:val="32"/>
          <w:szCs w:val="32"/>
        </w:rPr>
        <w:t>职责</w:t>
      </w:r>
    </w:p>
    <w:p>
      <w:pPr>
        <w:widowControl/>
        <w:spacing w:after="160" w:line="584" w:lineRule="exact"/>
        <w:ind w:firstLineChars="398" w:firstLine="1274"/>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二、</w:t>
      </w:r>
      <w:r>
        <w:rPr>
          <w:rFonts w:ascii="Times New Roman" w:eastAsia="仿宋_GB2312" w:cs="Times New Roman" w:hAnsi="Times New Roman" w:hint="eastAsia"/>
          <w:color w:val="000000"/>
          <w:sz w:val="32"/>
          <w:szCs w:val="32"/>
        </w:rPr>
        <w:t>机构设置</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第二部分   201</w:t>
      </w:r>
      <w:r>
        <w:rPr>
          <w:rFonts w:ascii="Times New Roman" w:eastAsia="黑体" w:cs="Times New Roman" w:hAnsi="Times New Roman" w:hint="eastAsia"/>
          <w:color w:val="000000"/>
          <w:sz w:val="32"/>
          <w:szCs w:val="32"/>
        </w:rPr>
        <w:t>9年度</w:t>
      </w:r>
      <w:r>
        <w:rPr>
          <w:rFonts w:ascii="Times New Roman" w:eastAsia="黑体" w:cs="Times New Roman" w:hAnsi="Times New Roman"/>
          <w:color w:val="000000"/>
          <w:sz w:val="32"/>
          <w:szCs w:val="32"/>
        </w:rPr>
        <w:t>部门决算情况说明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一、收入支出决算总体情况说明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二、收入决算情况说明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三、支出决算情况说明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四、财政拨款收入支出决算总体情况说明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五、一般公共预算</w:t>
      </w:r>
      <w:r>
        <w:rPr>
          <w:rFonts w:ascii="Times New Roman" w:eastAsia="仿宋_GB2312" w:cs="Times New Roman" w:hAnsi="Times New Roman"/>
          <w:color w:val="000000"/>
          <w:sz w:val="32"/>
          <w:szCs w:val="32"/>
        </w:rPr>
        <w:t>“三公”经费支出决算情况说明</w:t>
      </w:r>
    </w:p>
    <w:p>
      <w:pPr>
        <w:widowControl/>
        <w:spacing w:after="160" w:line="584" w:lineRule="exact"/>
        <w:ind w:left="640"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六</w:t>
      </w:r>
      <w:r>
        <w:rPr>
          <w:rFonts w:ascii="Times New Roman" w:eastAsia="仿宋_GB2312" w:cs="Times New Roman" w:hAnsi="Times New Roman"/>
          <w:color w:val="000000"/>
          <w:sz w:val="32"/>
          <w:szCs w:val="32"/>
        </w:rPr>
        <w:t>、其他重要事项的说明</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第三部分</w:t>
      </w:r>
      <w:r>
        <w:rPr>
          <w:rFonts w:ascii="Times New Roman" w:eastAsia="黑体" w:cs="Times New Roman" w:hAnsi="Times New Roman" w:hint="eastAsia"/>
          <w:color w:val="000000"/>
          <w:sz w:val="32"/>
          <w:szCs w:val="32"/>
        </w:rPr>
        <w:t xml:space="preserve">  </w:t>
      </w:r>
      <w:r>
        <w:rPr>
          <w:rFonts w:ascii="Times New Roman" w:eastAsia="黑体" w:cs="Times New Roman" w:hAnsi="Times New Roman"/>
          <w:color w:val="000000"/>
          <w:sz w:val="32"/>
          <w:szCs w:val="32"/>
        </w:rPr>
        <w:t>名词解释</w:t>
      </w:r>
    </w:p>
    <w:p>
      <w:pPr>
        <w:widowControl/>
        <w:spacing w:after="160" w:line="584" w:lineRule="exact"/>
        <w:ind w:firstLineChars="200" w:firstLine="640"/>
        <w:rPr>
          <w:rFonts w:ascii="Times New Roman" w:eastAsia="黑体" w:cs="Times New Roman" w:hAnsi="Times New Roman"/>
          <w:color w:val="000000"/>
          <w:sz w:val="32"/>
          <w:szCs w:val="32"/>
        </w:rPr>
      </w:pPr>
      <w:r>
        <w:rPr>
          <w:rFonts w:ascii="Times New Roman" w:eastAsia="黑体" w:cs="Times New Roman" w:hAnsi="Times New Roman"/>
          <w:color w:val="000000"/>
          <w:sz w:val="32"/>
          <w:szCs w:val="32"/>
        </w:rPr>
        <w:t>第</w:t>
      </w:r>
      <w:r>
        <w:rPr>
          <w:rFonts w:ascii="Times New Roman" w:eastAsia="黑体" w:cs="Times New Roman" w:hAnsi="Times New Roman" w:hint="eastAsia"/>
          <w:color w:val="000000"/>
          <w:sz w:val="32"/>
          <w:szCs w:val="32"/>
        </w:rPr>
        <w:t>四</w:t>
      </w:r>
      <w:r>
        <w:rPr>
          <w:rFonts w:ascii="Times New Roman" w:eastAsia="黑体" w:cs="Times New Roman" w:hAnsi="Times New Roman"/>
          <w:color w:val="000000"/>
          <w:sz w:val="32"/>
          <w:szCs w:val="32"/>
        </w:rPr>
        <w:t>部分</w:t>
      </w:r>
      <w:r>
        <w:rPr>
          <w:rFonts w:ascii="Times New Roman" w:eastAsia="黑体" w:cs="Times New Roman" w:hAnsi="Times New Roman" w:hint="eastAsia"/>
          <w:color w:val="000000"/>
          <w:sz w:val="32"/>
          <w:szCs w:val="32"/>
        </w:rPr>
        <w:t xml:space="preserve">  </w:t>
      </w:r>
      <w:r>
        <w:rPr>
          <w:rFonts w:ascii="Times New Roman" w:eastAsia="黑体" w:cs="Times New Roman" w:hAnsi="Times New Roman"/>
          <w:color w:val="000000"/>
          <w:sz w:val="32"/>
          <w:szCs w:val="32"/>
        </w:rPr>
        <w:t>201</w:t>
      </w:r>
      <w:r>
        <w:rPr>
          <w:rFonts w:ascii="Times New Roman" w:eastAsia="黑体" w:cs="Times New Roman" w:hAnsi="Times New Roman" w:hint="eastAsia"/>
          <w:color w:val="000000"/>
          <w:sz w:val="32"/>
          <w:szCs w:val="32"/>
        </w:rPr>
        <w:t>9</w:t>
      </w:r>
      <w:r>
        <w:rPr>
          <w:rFonts w:ascii="Times New Roman" w:eastAsia="黑体" w:cs="Times New Roman" w:hAnsi="Times New Roman"/>
          <w:color w:val="000000"/>
          <w:sz w:val="32"/>
          <w:szCs w:val="32"/>
        </w:rPr>
        <w:t>年度部门决算报表</w:t>
      </w:r>
    </w:p>
    <w:p>
      <w:pPr>
        <w:widowControl/>
        <w:spacing w:after="160" w:line="584" w:lineRule="exact"/>
        <w:ind w:firstLineChars="200" w:firstLine="640"/>
        <w:rPr>
          <w:rFonts w:ascii="Times New Roman" w:eastAsia="仿宋_GB2312" w:cs="Times New Roman" w:hAnsi="Times New Roman"/>
          <w:color w:val="000000"/>
          <w:sz w:val="20"/>
          <w:szCs w:val="32"/>
        </w:rPr>
      </w:pPr>
      <w:r>
        <w:rPr>
          <w:rFonts w:ascii="Times New Roman" w:eastAsia="黑体" w:cs="Times New Roman" w:hAnsi="Times New Roman" w:hint="eastAsia"/>
          <w:color w:val="000000"/>
          <w:sz w:val="32"/>
          <w:szCs w:val="32"/>
        </w:rPr>
        <w:t>第五</w:t>
      </w:r>
      <w:r>
        <w:rPr>
          <w:rFonts w:ascii="Times New Roman" w:eastAsia="黑体" w:cs="Times New Roman" w:hAnsi="Times New Roman"/>
          <w:color w:val="000000"/>
          <w:sz w:val="32"/>
          <w:szCs w:val="32"/>
        </w:rPr>
        <w:t>部分</w:t>
      </w:r>
      <w:r>
        <w:rPr>
          <w:rFonts w:ascii="Times New Roman" w:eastAsia="黑体" w:cs="Times New Roman" w:hAnsi="Times New Roman" w:hint="eastAsia"/>
          <w:color w:val="000000"/>
          <w:sz w:val="32"/>
          <w:szCs w:val="32"/>
        </w:rPr>
        <w:t xml:space="preserve">  预算绩效</w:t>
      </w:r>
      <w:r>
        <w:rPr>
          <w:rFonts w:ascii="Times New Roman" w:eastAsia="黑体" w:cs="Times New Roman" w:hAnsi="Times New Roman"/>
          <w:color w:val="000000"/>
          <w:sz w:val="32"/>
          <w:szCs w:val="32"/>
        </w:rPr>
        <w:t>公开内容</w:t>
      </w:r>
    </w:p>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一</w:t>
      </w:r>
      <w:r>
        <w:rPr>
          <w:rFonts w:ascii="Times New Roman" w:eastAsia="仿宋_GB2312" w:cs="Times New Roman" w:hAnsi="Times New Roman"/>
          <w:color w:val="000000"/>
          <w:sz w:val="32"/>
          <w:szCs w:val="32"/>
          <w14:textFill>
            <w14:solidFill>
              <w14:srgbClr w14:val="000000"/>
            </w14:solidFill>
          </w14:textFill>
        </w:rPr>
        <w:t>、预算绩效情况说明</w:t>
      </w:r>
    </w:p>
    <w:p>
      <w:pPr>
        <w:widowControl/>
        <w:spacing w:after="160" w:line="584" w:lineRule="exact"/>
        <w:ind w:left="640" w:firstLineChars="200" w:firstLine="640"/>
        <w:rPr>
          <w:rFonts w:ascii="Times New Roman" w:eastAsia="仿宋_GB2312" w:cs="Times New Roman" w:hAnsi="Times New Roman"/>
          <w:color w:val="000000"/>
          <w:sz w:val="32"/>
          <w:szCs w:val="32"/>
          <w14:textFill>
            <w14:solidFill>
              <w14:srgbClr w14:val="000000"/>
            </w14:solidFill>
          </w14:textFill>
        </w:rPr>
      </w:pPr>
      <w:r>
        <w:rPr>
          <w:rFonts w:ascii="Times New Roman" w:eastAsia="仿宋_GB2312" w:cs="Times New Roman" w:hAnsi="Times New Roman" w:hint="eastAsia"/>
          <w:color w:val="000000"/>
          <w:sz w:val="32"/>
          <w:szCs w:val="32"/>
          <w14:textFill>
            <w14:solidFill>
              <w14:srgbClr w14:val="000000"/>
            </w14:solidFill>
          </w14:textFill>
        </w:rPr>
        <w:t>二</w:t>
      </w:r>
      <w:r>
        <w:rPr>
          <w:rFonts w:ascii="Times New Roman" w:eastAsia="仿宋_GB2312" w:cs="Times New Roman" w:hAnsi="Times New Roman"/>
          <w:color w:val="000000"/>
          <w:sz w:val="32"/>
          <w:szCs w:val="32"/>
          <w14:textFill>
            <w14:solidFill>
              <w14:srgbClr w14:val="000000"/>
            </w14:solidFill>
          </w14:textFill>
        </w:rPr>
        <w:t>、</w:t>
      </w:r>
      <w:r>
        <w:rPr>
          <w:rFonts w:ascii="Times New Roman" w:eastAsia="仿宋_GB2312" w:cs="Times New Roman" w:hAnsi="Times New Roman" w:hint="eastAsia"/>
          <w:color w:val="000000"/>
          <w:sz w:val="32"/>
          <w:szCs w:val="32"/>
          <w14:textFill>
            <w14:solidFill>
              <w14:srgbClr w14:val="000000"/>
            </w14:solidFill>
          </w14:textFill>
        </w:rPr>
        <w:t>预算</w:t>
      </w:r>
      <w:r>
        <w:rPr>
          <w:rFonts w:ascii="Times New Roman" w:eastAsia="仿宋_GB2312" w:cs="Times New Roman" w:hAnsi="Times New Roman"/>
          <w:color w:val="000000"/>
          <w:sz w:val="32"/>
          <w:szCs w:val="32"/>
          <w14:textFill>
            <w14:solidFill>
              <w14:srgbClr w14:val="000000"/>
            </w14:solidFill>
          </w14:textFill>
        </w:rPr>
        <w:t>绩效公开表格</w:t>
      </w:r>
    </w:p>
    <w:p>
      <w:pPr>
        <w:widowControl/>
        <w:spacing w:after="160" w:line="584" w:lineRule="exact"/>
        <w:ind w:left="640" w:firstLineChars="200" w:firstLine="640"/>
        <w:rPr>
          <w:rFonts w:ascii="Times New Roman" w:eastAsia="仿宋_GB2312" w:cs="Times New Roman" w:hAnsi="Times New Roman"/>
          <w:color w:val="FFFFFF"/>
          <w:sz w:val="32"/>
          <w:szCs w:val="32"/>
        </w:rPr>
      </w:pPr>
      <w:r>
        <w:rPr>
          <w:rFonts w:ascii="Times New Roman" w:eastAsia="仿宋_GB2312" w:cs="Times New Roman" w:hAnsi="Times New Roman" w:hint="eastAsia"/>
          <w:color w:val="FFFFFF"/>
          <w:sz w:val="32"/>
          <w:szCs w:val="32"/>
        </w:rPr>
        <w:t>1.</w:t>
      </w:r>
      <w:r>
        <w:rPr>
          <w:color w:val="FFFFFF"/>
        </w:rPr>
        <w:t xml:space="preserve"> </w:t>
      </w:r>
      <w:r>
        <w:rPr>
          <w:rFonts w:ascii="Times New Roman" w:eastAsia="仿宋_GB2312" w:cs="Times New Roman" w:hAnsi="Times New Roman" w:hint="eastAsia"/>
          <w:color w:val="FFFFFF"/>
          <w:sz w:val="32"/>
          <w:szCs w:val="32"/>
        </w:rPr>
        <w:t>项目支出绩效自评表</w:t>
      </w:r>
    </w:p>
    <w:p>
      <w:pPr>
        <w:widowControl/>
        <w:spacing w:after="160" w:line="584" w:lineRule="exact"/>
        <w:ind w:left="640" w:firstLineChars="200" w:firstLine="640"/>
        <w:rPr>
          <w:rFonts w:ascii="Times New Roman" w:eastAsia="仿宋_GB2312" w:cs="Times New Roman" w:hAnsi="Times New Roman"/>
          <w:color w:val="FFFFFF"/>
          <w:sz w:val="32"/>
          <w:szCs w:val="32"/>
        </w:rPr>
      </w:pPr>
      <w:r>
        <w:rPr>
          <w:rFonts w:ascii="Times New Roman" w:eastAsia="仿宋_GB2312" w:cs="Times New Roman" w:hAnsi="Times New Roman"/>
          <w:color w:val="FFFFFF"/>
          <w:sz w:val="32"/>
          <w:szCs w:val="32"/>
        </w:rPr>
        <w:t>2.</w:t>
      </w:r>
      <w:r>
        <w:rPr>
          <w:rFonts w:hint="eastAsia"/>
          <w:color w:val="FFFFFF"/>
        </w:rPr>
        <w:t xml:space="preserve"> </w:t>
      </w:r>
      <w:r>
        <w:rPr>
          <w:rFonts w:ascii="Times New Roman" w:eastAsia="仿宋_GB2312" w:cs="Times New Roman" w:hAnsi="Times New Roman" w:hint="eastAsia"/>
          <w:color w:val="FFFFFF"/>
          <w:sz w:val="32"/>
          <w:szCs w:val="32"/>
        </w:rPr>
        <w:t>部门（单位）整体绩效自评表</w:t>
      </w:r>
    </w:p>
    <w:p>
      <w:pPr>
        <w:widowControl/>
        <w:spacing w:after="160" w:line="580" w:lineRule="exact"/>
        <w:ind w:firstLineChars="200" w:firstLine="640"/>
        <w:rPr>
          <w:rFonts w:ascii="Times New Roman" w:eastAsia="黑体" w:cs="Times New Roman" w:hAnsi="Times New Roman"/>
          <w:color w:val="FFFFFF"/>
          <w:sz w:val="32"/>
          <w:szCs w:val="32"/>
        </w:rPr>
        <w:sectPr>
          <w:headerReference w:type="default" r:id="rId6"/>
          <w:headerReference w:type="first" r:id="rId7"/>
          <w:footerReference w:type="default" r:id="rId8"/>
          <w:footerReference w:type="first" r:id="rId9"/>
          <w:type w:val="continuous"/>
          <w:pgSz w:w="11906" w:h="16838"/>
          <w:pgMar w:top="2041" w:right="1531" w:bottom="2041" w:left="1531" w:header="851" w:footer="992" w:gutter="0"/>
          <w:titlePg/>
          <w:docGrid w:type="lines" w:linePitch="312" w:charSpace="0"/>
        </w:sectPr>
      </w:pPr>
    </w:p>
    <w:p>
      <w:pPr>
        <w:rPr>
          <w:color w:val="000000"/>
        </w:rPr>
      </w:pPr>
      <w:r>
        <w:rPr>
          <w:color w:val="000000"/>
          <w:sz w:val="72"/>
        </w:rPr>
        <mc:AlternateContent>
          <mc:Choice Requires="wps">
            <w:drawing>
              <wp:anchor distT="0" distB="0" distL="114297" distR="114297" simplePos="0" relativeHeight="49" behindDoc="0" locked="0" layoutInCell="1" hidden="0" allowOverlap="1">
                <wp:simplePos x="0" y="0"/>
                <wp:positionH relativeFrom="column">
                  <wp:posOffset>-1088390</wp:posOffset>
                </wp:positionH>
                <wp:positionV relativeFrom="paragraph">
                  <wp:posOffset>1024889</wp:posOffset>
                </wp:positionV>
                <wp:extent cx="7793355" cy="3341370"/>
                <wp:effectExtent l="0" t="0" r="0" b="0"/>
                <wp:wrapNone/>
                <wp:docPr id="63"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12700" cmpd="sng" cap="flat">
                          <a:solidFill>
                            <a:srgbClr val="FFD966"/>
                          </a:solidFill>
                          <a:prstDash val="solid"/>
                          <a:miter/>
                        </a:ln>
                      </wps:spPr>
                      <wps:txbx id="64">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wps:txbx>
                      <wps:bodyPr vert="horz" wrap="square" lIns="91440" tIns="45720" rIns="91440" bIns="45720" anchor="ctr" anchorCtr="0" upright="1">
                        <a:noAutofit/>
                      </wps:bodyPr>
                    </wps:wsp>
                  </a:graphicData>
                </a:graphic>
              </wp:anchor>
            </w:drawing>
          </mc:Choice>
          <mc:Fallback>
            <w:pict>
              <v:shape type="#_x0000_t202" id="文本框 65" o:spid="_x0000_s65" fillcolor="#FFD966" stroked="t" strokeweight="1.0pt" style="position:absolute;margin-left:-85.7pt;margin-top:80.7pt;width:613.65pt;height:263.1pt;z-index:49;mso-position-horizontal:absolute;mso-position-vertical:absolute;mso-wrap-distance-left:8.99983pt;mso-wrap-distance-right:8.99983pt;mso-wrap-style:square;">
                <v:fill r:id="rId13" o:title="5%" color2="#FFFFFF" type="pattern"/>
                <v:stroke color="#FFD966"/>
                <v:textbox id="850" inset="2.54mm,1.27mm,2.54mm,1.27mm" o:insetmode="custom" style="layout-flow:horizontal;v-text-anchor:middle;">
                  <w:txbxContent>
                    <w:p>
                      <w:pPr>
                        <w:widowControl/>
                        <w:jc w:val="center"/>
                        <w:rPr>
                          <w:rFonts w:ascii="黑体" w:eastAsia="黑体" w:cs="黑体"/>
                          <w:color w:val="000000"/>
                          <w:sz w:val="96"/>
                          <w:szCs w:val="96"/>
                        </w:rPr>
                      </w:pPr>
                      <w:r>
                        <w:rPr>
                          <w:rFonts w:ascii="黑体" w:eastAsia="黑体" w:cs="黑体" w:hint="eastAsia"/>
                          <w:color w:val="000000"/>
                          <w:sz w:val="96"/>
                          <w:szCs w:val="96"/>
                        </w:rPr>
                        <w:t>第一部分  部门概况</w:t>
                      </w:r>
                    </w:p>
                  </w:txbxContent>
                </v:textbox>
              </v:shape>
            </w:pict>
          </mc:Fallback>
        </mc:AlternateContent>
      </w:r>
      <w:r>
        <w:rPr>
          <w:color w:val="000000"/>
        </w:rPr>
        <w:br w:type="page"/>
      </w:r>
    </w:p>
    <w:p>
      <w:pPr>
        <w:pStyle w:val="1"/>
        <w:spacing w:before="0" w:after="0" w:line="580" w:lineRule="exact"/>
        <w:ind w:firstLineChars="200" w:firstLine="640"/>
        <w:jc w:val="left"/>
        <w:rPr>
          <w:rFonts w:ascii="黑体" w:eastAsia="黑体" w:cs="黑体"/>
          <w:b w:val="0"/>
          <w:bCs w:val="0"/>
          <w:color w:val="000000"/>
          <w:kern w:val="0"/>
          <w:sz w:val="32"/>
          <w:szCs w:val="32"/>
        </w:rPr>
      </w:pPr>
      <w:r>
        <w:rPr>
          <w:rFonts w:ascii="黑体" w:eastAsia="黑体" w:cs="黑体" w:hint="eastAsia"/>
          <w:b w:val="0"/>
          <w:bCs w:val="0"/>
          <w:color w:val="000000"/>
          <w:kern w:val="0"/>
          <w:sz w:val="32"/>
          <w:szCs w:val="32"/>
        </w:rPr>
        <w:t>一、部门职责</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廊坊市广阳区供销社为区政府领导下的区直部门。其主要职责是；</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（一）是贯彻区委、区政府有关农村工作和社会发展的方针、政策；</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（二）是按照区政府授权，对全区农业生产资料、日用消费品、棉花、食盐、烟花爆竹</w:t>
      </w:r>
      <w:r>
        <w:rPr>
          <w:rFonts w:ascii="仿宋_GB2312" w:eastAsia="仿宋_GB2312" w:cs="ArialUnicodeMS"/>
          <w:color w:val="000000"/>
          <w:kern w:val="0"/>
          <w:sz w:val="32"/>
          <w:szCs w:val="32"/>
        </w:rPr>
        <w:t>和</w:t>
      </w:r>
      <w:r>
        <w:rPr>
          <w:rFonts w:ascii="仿宋_GB2312" w:eastAsia="仿宋_GB2312" w:cs="ArialUnicodeMS" w:hint="eastAsia"/>
          <w:color w:val="000000"/>
          <w:kern w:val="0"/>
          <w:sz w:val="32"/>
          <w:szCs w:val="32"/>
        </w:rPr>
        <w:t>废旧再生资源等进行组织、协调和管理；</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三）是负责指导全区供销社的业务工作，参与、推动和服务农业产业化经营，发展龙头企业、专业合作社和消费合作社，加快农业社会服务体系和农产品市场体系建设，开拓城乡市场。同时，承办区委、区政府和市供销社交办的其它事项。</w:t>
      </w:r>
    </w:p>
    <w:p>
      <w:pPr>
        <w:spacing w:line="580" w:lineRule="exact"/>
        <w:ind w:firstLineChars="200" w:firstLine="640"/>
        <w:rPr>
          <w:rFonts w:ascii="仿宋_GB2312" w:eastAsia="仿宋_GB2312" w:cs="ArialUnicodeMS"/>
          <w:color w:val="000000"/>
          <w:kern w:val="0"/>
          <w:sz w:val="32"/>
          <w:szCs w:val="32"/>
        </w:rPr>
      </w:pPr>
      <w:r>
        <w:rPr>
          <w:rFonts w:ascii="仿宋_GB2312" w:eastAsia="仿宋_GB2312" w:cs="ArialUnicodeMS" w:hint="eastAsia"/>
          <w:color w:val="000000"/>
          <w:kern w:val="0"/>
          <w:sz w:val="32"/>
          <w:szCs w:val="32"/>
        </w:rPr>
        <w:t>（四）农村产权交易管理借助供销社现有组织体系，经营网点，资产设施，农村金融业务等为农服务资源，逐步发展成为集信息发布汇总，产权交易、法律咨询、资产平复、抵押融资等为一体的区级为农服务平台。</w:t>
      </w:r>
    </w:p>
    <w:p>
      <w:pPr>
        <w:keepNext/>
        <w:keepLines/>
        <w:widowControl w:val="0"/>
        <w:spacing w:line="580" w:lineRule="exact"/>
        <w:ind w:firstLineChars="200" w:firstLine="640"/>
        <w:jc w:val="left"/>
        <w:outlineLvl w:val="0"/>
        <w:rPr>
          <w:rFonts w:ascii="黑体" w:eastAsia="黑体" w:cs="黑体"/>
          <w:color w:val="000000"/>
          <w:kern w:val="0"/>
          <w:sz w:val="32"/>
          <w:szCs w:val="32"/>
        </w:rPr>
      </w:pPr>
      <w:r>
        <w:rPr>
          <w:rFonts w:ascii="黑体" w:eastAsia="黑体" w:cs="黑体" w:hint="eastAsia"/>
          <w:color w:val="000000"/>
          <w:kern w:val="0"/>
          <w:sz w:val="32"/>
          <w:szCs w:val="32"/>
        </w:rPr>
        <w:t>二、机构设置</w:t>
      </w:r>
    </w:p>
    <w:p>
      <w:pPr>
        <w:spacing w:line="580" w:lineRule="exact"/>
        <w:ind w:firstLineChars="200" w:firstLine="640"/>
        <w:rPr>
          <w:rFonts w:ascii="仿宋_GB2312" w:eastAsia="仿宋_GB2312" w:cs="ArialUnicodeMS" w:hint="eastAsia"/>
          <w:color w:val="000000"/>
          <w:kern w:val="0"/>
          <w:sz w:val="32"/>
          <w:szCs w:val="32"/>
        </w:rPr>
      </w:pPr>
      <w:r>
        <w:rPr>
          <w:rFonts w:ascii="仿宋_GB2312" w:eastAsia="仿宋_GB2312" w:cs="ArialUnicodeMS" w:hint="eastAsia"/>
          <w:color w:val="000000"/>
          <w:kern w:val="0"/>
          <w:sz w:val="32"/>
          <w:szCs w:val="32"/>
        </w:rPr>
        <w:t>从决算编报单位构成看，纳入2019 年度本部门决算汇编范围的独立核算单位（以下简称“单位”）共 1 个，具体情况如下：</w:t>
      </w:r>
    </w:p>
    <w:p>
      <w:pPr>
        <w:spacing w:line="580" w:lineRule="exact"/>
        <w:ind w:firstLineChars="200" w:firstLine="640"/>
        <w:rPr>
          <w:rFonts w:ascii="仿宋_GB2312" w:eastAsia="仿宋_GB2312" w:cs="ArialUnicodeMS"/>
          <w:color w:val="000000"/>
          <w:kern w:val="0"/>
          <w:sz w:val="32"/>
          <w:szCs w:val="32"/>
        </w:rPr>
      </w:pP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top w:w="0" w:type="dxa"/>
          <w:left w:w="108" w:type="dxa"/>
          <w:bottom w:w="0" w:type="dxa"/>
          <w:right w:w="108" w:type="dxa"/>
        </w:tblCellMar>
      </w:tblPr>
      <w:tblGrid>
        <w:gridCol w:w="985"/>
        <w:gridCol w:w="3485"/>
        <w:gridCol w:w="2445"/>
        <w:gridCol w:w="2665"/>
      </w:tblGrid>
      <w:tr>
        <w:trPr>
          <w:trHeight w:val="811"/>
        </w:trPr>
        <w:tc>
          <w:tcPr>
            <w:tcW w:w="98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序号</w:t>
            </w:r>
          </w:p>
        </w:tc>
        <w:tc>
          <w:tcPr>
            <w:tcW w:w="348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单位名称</w:t>
            </w:r>
          </w:p>
        </w:tc>
        <w:tc>
          <w:tcPr>
            <w:tcW w:w="244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单位基本性质</w:t>
            </w:r>
          </w:p>
        </w:tc>
        <w:tc>
          <w:tcPr>
            <w:tcW w:w="2665" w:type="dxa"/>
            <w:vAlign w:val="center"/>
          </w:tcPr>
          <w:p>
            <w:pPr>
              <w:spacing w:line="560" w:lineRule="exact"/>
              <w:jc w:val="center"/>
              <w:rPr>
                <w:rFonts w:ascii="仿宋_GB2312" w:eastAsia="仿宋_GB2312" w:cs="ArialUnicodeMS"/>
                <w:b/>
                <w:bCs/>
                <w:color w:val="000000"/>
                <w:kern w:val="0"/>
                <w:sz w:val="28"/>
                <w:szCs w:val="28"/>
              </w:rPr>
            </w:pPr>
            <w:r>
              <w:rPr>
                <w:rFonts w:ascii="仿宋_GB2312" w:eastAsia="仿宋_GB2312" w:cs="ArialUnicodeMS" w:hint="eastAsia"/>
                <w:b/>
                <w:bCs/>
                <w:color w:val="000000"/>
                <w:kern w:val="0"/>
                <w:sz w:val="28"/>
                <w:szCs w:val="28"/>
              </w:rPr>
              <w:t>经费形式</w:t>
            </w:r>
          </w:p>
        </w:tc>
      </w:tr>
      <w:tr>
        <w:trPr>
          <w:trHeight w:val="596"/>
        </w:trPr>
        <w:tc>
          <w:tcPr>
            <w:tcW w:w="98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1</w:t>
            </w:r>
          </w:p>
        </w:tc>
        <w:tc>
          <w:tcPr>
            <w:tcW w:w="3485" w:type="dxa"/>
          </w:tcPr>
          <w:p>
            <w:pPr>
              <w:spacing w:line="560" w:lineRule="exact"/>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广阳区供销社(本级)</w:t>
            </w:r>
          </w:p>
        </w:tc>
        <w:tc>
          <w:tcPr>
            <w:tcW w:w="244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参公事业单位</w:t>
            </w:r>
          </w:p>
        </w:tc>
        <w:tc>
          <w:tcPr>
            <w:tcW w:w="2665" w:type="dxa"/>
          </w:tcPr>
          <w:p>
            <w:pPr>
              <w:spacing w:line="560" w:lineRule="exact"/>
              <w:jc w:val="center"/>
              <w:rPr>
                <w:rFonts w:ascii="仿宋_GB2312" w:eastAsia="仿宋_GB2312" w:cs="ArialUnicodeMS"/>
                <w:color w:val="000000"/>
                <w:kern w:val="0"/>
                <w:sz w:val="28"/>
                <w:szCs w:val="28"/>
              </w:rPr>
            </w:pPr>
            <w:r>
              <w:rPr>
                <w:rFonts w:ascii="仿宋_GB2312" w:eastAsia="仿宋_GB2312" w:cs="ArialUnicodeMS" w:hint="eastAsia"/>
                <w:color w:val="000000"/>
                <w:kern w:val="0"/>
                <w:sz w:val="28"/>
                <w:szCs w:val="28"/>
              </w:rPr>
              <w:t>财政拨款</w:t>
            </w:r>
          </w:p>
        </w:tc>
      </w:tr>
    </w:tbl>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0" w:lineRule="exact"/>
        <w:ind w:firstLineChars="200" w:firstLine="640"/>
        <w:rPr>
          <w:rFonts w:ascii="Times New Roman" w:eastAsia="黑体" w:cs="Times New Roman" w:hAnsi="Times New Roman"/>
          <w:color w:val="000000"/>
          <w:sz w:val="32"/>
          <w:szCs w:val="32"/>
        </w:rPr>
      </w:pP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10"/>
          <w:footerReference w:type="default" r:id="rId11"/>
          <w:footerReference w:type="first" r:id="rId12"/>
          <w:pgSz w:w="11906" w:h="16838"/>
          <w:pgMar w:top="2041" w:right="1531" w:bottom="2041" w:left="1531" w:header="851" w:footer="992" w:gutter="0"/>
          <w:pgNumType w:fmt="numberInDash" w:start="1"/>
          <w:titlePg/>
          <w:docGrid w:type="lines" w:linePitch="312" w:charSpace="0"/>
        </w:sectPr>
      </w:pPr>
    </w:p>
    <w:p>
      <w:pPr>
        <w:widowControl/>
        <w:spacing w:after="160" w:line="580" w:lineRule="exact"/>
        <w:ind w:firstLineChars="200" w:firstLine="640"/>
        <w:rPr>
          <w:rFonts w:ascii="Times New Roman" w:eastAsia="黑体" w:cs="Times New Roman" w:hAnsi="Times New Roman"/>
          <w:color w:val="000000"/>
          <w:sz w:val="32"/>
          <w:szCs w:val="32"/>
        </w:rPr>
        <w:sectPr>
          <w:headerReference w:type="default" r:id="rId14"/>
          <w:type w:val="continuous"/>
          <w:pgSz w:w="11906" w:h="16838"/>
          <w:pgMar w:top="2041" w:right="1531" w:bottom="2041" w:left="1531" w:header="851" w:footer="992" w:gutter="0"/>
          <w:pgNumType w:fmt="numberInDash"/>
          <w:titlePg/>
          <w:docGrid w:type="lines" w:linePitch="312" w:charSpace="0"/>
        </w:sectPr>
      </w:pPr>
    </w:p>
    <w:p>
      <w:pPr>
        <w:widowControl/>
        <w:spacing w:after="160" w:line="580" w:lineRule="exact"/>
        <w:ind w:firstLineChars="200" w:firstLine="1440"/>
        <w:rPr>
          <w:rFonts w:ascii="Times New Roman" w:eastAsia="黑体" w:cs="Times New Roman" w:hAnsi="Times New Roman"/>
          <w:color w:val="000000"/>
          <w:sz w:val="32"/>
          <w:szCs w:val="32"/>
        </w:rPr>
        <w:sectPr>
          <w:pgSz w:w="11906" w:h="16838"/>
          <w:pgMar w:top="2041" w:right="1531" w:bottom="2041" w:left="1531" w:header="851" w:footer="992" w:gutter="0"/>
          <w:pgNumType w:fmt="numberInDash"/>
          <w:titlePg/>
          <w:docGrid w:type="lines" w:linePitch="312" w:charSpace="0"/>
        </w:sectPr>
      </w:pPr>
      <w:r>
        <w:rPr>
          <w:color w:val="000000"/>
          <w:sz w:val="72"/>
        </w:rPr>
        <mc:AlternateContent>
          <mc:Choice Requires="wps">
            <w:drawing>
              <wp:anchor distT="0" distB="0" distL="114297" distR="114297" simplePos="0" relativeHeight="50" behindDoc="0" locked="0" layoutInCell="1" hidden="0" allowOverlap="1">
                <wp:simplePos x="0" y="0"/>
                <wp:positionH relativeFrom="column">
                  <wp:posOffset>-1088390</wp:posOffset>
                </wp:positionH>
                <wp:positionV relativeFrom="paragraph">
                  <wp:posOffset>3024504</wp:posOffset>
                </wp:positionV>
                <wp:extent cx="7793355" cy="2200275"/>
                <wp:effectExtent l="0" t="0" r="0" b="0"/>
                <wp:wrapNone/>
                <wp:docPr id="76" name="文本框"/>
                <wp:cNvGraphicFramePr>
                  <a:graphicFrameLocks noChangeAspect="0"/>
                </wp:cNvGraphicFramePr>
                <a:graphic>
                  <a:graphicData uri="http://schemas.microsoft.com/office/word/2010/wordprocessingShape">
                    <wps:wsp>
                      <wps:cNvSpPr/>
                      <wps:spPr>
                        <a:xfrm rot="0">
                          <a:off x="0" y="0"/>
                          <a:ext cx="7793355" cy="2200275"/>
                        </a:xfrm>
                        <a:prstGeom prst="rect"/>
                        <a:noFill/>
                        <a:ln w="9525" cmpd="sng" cap="flat">
                          <a:noFill/>
                          <a:prstDash val="solid"/>
                          <a:miter/>
                        </a:ln>
                      </wps:spPr>
                      <wps:txbx id="77">
                        <w:txbxContent>
                          <w:p>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pPr>
                              <w:widowControl/>
                              <w:jc w:val="center"/>
                              <w:rPr>
                                <w:rFonts w:ascii="黑体" w:eastAsia="黑体" w:cs="黑体"/>
                                <w:color w:val="000000"/>
                                <w:sz w:val="96"/>
                                <w:szCs w:val="96"/>
                              </w:rPr>
                            </w:pPr>
                          </w:p>
                        </w:txbxContent>
                      </wps:txbx>
                      <wps:bodyPr vert="horz" wrap="square" lIns="91440" tIns="45720" rIns="91440" bIns="45720" anchor="t" anchorCtr="0" upright="1">
                        <a:noAutofit/>
                      </wps:bodyPr>
                    </wps:wsp>
                  </a:graphicData>
                </a:graphic>
              </wp:anchor>
            </w:drawing>
          </mc:Choice>
          <mc:Fallback>
            <w:pict>
              <v:shape type="#_x0000_t202" id="文本框 78" o:spid="_x0000_s78" filled="f" stroked="f" style="position:absolute;margin-left:-85.7pt;margin-top:238.14998pt;width:613.65pt;height:173.25002pt;z-index:50;mso-position-horizontal:absolute;mso-position-vertical:absolute;mso-wrap-distance-left:8.99983pt;mso-wrap-distance-right:8.99983pt;mso-wrap-style:square;">
                <v:stroke color="#000000"/>
                <v:textbox id="851" inset="2.54mm,1.27mm,2.54mm,1.27mm" o:insetmode="custom" style="layout-flow:horizontal;v-text-anchor:top;">
                  <w:txbxContent>
                    <w:p>
                      <w:pPr>
                        <w:widowControl/>
                        <w:jc w:val="center"/>
                        <w:rPr>
                          <w:rFonts w:ascii="黑体" w:eastAsia="黑体" w:cs="黑体"/>
                          <w:color w:val="000000"/>
                          <w:sz w:val="96"/>
                          <w:szCs w:val="96"/>
                        </w:rPr>
                      </w:pPr>
                      <w:r>
                        <w:rPr>
                          <w:rFonts w:ascii="黑体" w:eastAsia="黑体" w:cs="黑体" w:hint="eastAsia"/>
                          <w:color w:val="000000"/>
                          <w:sz w:val="96"/>
                          <w:szCs w:val="96"/>
                        </w:rPr>
                        <w:t xml:space="preserve"> </w:t>
                      </w:r>
                    </w:p>
                    <w:p>
                      <w:pPr>
                        <w:widowControl/>
                        <w:jc w:val="center"/>
                        <w:rPr>
                          <w:rFonts w:ascii="黑体" w:eastAsia="黑体" w:cs="黑体"/>
                          <w:color w:val="000000"/>
                          <w:sz w:val="96"/>
                          <w:szCs w:val="96"/>
                        </w:rPr>
                      </w:pPr>
                    </w:p>
                  </w:txbxContent>
                </v:textbox>
              </v:shape>
            </w:pict>
          </mc:Fallback>
        </mc:AlternateContent>
      </w:r>
    </w:p>
    <w:p>
      <w:pPr>
        <w:widowControl/>
        <w:spacing w:line="580" w:lineRule="exact"/>
        <w:ind w:firstLineChars="200" w:firstLine="640"/>
        <w:rPr>
          <w:rFonts w:eastAsia="黑体"/>
          <w:color w:val="000000"/>
          <w:sz w:val="32"/>
          <w:szCs w:val="3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r>
        <w:rPr>
          <w:color w:val="000000"/>
          <w:sz w:val="72"/>
        </w:rPr>
        <mc:AlternateContent>
          <mc:Choice Requires="wps">
            <w:drawing>
              <wp:anchor distT="0" distB="0" distL="114297" distR="114297" simplePos="0" relativeHeight="51" behindDoc="0" locked="0" layoutInCell="1" hidden="0" allowOverlap="1">
                <wp:simplePos x="0" y="0"/>
                <wp:positionH relativeFrom="column">
                  <wp:posOffset>-1153160</wp:posOffset>
                </wp:positionH>
                <wp:positionV relativeFrom="paragraph">
                  <wp:posOffset>55245</wp:posOffset>
                </wp:positionV>
                <wp:extent cx="7793355" cy="3341370"/>
                <wp:effectExtent l="0" t="0" r="0" b="0"/>
                <wp:wrapNone/>
                <wp:docPr id="79"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80">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txbxContent>
                      </wps:txbx>
                      <wps:bodyPr vert="horz" wrap="square" lIns="91440" tIns="45720" rIns="91440" bIns="45720" anchor="ctr" anchorCtr="0" upright="1">
                        <a:noAutofit/>
                      </wps:bodyPr>
                    </wps:wsp>
                  </a:graphicData>
                </a:graphic>
              </wp:anchor>
            </w:drawing>
          </mc:Choice>
          <mc:Fallback>
            <w:pict>
              <v:shape type="#_x0000_t202" id="文本框 81" o:spid="_x0000_s81" fillcolor="#FFD966" stroked="t" strokeweight="0.5pt" style="position:absolute;margin-left:-90.8pt;margin-top:4.35pt;width:613.64996pt;height:263.1pt;z-index:51;mso-position-horizontal:absolute;mso-position-vertical:absolute;mso-wrap-distance-left:8.99983pt;mso-wrap-distance-right:8.99983pt;mso-wrap-style:square;">
                <v:fill r:id="rId15" o:title="5%" color2="#FFFFFF" type="pattern"/>
                <v:stroke color="#FFD966"/>
                <v:textbox id="852"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第二部分 </w:t>
                      </w:r>
                    </w:p>
                    <w:p>
                      <w:pPr>
                        <w:widowControl/>
                        <w:jc w:val="center"/>
                        <w:rPr>
                          <w:rFonts w:ascii="黑体" w:eastAsia="黑体" w:cs="黑体"/>
                          <w:color w:val="000000"/>
                          <w:sz w:val="90"/>
                          <w:szCs w:val="90"/>
                        </w:rPr>
                      </w:pPr>
                      <w:r>
                        <w:rPr>
                          <w:rFonts w:ascii="黑体" w:eastAsia="黑体" w:cs="黑体" w:hint="eastAsia"/>
                          <w:color w:val="000000"/>
                          <w:sz w:val="90"/>
                          <w:szCs w:val="90"/>
                        </w:rPr>
                        <w:t>2019年部门决算情况说明</w:t>
                      </w:r>
                    </w:p>
                    <w:p/>
                  </w:txbxContent>
                </v:textbox>
              </v:shape>
            </w:pict>
          </mc:Fallback>
        </mc:AlternateContent>
      </w: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一、收入</w:t>
      </w:r>
      <w:r>
        <w:rPr>
          <w:rFonts w:ascii="黑体" w:eastAsia="黑体" w:cs="黑体" w:hint="eastAsia"/>
          <w:color w:val="000000"/>
          <w:kern w:val="0"/>
          <w:sz w:val="32"/>
          <w:szCs w:val="32"/>
        </w:rPr>
        <w:t>支出</w:t>
      </w:r>
      <w:r>
        <w:rPr>
          <w:rFonts w:ascii="黑体" w:eastAsia="黑体" w:cs="Times New Roman" w:hint="eastAsia"/>
          <w:color w:val="000000"/>
          <w:sz w:val="32"/>
          <w:szCs w:val="32"/>
        </w:rPr>
        <w:t>决算总体情况说明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本部门2019年度收支总计（含结转和结余）923.2万元。与2018年度决算相比，收支各减少34.77万元，下降3.6%，主要原因是减少项目支出。</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二、收入决算情况说明</w:t>
      </w:r>
    </w:p>
    <w:p>
      <w:pPr>
        <w:adjustRightInd w:val="0"/>
        <w:snapToGrid w:val="0"/>
        <w:spacing w:line="580" w:lineRule="exact"/>
        <w:ind w:firstLineChars="200" w:firstLine="640"/>
        <w:rPr>
          <w:rFonts w:ascii="黑体" w:eastAsia="黑体" w:cs="Times New Roman"/>
          <w:b/>
          <w:bCs/>
          <w:color w:val="000000"/>
          <w:sz w:val="32"/>
          <w:szCs w:val="32"/>
        </w:rPr>
      </w:pPr>
      <w:r>
        <w:rPr>
          <w:rFonts w:ascii="仿宋_GB2312" w:eastAsia="仿宋_GB2312" w:cs="DengXian-Regular" w:hint="eastAsia"/>
          <w:color w:val="000000"/>
          <w:sz w:val="32"/>
          <w:szCs w:val="32"/>
        </w:rPr>
        <w:t>本部门2019年度本年收入合计916.12万元，其中：财政拨款收入910.12万元，占99.3%；事业收入0万元，占0%；经营收入0万元，占0%；其他收入6万元，占0.7%。</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三、支出决算情况说明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本部门2019年度本年支出合计916.69万元，其中：基本支出876.74万元，占95.6%；项目支出39.95万元，占4.4%；经营支出0万元，占0%。</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四、</w:t>
      </w:r>
      <w:r>
        <w:rPr>
          <w:rFonts w:ascii="黑体" w:eastAsia="黑体" w:cs="黑体" w:hint="eastAsia"/>
          <w:color w:val="000000"/>
          <w:kern w:val="0"/>
          <w:sz w:val="32"/>
          <w:szCs w:val="32"/>
        </w:rPr>
        <w:t>财政</w:t>
      </w:r>
      <w:r>
        <w:rPr>
          <w:rFonts w:ascii="黑体" w:eastAsia="黑体" w:cs="Times New Roman" w:hint="eastAsia"/>
          <w:color w:val="000000"/>
          <w:sz w:val="32"/>
          <w:szCs w:val="32"/>
        </w:rPr>
        <w:t>拨款收入支出决算总体情况说明</w:t>
      </w:r>
    </w:p>
    <w:p>
      <w:pPr>
        <w:snapToGrid w:val="0"/>
        <w:spacing w:line="580" w:lineRule="exact"/>
        <w:ind w:firstLineChars="200" w:firstLine="64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（一）财政拨款收支与2018 年度决算对比情况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形成的财政拨款收支均为一般公共预算财政拨款，其中本年收入910.12万元,比2018年度增加41.52万元，增长4.8%，主要是人员经费增加；本年支出916.69万元，增加55.19万元，增长6.4%，主要是人员经费支出增加。</w:t>
      </w:r>
    </w:p>
    <w:p>
      <w:pPr>
        <w:snapToGrid w:val="0"/>
        <w:spacing w:line="580" w:lineRule="exact"/>
        <w:ind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（二）财政拨款收支与年初预算数对比情况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一般公共预算财政拨款收入764.05万元，完成年初预算的119%,比年初预算增加146.07万元，决算数大于预算数主要原因是增加项目资金和人员经费；本年支出916.69万元，完成年初预算的120%,比年初预算增加152.64万元，决算数大于预算数主要原因是主要是增加项目支出和人员经费支出。</w:t>
      </w:r>
    </w:p>
    <w:p>
      <w:pPr>
        <w:numPr>
          <w:ilvl w:val="0"/>
          <w:numId w:val="1"/>
        </w:num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财政拨款支出决算结构情况。</w:t>
      </w:r>
    </w:p>
    <w:p>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cs="DengXian-Regular" w:hint="eastAsia"/>
          <w:color w:val="000000"/>
          <w:sz w:val="32"/>
          <w:szCs w:val="32"/>
        </w:rPr>
        <w:t>2019 年度财政拨款支出916.69万元，主要用于以下方面</w:t>
      </w:r>
      <w:r>
        <w:rPr>
          <w:rFonts w:ascii="仿宋_GB2312" w:eastAsia="仿宋_GB2312" w:cs="DengXian-Regular" w:hint="eastAsia"/>
          <w:sz w:val="32"/>
          <w:szCs w:val="32"/>
        </w:rPr>
        <w:t>一般公共服务（类）支出0万元，占0%；公共安全（类）支出0万元，占0%；教育（类）支出0万元，占0%；科学技术（类）支出0万元，占 0%；社会保障和就业（类）支出 265.83万元，占29%；医疗卫生与计划生育支出：18.21万元，占2%；商业服务业等支出602.73万元，占65.75%；住房保障（类）支出29.91万元，占3.25%。</w:t>
      </w:r>
    </w:p>
    <w:p>
      <w:pPr>
        <w:adjustRightInd w:val="0"/>
        <w:snapToGrid w:val="0"/>
        <w:spacing w:line="580" w:lineRule="exact"/>
        <w:ind w:leftChars="200" w:left="420"/>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（四）一般公共预算基本支出决算情况说明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2019 年度财政拨款基本支出876.74万元，其中：人员经费 859.73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17.01万元，主要包括办公费、印刷费、咨询费、手续费、水费、电费、邮电费、取暖费、物业管理费、差旅费、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五、一般公共预算“三公” 经费支出决算情况说明</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本部门2019年度“三公”经费支出共计2.19万元，完成预算的100%,较预算无增减变化</w:t>
      </w:r>
      <w:r>
        <w:rPr>
          <w:rFonts w:ascii="仿宋_GB2312" w:eastAsia="仿宋_GB2312" w:cs="DengXian-Regular"/>
          <w:color w:val="000000"/>
          <w:sz w:val="32"/>
          <w:szCs w:val="32"/>
        </w:rPr>
        <w:t>；</w:t>
      </w:r>
      <w:r>
        <w:rPr>
          <w:rFonts w:ascii="仿宋_GB2312" w:eastAsia="仿宋_GB2312" w:cs="DengXian-Regular" w:hint="eastAsia"/>
          <w:color w:val="000000"/>
          <w:sz w:val="32"/>
          <w:szCs w:val="32"/>
          <w14:textFill>
            <w14:solidFill>
              <w14:srgbClr w14:val="000000"/>
            </w14:solidFill>
          </w14:textFill>
        </w:rPr>
        <w:t>较2018年度减少</w:t>
      </w:r>
      <w:r>
        <w:rPr>
          <w:rFonts w:ascii="仿宋_GB2312" w:eastAsia="仿宋_GB2312" w:cs="DengXian-Regular"/>
          <w:color w:val="000000"/>
          <w:sz w:val="32"/>
          <w:szCs w:val="32"/>
          <w14:textFill>
            <w14:solidFill>
              <w14:srgbClr w14:val="000000"/>
            </w14:solidFill>
          </w14:textFill>
        </w:rPr>
        <w:t>0.11</w:t>
      </w:r>
      <w:r>
        <w:rPr>
          <w:rFonts w:ascii="仿宋_GB2312" w:eastAsia="仿宋_GB2312" w:cs="DengXian-Regular" w:hint="eastAsia"/>
          <w:color w:val="000000"/>
          <w:sz w:val="32"/>
          <w:szCs w:val="32"/>
          <w14:textFill>
            <w14:solidFill>
              <w14:srgbClr w14:val="000000"/>
            </w14:solidFill>
          </w14:textFill>
        </w:rPr>
        <w:t>万元，降低</w:t>
      </w:r>
      <w:r>
        <w:rPr>
          <w:rFonts w:ascii="仿宋_GB2312" w:eastAsia="仿宋_GB2312" w:cs="DengXian-Regular"/>
          <w:color w:val="000000"/>
          <w:sz w:val="32"/>
          <w:szCs w:val="32"/>
          <w14:textFill>
            <w14:solidFill>
              <w14:srgbClr w14:val="000000"/>
            </w14:solidFill>
          </w14:textFill>
        </w:rPr>
        <w:t>4.8</w:t>
      </w:r>
      <w:r>
        <w:rPr>
          <w:rFonts w:ascii="仿宋_GB2312" w:eastAsia="仿宋_GB2312" w:cs="DengXian-Regular" w:hint="eastAsia"/>
          <w:color w:val="000000"/>
          <w:sz w:val="32"/>
          <w:szCs w:val="32"/>
          <w14:textFill>
            <w14:solidFill>
              <w14:srgbClr w14:val="000000"/>
            </w14:solidFill>
          </w14:textFill>
        </w:rPr>
        <w:t>%，主要是</w:t>
      </w:r>
      <w:r>
        <w:rPr>
          <w:rFonts w:ascii="仿宋_GB2312" w:eastAsia="仿宋_GB2312" w:cs="DengXian-Regular" w:hint="eastAsia"/>
          <w:color w:val="000000"/>
          <w:sz w:val="32"/>
          <w:szCs w:val="32"/>
        </w:rPr>
        <w:t>厉行节约，压缩开支</w:t>
      </w:r>
      <w:r>
        <w:rPr>
          <w:rFonts w:ascii="仿宋_GB2312" w:eastAsia="仿宋_GB2312" w:cs="DengXian-Regular" w:hint="eastAsia"/>
          <w:color w:val="000000"/>
          <w:sz w:val="32"/>
          <w:szCs w:val="32"/>
          <w14:textFill>
            <w14:solidFill>
              <w14:srgbClr w14:val="000000"/>
            </w14:solidFill>
          </w14:textFill>
        </w:rPr>
        <w:t>。具体情况如下</w:t>
      </w:r>
      <w:r>
        <w:rPr>
          <w:rFonts w:ascii="仿宋_GB2312" w:eastAsia="仿宋_GB2312" w:cs="DengXian-Regular" w:hint="eastAsia"/>
          <w:color w:val="000000"/>
          <w:sz w:val="32"/>
          <w:szCs w:val="32"/>
        </w:rPr>
        <w:t>。</w:t>
      </w:r>
    </w:p>
    <w:p>
      <w:pPr>
        <w:adjustRightInd w:val="0"/>
        <w:snapToGrid w:val="0"/>
        <w:spacing w:line="580" w:lineRule="exact"/>
        <w:ind w:firstLineChars="200" w:firstLine="640"/>
        <w:rPr>
          <w:rFonts w:ascii="仿宋_GB2312" w:eastAsia="仿宋_GB2312" w:cs="DengXian-Regular"/>
          <w:color w:val="000000"/>
          <w:sz w:val="32"/>
          <w:szCs w:val="32"/>
        </w:rPr>
      </w:pPr>
      <w:r>
        <w:rPr>
          <w:rFonts w:ascii="楷体_GB2312" w:eastAsia="楷体_GB2312" w:cs="DengXian-Bold" w:hint="eastAsia"/>
          <w:b/>
          <w:bCs/>
          <w:color w:val="000000"/>
          <w:sz w:val="32"/>
          <w:szCs w:val="32"/>
        </w:rPr>
        <w:t>（一）因公出国（境）费支出0万元。</w:t>
      </w:r>
      <w:r>
        <w:rPr>
          <w:rFonts w:ascii="仿宋_GB2312" w:eastAsia="仿宋_GB2312" w:cs="DengXian-Regular" w:hint="eastAsia"/>
          <w:color w:val="000000"/>
          <w:sz w:val="32"/>
          <w:szCs w:val="32"/>
        </w:rPr>
        <w:t>本部门2019年度因公出国（境）团组0个、共0人，参加其他单位组织的因公出国（境）团组0个、共0人，无本单位组织的出国（境）团组。因公出国（境）费支出较预算增加0万元，增长0%,主要是0；较上年增加0万元，增长0%。</w:t>
      </w:r>
    </w:p>
    <w:p>
      <w:pPr>
        <w:adjustRightInd w:val="0"/>
        <w:snapToGrid w:val="0"/>
        <w:spacing w:line="580" w:lineRule="exact"/>
        <w:ind w:firstLineChars="200" w:firstLine="640"/>
        <w:rPr>
          <w:rFonts w:ascii="仿宋_GB2312" w:eastAsia="仿宋_GB2312" w:cs="DengXian-Bold"/>
          <w:b/>
          <w:bCs/>
          <w:color w:val="000000"/>
          <w:sz w:val="32"/>
          <w:szCs w:val="32"/>
        </w:rPr>
      </w:pPr>
      <w:r>
        <w:rPr>
          <w:rFonts w:ascii="楷体_GB2312" w:eastAsia="楷体_GB2312" w:cs="DengXian-Bold" w:hint="eastAsia"/>
          <w:b/>
          <w:bCs/>
          <w:color w:val="000000"/>
          <w:sz w:val="32"/>
          <w:szCs w:val="32"/>
        </w:rPr>
        <w:t>（二）公务用车购置及运行维护费支出2.19万元。</w:t>
      </w:r>
      <w:r>
        <w:rPr>
          <w:rFonts w:ascii="仿宋_GB2312" w:eastAsia="仿宋_GB2312" w:cs="DengXian-Regular" w:hint="eastAsia"/>
          <w:color w:val="000000"/>
          <w:sz w:val="32"/>
          <w:szCs w:val="32"/>
        </w:rPr>
        <w:t>本部门2019年度公务用车购置及运行维护费与年初预算数持平；较上年减少0.11万元，降低4.</w:t>
      </w:r>
      <w:r>
        <w:rPr>
          <w:rFonts w:ascii="仿宋_GB2312" w:eastAsia="仿宋_GB2312" w:cs="DengXian-Regular"/>
          <w:color w:val="000000"/>
          <w:sz w:val="32"/>
          <w:szCs w:val="32"/>
        </w:rPr>
        <w:t>8</w:t>
      </w:r>
      <w:r>
        <w:rPr>
          <w:rFonts w:ascii="仿宋_GB2312" w:eastAsia="仿宋_GB2312" w:cs="DengXian-Regular" w:hint="eastAsia"/>
          <w:color w:val="000000"/>
          <w:sz w:val="32"/>
          <w:szCs w:val="32"/>
        </w:rPr>
        <w:t>%,主要是厉行节约，压缩开支。</w:t>
      </w:r>
      <w:r>
        <w:rPr>
          <w:rFonts w:ascii="仿宋_GB2312" w:eastAsia="仿宋_GB2312" w:cs="DengXian-Bold" w:hint="eastAsia"/>
          <w:b/>
          <w:bCs/>
          <w:color w:val="000000"/>
          <w:sz w:val="32"/>
          <w:szCs w:val="32"/>
        </w:rPr>
        <w:t>其中：</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公务用车购置费：</w:t>
      </w:r>
      <w:r>
        <w:rPr>
          <w:rFonts w:ascii="仿宋_GB2312" w:eastAsia="仿宋_GB2312" w:cs="DengXian-Regular" w:hint="eastAsia"/>
          <w:color w:val="000000"/>
          <w:sz w:val="32"/>
          <w:szCs w:val="32"/>
        </w:rPr>
        <w:t>本部门2019年度公务用车购置量0辆，发生“公务用车购置”经费支出0万元。公务用车购置费支出较预算增加0万元，增长0%,主要是未发生此类支出；较上年增加0万元，增长0%,主要是未发生此类支出。</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b/>
          <w:color w:val="000000"/>
          <w:sz w:val="32"/>
          <w:szCs w:val="32"/>
        </w:rPr>
        <w:t>公务用车运行维护费：</w:t>
      </w:r>
      <w:r>
        <w:rPr>
          <w:rFonts w:ascii="仿宋_GB2312" w:eastAsia="仿宋_GB2312" w:cs="DengXian-Regular" w:hint="eastAsia"/>
          <w:color w:val="000000"/>
          <w:sz w:val="32"/>
          <w:szCs w:val="32"/>
        </w:rPr>
        <w:t>本部门2019年度单位公务用车保有量1辆。公车运行维护费支出与预算数持平；较上年减少0.11万元，降低4.78%，主要是厉行节约，压缩开支。</w:t>
      </w:r>
    </w:p>
    <w:p>
      <w:pPr>
        <w:adjustRightInd w:val="0"/>
        <w:snapToGrid w:val="0"/>
        <w:spacing w:line="580" w:lineRule="exact"/>
        <w:ind w:firstLineChars="200" w:firstLine="640"/>
        <w:rPr>
          <w:rFonts w:ascii="仿宋_GB2312" w:eastAsia="仿宋_GB2312" w:cs="DengXian-Regular"/>
          <w:color w:val="000000"/>
          <w:sz w:val="32"/>
          <w:szCs w:val="32"/>
        </w:rPr>
      </w:pPr>
      <w:r>
        <w:rPr>
          <w:rFonts w:ascii="楷体_GB2312" w:eastAsia="楷体_GB2312" w:cs="DengXian-Bold" w:hint="eastAsia"/>
          <w:b/>
          <w:bCs/>
          <w:color w:val="000000"/>
          <w:sz w:val="32"/>
          <w:szCs w:val="32"/>
        </w:rPr>
        <w:t>（三）公务接待费支出0万元。</w:t>
      </w:r>
      <w:r>
        <w:rPr>
          <w:rFonts w:ascii="仿宋_GB2312" w:eastAsia="仿宋_GB2312" w:cs="DengXian-Regular" w:hint="eastAsia"/>
          <w:color w:val="000000"/>
          <w:sz w:val="32"/>
          <w:szCs w:val="32"/>
        </w:rPr>
        <w:t>本部门2019年度公务接待共0批次、0人次。公务接待费支出较预算减少0万元，降低0%,主要是</w:t>
      </w:r>
      <w:r>
        <w:rPr>
          <w:rFonts w:ascii="仿宋_GB2312" w:eastAsia="仿宋_GB2312" w:cs="DengXian-Regular"/>
          <w:color w:val="000000"/>
          <w:sz w:val="32"/>
          <w:szCs w:val="32"/>
        </w:rPr>
        <w:t>未发生此类支出</w:t>
      </w:r>
      <w:r>
        <w:rPr>
          <w:rFonts w:ascii="仿宋_GB2312" w:eastAsia="仿宋_GB2312" w:cs="DengXian-Regular" w:hint="eastAsia"/>
          <w:color w:val="000000"/>
          <w:sz w:val="32"/>
          <w:szCs w:val="32"/>
        </w:rPr>
        <w:t>；较上年度减少0万元，降低0%,主要是未发生此类支出。</w:t>
      </w:r>
    </w:p>
    <w:p>
      <w:pPr>
        <w:keepNext/>
        <w:keepLines/>
        <w:widowControl w:val="0"/>
        <w:snapToGrid w:val="0"/>
        <w:spacing w:line="580" w:lineRule="exact"/>
        <w:ind w:firstLineChars="200" w:firstLine="640"/>
        <w:outlineLvl w:val="1"/>
        <w:rPr>
          <w:rFonts w:ascii="黑体" w:eastAsia="黑体" w:cs="Times New Roman"/>
          <w:color w:val="000000"/>
          <w:sz w:val="32"/>
          <w:szCs w:val="32"/>
        </w:rPr>
      </w:pPr>
      <w:r>
        <w:rPr>
          <w:rFonts w:ascii="黑体" w:eastAsia="黑体" w:cs="Times New Roman" w:hint="eastAsia"/>
          <w:color w:val="000000"/>
          <w:sz w:val="32"/>
          <w:szCs w:val="32"/>
        </w:rPr>
        <w:t>六、其他重要事项的说明</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（一）机关运行经费情况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本部门2019年度机关运行经费支出17万元，比2018年度增加11.23万元，增长194.62%。主要原因是水电费支出增加</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（二）政府采购情况</w:t>
      </w:r>
    </w:p>
    <w:p>
      <w:pPr>
        <w:snapToGrid w:val="0"/>
        <w:spacing w:line="580" w:lineRule="exact"/>
        <w:ind w:firstLineChars="200" w:firstLine="640"/>
        <w:jc w:val="left"/>
        <w:rPr>
          <w:rFonts w:ascii="仿宋_GB2312" w:eastAsia="仿宋_GB2312" w:cs="DengXian-Regular"/>
          <w:color w:val="000000"/>
          <w:sz w:val="32"/>
          <w:szCs w:val="32"/>
        </w:rPr>
      </w:pPr>
      <w:r>
        <w:rPr>
          <w:rFonts w:ascii="仿宋_GB2312" w:eastAsia="仿宋_GB2312" w:cs="DengXian-Regular" w:hint="eastAsia"/>
          <w:color w:val="000000"/>
          <w:sz w:val="32"/>
          <w:szCs w:val="32"/>
        </w:rPr>
        <w:t>本部门2019年度政府采购支出总额39.95万元，从采购类型来看，</w:t>
      </w:r>
      <w:r>
        <w:rPr>
          <w:rFonts w:ascii="仿宋_GB2312" w:eastAsia="仿宋_GB2312" w:cs="仿宋_GB2312"/>
          <w:color w:val="000000"/>
          <w:kern w:val="0"/>
          <w:sz w:val="32"/>
          <w:szCs w:val="32"/>
        </w:rPr>
        <w:t>政府采购货物支出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万元、政府采购工程支出</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 xml:space="preserve">万元、政府采购服务支出 </w:t>
      </w:r>
      <w:r>
        <w:rPr>
          <w:rFonts w:ascii="仿宋_GB2312" w:eastAsia="仿宋_GB2312" w:cs="仿宋_GB2312" w:hint="eastAsia"/>
          <w:color w:val="000000"/>
          <w:kern w:val="0"/>
          <w:sz w:val="32"/>
          <w:szCs w:val="32"/>
        </w:rPr>
        <w:t>39.95</w:t>
      </w:r>
      <w:r>
        <w:rPr>
          <w:rFonts w:ascii="仿宋_GB2312" w:eastAsia="仿宋_GB2312" w:cs="仿宋_GB2312"/>
          <w:color w:val="000000"/>
          <w:kern w:val="0"/>
          <w:sz w:val="32"/>
          <w:szCs w:val="32"/>
        </w:rPr>
        <w:t>万元。授予中小企业合同金</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万元，占政府采购支出总额的</w:t>
      </w:r>
      <w:r>
        <w:rPr>
          <w:rFonts w:ascii="仿宋_GB2312" w:eastAsia="仿宋_GB2312" w:cs="仿宋_GB2312" w:hint="eastAsia"/>
          <w:color w:val="000000"/>
          <w:kern w:val="0"/>
          <w:sz w:val="32"/>
          <w:szCs w:val="32"/>
        </w:rPr>
        <w:t>0%，</w:t>
      </w:r>
      <w:r>
        <w:rPr>
          <w:rFonts w:ascii="仿宋_GB2312" w:eastAsia="仿宋_GB2312" w:cs="仿宋_GB2312"/>
          <w:color w:val="000000"/>
          <w:kern w:val="0"/>
          <w:sz w:val="32"/>
          <w:szCs w:val="32"/>
        </w:rPr>
        <w:t>其中授予小微企业合同金额</w:t>
      </w:r>
      <w:r>
        <w:rPr>
          <w:rFonts w:ascii="仿宋_GB2312" w:eastAsia="仿宋_GB2312" w:cs="仿宋_GB2312" w:hint="eastAsia"/>
          <w:color w:val="000000"/>
          <w:kern w:val="0"/>
          <w:sz w:val="32"/>
          <w:szCs w:val="32"/>
        </w:rPr>
        <w:t>39.95</w:t>
      </w:r>
      <w:r>
        <w:rPr>
          <w:rFonts w:ascii="仿宋_GB2312" w:eastAsia="仿宋_GB2312" w:cs="仿宋_GB2312"/>
          <w:color w:val="000000"/>
          <w:kern w:val="0"/>
          <w:sz w:val="32"/>
          <w:szCs w:val="32"/>
        </w:rPr>
        <w:t xml:space="preserve">万元，占政府采购支出总额的 </w:t>
      </w:r>
      <w:r>
        <w:rPr>
          <w:rFonts w:ascii="仿宋_GB2312" w:eastAsia="仿宋_GB2312" w:cs="仿宋_GB2312" w:hint="eastAsia"/>
          <w:color w:val="000000"/>
          <w:kern w:val="0"/>
          <w:sz w:val="32"/>
          <w:szCs w:val="32"/>
        </w:rPr>
        <w:t>100</w:t>
      </w:r>
      <w:r>
        <w:rPr>
          <w:rFonts w:ascii="仿宋_GB2312" w:eastAsia="仿宋_GB2312" w:cs="仿宋_GB2312"/>
          <w:color w:val="000000"/>
          <w:kern w:val="0"/>
          <w:sz w:val="32"/>
          <w:szCs w:val="32"/>
        </w:rPr>
        <w:t>%。</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（三）国有资产占用情况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截至2019年12月31日，本部门共有车辆1辆，与上年持平。其中，副部（省）级及以上领导用车0辆，主要领导干部用车0辆，机要通信用车0辆，应急保障用车1辆，执法执勤用车0辆，特种专业技术用车0辆，离退休干部用车0辆，其他用车0辆，其他用车主要是0；</w:t>
      </w:r>
    </w:p>
    <w:p>
      <w:pPr>
        <w:adjustRightInd w:val="0"/>
        <w:snapToGrid w:val="0"/>
        <w:spacing w:line="580" w:lineRule="exact"/>
        <w:ind w:firstLineChars="200" w:firstLine="640"/>
        <w:rPr>
          <w:rFonts w:ascii="楷体_GB2312" w:eastAsia="楷体_GB2312" w:cs="DengXian-Bold"/>
          <w:b/>
          <w:bCs/>
          <w:color w:val="000000"/>
          <w:sz w:val="32"/>
          <w:szCs w:val="32"/>
        </w:rPr>
      </w:pPr>
      <w:r>
        <w:rPr>
          <w:rFonts w:ascii="仿宋_GB2312" w:eastAsia="仿宋_GB2312" w:cs="DengXian-Regular" w:hint="eastAsia"/>
          <w:color w:val="000000"/>
          <w:sz w:val="32"/>
          <w:szCs w:val="32"/>
        </w:rPr>
        <w:t>单位价值</w:t>
      </w:r>
      <w:r>
        <w:rPr>
          <w:rFonts w:ascii="仿宋_GB2312" w:eastAsia="仿宋_GB2312" w:cs="TimesNewRomanPSMT" w:hint="eastAsia"/>
          <w:color w:val="000000"/>
          <w:sz w:val="32"/>
          <w:szCs w:val="32"/>
        </w:rPr>
        <w:t>50</w:t>
      </w:r>
      <w:r>
        <w:rPr>
          <w:rFonts w:ascii="仿宋_GB2312" w:eastAsia="仿宋_GB2312" w:cs="DengXian-Regular" w:hint="eastAsia"/>
          <w:color w:val="000000"/>
          <w:sz w:val="32"/>
          <w:szCs w:val="32"/>
        </w:rPr>
        <w:t>万元以上通用设备0台（套），与上年持平，单位价值</w:t>
      </w:r>
      <w:r>
        <w:rPr>
          <w:rFonts w:ascii="仿宋_GB2312" w:eastAsia="仿宋_GB2312" w:cs="TimesNewRomanPSMT" w:hint="eastAsia"/>
          <w:color w:val="000000"/>
          <w:sz w:val="32"/>
          <w:szCs w:val="32"/>
        </w:rPr>
        <w:t>100</w:t>
      </w:r>
      <w:r>
        <w:rPr>
          <w:rFonts w:ascii="仿宋_GB2312" w:eastAsia="仿宋_GB2312" w:cs="DengXian-Regular" w:hint="eastAsia"/>
          <w:color w:val="000000"/>
          <w:sz w:val="32"/>
          <w:szCs w:val="32"/>
        </w:rPr>
        <w:t>万元以上专用设备0台（套），与上年持平</w:t>
      </w:r>
    </w:p>
    <w:p>
      <w:pPr>
        <w:keepNext/>
        <w:keepLines/>
        <w:widowControl w:val="0"/>
        <w:snapToGrid w:val="0"/>
        <w:spacing w:line="580" w:lineRule="exact"/>
        <w:ind w:firstLineChars="200" w:firstLine="640"/>
        <w:outlineLvl w:val="2"/>
        <w:rPr>
          <w:rFonts w:ascii="楷体_GB2312" w:eastAsia="楷体_GB2312" w:cs="DengXian-Bold"/>
          <w:b/>
          <w:bCs/>
          <w:color w:val="000000"/>
          <w:sz w:val="32"/>
          <w:szCs w:val="32"/>
        </w:rPr>
      </w:pPr>
      <w:r>
        <w:rPr>
          <w:rFonts w:ascii="楷体_GB2312" w:eastAsia="楷体_GB2312" w:cs="DengXian-Bold" w:hint="eastAsia"/>
          <w:b/>
          <w:bCs/>
          <w:color w:val="000000"/>
          <w:sz w:val="32"/>
          <w:szCs w:val="32"/>
        </w:rPr>
        <w:t>（四）其他需要说明的情况</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1. 本部门2019年度政府性基金预算财政拨款、国有资本经营预算财政拨款无收支及结转结余情况，故《政府性基金预算财政拨款收入支出决算表》、《国有资本经营预算财政拨款支出决算表》以空表列示。</w:t>
      </w:r>
    </w:p>
    <w:p>
      <w:pPr>
        <w:adjustRightInd w:val="0"/>
        <w:snapToGrid w:val="0"/>
        <w:spacing w:line="580" w:lineRule="exact"/>
        <w:ind w:firstLineChars="200" w:firstLine="640"/>
        <w:rPr>
          <w:rFonts w:ascii="仿宋_GB2312" w:eastAsia="仿宋_GB2312" w:cs="DengXian-Regular"/>
          <w:color w:val="000000"/>
          <w:sz w:val="32"/>
          <w:szCs w:val="32"/>
        </w:rPr>
      </w:pPr>
      <w:r>
        <w:rPr>
          <w:rFonts w:ascii="仿宋_GB2312" w:eastAsia="仿宋_GB2312" w:cs="DengXian-Regular" w:hint="eastAsia"/>
          <w:color w:val="000000"/>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Chars="200" w:firstLine="880"/>
        <w:jc w:val="left"/>
        <w:rPr>
          <w:rFonts w:ascii="宋体" w:eastAsia="宋体" w:cs="MS-UIGothic,Bold"/>
          <w:b/>
          <w:bCs/>
          <w:color w:val="000000"/>
          <w:kern w:val="0"/>
          <w:sz w:val="44"/>
          <w:szCs w:val="44"/>
        </w:rPr>
        <w:sectPr>
          <w:type w:val="continuous"/>
          <w:pgSz w:w="11906" w:h="16838"/>
          <w:pgMar w:top="2098" w:right="1474" w:bottom="1984" w:left="1588" w:header="851" w:footer="992" w:gutter="0"/>
          <w:pgNumType w:fmt="numberInDash"/>
          <w:docGrid w:type="lines" w:linePitch="312" w:charSpace="0"/>
        </w:sectPr>
      </w:pPr>
    </w:p>
    <w:p>
      <w:pPr>
        <w:jc w:val="center"/>
        <w:rPr>
          <w:rFonts w:ascii="黑体" w:eastAsia="黑体" w:cs="黑体"/>
          <w:color w:val="000000"/>
          <w:sz w:val="56"/>
          <w:szCs w:val="72"/>
        </w:rPr>
      </w:pPr>
    </w:p>
    <w:p>
      <w:pPr>
        <w:jc w:val="center"/>
        <w:rPr>
          <w:rFonts w:ascii="黑体" w:eastAsia="黑体" w:cs="黑体"/>
          <w:color w:val="000000"/>
          <w:sz w:val="56"/>
          <w:szCs w:val="72"/>
        </w:rPr>
        <w:sectPr>
          <w:type w:val="continuous"/>
          <w:pgSz w:w="11906" w:h="16838"/>
          <w:pgMar w:top="2041" w:right="1531" w:bottom="2041" w:left="1531" w:header="851" w:footer="992" w:gutter="0"/>
          <w:pgNumType w:fmt="numberInDash"/>
          <w:titlePg/>
          <w:docGrid w:type="lines" w:linePitch="312" w:charSpace="0"/>
        </w:sectPr>
      </w:pPr>
    </w:p>
    <w:p>
      <w:pPr>
        <w:rPr>
          <w:rFonts w:ascii="黑体" w:eastAsia="黑体" w:cs="黑体"/>
          <w:color w:val="000000"/>
          <w:sz w:val="56"/>
          <w:szCs w:val="72"/>
        </w:rPr>
        <w:sectPr>
          <w:headerReference w:type="default" r:id="rId16"/>
          <w:headerReference w:type="first" r:id="rId17"/>
          <w:footerReference w:type="default" r:id="rId18"/>
          <w:footerReference w:type="first" r:id="rId19"/>
          <w:type w:val="continuous"/>
          <w:pgSz w:w="11906" w:h="16838"/>
          <w:pgMar w:top="2041" w:right="1531" w:bottom="2041" w:left="1531" w:header="851" w:footer="992" w:gutter="0"/>
          <w:pgNumType w:fmt="numberInDash"/>
          <w:titlePg/>
          <w:docGrid w:type="lines" w:linePitch="312" w:charSpace="0"/>
        </w:sectPr>
      </w:pPr>
      <w:r>
        <w:rPr>
          <w:rFonts w:ascii="黑体" w:eastAsia="黑体" w:cs="黑体"/>
          <w:color w:val="000000"/>
          <w:sz w:val="56"/>
          <w:szCs w:val="72"/>
        </w:rPr>
        <w:br w:type="page"/>
      </w: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rPr>
          <w:color w:val="000000"/>
          <w:sz w:val="72"/>
        </w:rPr>
        <mc:AlternateContent>
          <mc:Choice Requires="wps">
            <w:drawing>
              <wp:anchor distT="0" distB="0" distL="114297" distR="114297" simplePos="0" relativeHeight="52"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123"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24">
                        <w:txbxContent>
                          <w:p>
                            <w:pPr>
                              <w:widowControl/>
                              <w:jc w:val="center"/>
                            </w:pPr>
                            <w:r>
                              <w:rPr>
                                <w:rFonts w:ascii="黑体" w:eastAsia="黑体" w:cs="黑体" w:hint="eastAsia"/>
                                <w:color w:val="000000"/>
                                <w:sz w:val="90"/>
                                <w:szCs w:val="90"/>
                              </w:rPr>
                              <w:t>第三部分 相关名词解释</w:t>
                            </w:r>
                          </w:p>
                        </w:txbxContent>
                      </wps:txbx>
                      <wps:bodyPr vert="horz" wrap="square" lIns="91440" tIns="45720" rIns="91440" bIns="45720" anchor="ctr" anchorCtr="0" upright="1">
                        <a:noAutofit/>
                      </wps:bodyPr>
                    </wps:wsp>
                  </a:graphicData>
                </a:graphic>
              </wp:anchor>
            </w:drawing>
          </mc:Choice>
          <mc:Fallback>
            <w:pict>
              <v:shape type="#_x0000_t202" id="文本框 125" o:spid="_x0000_s125" fillcolor="#FFD966" stroked="t" strokeweight="0.5pt" style="position:absolute;margin-left:-80.45pt;margin-top:34.8pt;width:613.65pt;height:263.1pt;z-index:52;mso-position-horizontal:absolute;mso-position-vertical:absolute;mso-wrap-distance-left:8.99983pt;mso-wrap-distance-right:8.99983pt;mso-wrap-style:square;">
                <v:fill r:id="rId21" o:title="5%" color2="#FFFFFF" type="pattern"/>
                <v:stroke color="#FFD966"/>
                <v:textbox id="853" inset="2.54mm,1.27mm,2.54mm,1.27mm" o:insetmode="custom" style="layout-flow:horizontal;v-text-anchor:middle;">
                  <w:txbxContent>
                    <w:p>
                      <w:pPr>
                        <w:widowControl/>
                        <w:jc w:val="center"/>
                      </w:pPr>
                      <w:r>
                        <w:rPr>
                          <w:rFonts w:ascii="黑体" w:eastAsia="黑体" w:cs="黑体" w:hint="eastAsia"/>
                          <w:color w:val="000000"/>
                          <w:sz w:val="90"/>
                          <w:szCs w:val="90"/>
                        </w:rPr>
                        <w:t>第三部分 相关名词解释</w:t>
                      </w:r>
                    </w:p>
                  </w:txbxContent>
                </v:textbox>
              </v:shap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tabs>
          <w:tab w:val="left" w:pos="886"/>
        </w:tabs>
        <w:jc w:val="left"/>
        <w:rPr>
          <w:color w:val="000000"/>
        </w:rPr>
        <w:sectPr>
          <w:headerReference w:type="first" r:id="rId20"/>
          <w:pgSz w:w="11906" w:h="16838"/>
          <w:pgMar w:top="2041" w:right="1531" w:bottom="2041" w:left="1531" w:header="851" w:footer="992" w:gutter="0"/>
          <w:pgNumType w:fmt="numberInDash"/>
          <w:titlePg/>
          <w:docGrid w:type="lines" w:linePitch="312" w:charSpace="0"/>
        </w:sectPr>
      </w:pP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（一）财政拨款收入：</w:t>
      </w:r>
      <w:r>
        <w:rPr>
          <w:rFonts w:ascii="仿宋_GB2312" w:eastAsia="仿宋_GB2312" w:cs="Times New Roman" w:hint="eastAsia"/>
          <w:color w:val="000000"/>
          <w:kern w:val="0"/>
          <w:sz w:val="32"/>
          <w:szCs w:val="32"/>
        </w:rPr>
        <w:t>本年度从本级财政部门取得的财政拨款，包括一般公共预算财政拨款和政府性基金预算财政拨款。</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（二）事业收入：</w:t>
      </w:r>
      <w:r>
        <w:rPr>
          <w:rFonts w:ascii="仿宋_GB2312" w:eastAsia="仿宋_GB2312" w:cs="Times New Roman" w:hint="eastAsia"/>
          <w:color w:val="000000"/>
          <w:kern w:val="0"/>
          <w:sz w:val="32"/>
          <w:szCs w:val="32"/>
        </w:rPr>
        <w:t>指事业单位开展专业业务活动及辅助活动所取得的收入。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（三）其他收入：</w:t>
      </w:r>
      <w:r>
        <w:rPr>
          <w:rFonts w:ascii="仿宋_GB2312" w:eastAsia="仿宋_GB2312" w:cs="Times New Roman" w:hint="eastAsia"/>
          <w:color w:val="000000"/>
          <w:kern w:val="0"/>
          <w:sz w:val="32"/>
          <w:szCs w:val="32"/>
        </w:rPr>
        <w:t>指除上述“财政拨款收入”“事业收入”“经营收入”等以外的收入。</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（四）用事业基金弥补收支差额：</w:t>
      </w:r>
      <w:r>
        <w:rPr>
          <w:rFonts w:ascii="仿宋_GB2312" w:eastAsia="仿宋_GB2312"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（五）年初结转和结余：</w:t>
      </w:r>
      <w:r>
        <w:rPr>
          <w:rFonts w:ascii="仿宋_GB2312" w:eastAsia="仿宋_GB2312" w:cs="Times New Roman" w:hint="eastAsia"/>
          <w:color w:val="000000"/>
          <w:kern w:val="0"/>
          <w:sz w:val="32"/>
          <w:szCs w:val="32"/>
        </w:rPr>
        <w:t>指以前年度尚未完成、结转到本年仍按原规定用途继续使用的资金，或项目已完成等产生的结余资金。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（六）结余分配：</w:t>
      </w:r>
      <w:r>
        <w:rPr>
          <w:rFonts w:ascii="仿宋_GB2312" w:eastAsia="仿宋_GB2312" w:cs="Times New Roman" w:hint="eastAsia"/>
          <w:color w:val="000000"/>
          <w:kern w:val="0"/>
          <w:sz w:val="32"/>
          <w:szCs w:val="32"/>
        </w:rPr>
        <w:t>指事业单位按照事业单位会计制度的规定从非财政补助结余中分配的事业基金和职工福利基金等。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（七）年末结转和结余：</w:t>
      </w:r>
      <w:r>
        <w:rPr>
          <w:rFonts w:ascii="仿宋_GB2312" w:eastAsia="仿宋_GB2312" w:cs="Times New Roman" w:hint="eastAsia"/>
          <w:color w:val="000000"/>
          <w:kern w:val="0"/>
          <w:sz w:val="32"/>
          <w:szCs w:val="32"/>
        </w:rPr>
        <w:t>指单位按有关规定结转到下年或以后年度继续使用的资金，或项目已完成等产生的结余资金。</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（八）基本支出：</w:t>
      </w:r>
      <w:r>
        <w:rPr>
          <w:rFonts w:ascii="仿宋_GB2312" w:eastAsia="仿宋_GB2312" w:cs="Times New Roman" w:hint="eastAsia"/>
          <w:color w:val="000000"/>
          <w:kern w:val="0"/>
          <w:sz w:val="32"/>
          <w:szCs w:val="32"/>
        </w:rPr>
        <w:t>填列单位为保障机构正常运转、完成日常工作任务而发生的各项支出。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（九）项目支出：</w:t>
      </w:r>
      <w:r>
        <w:rPr>
          <w:rFonts w:ascii="仿宋_GB2312" w:eastAsia="仿宋_GB2312" w:cs="Times New Roman" w:hint="eastAsia"/>
          <w:color w:val="000000"/>
          <w:kern w:val="0"/>
          <w:sz w:val="32"/>
          <w:szCs w:val="32"/>
        </w:rPr>
        <w:t>填列单位为完成特定的行政工作任务或事业发展目标，在基本支出之外发生的各项支出</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（十）基本建设支出：</w:t>
      </w:r>
      <w:r>
        <w:rPr>
          <w:rFonts w:ascii="仿宋_GB2312" w:eastAsia="仿宋_GB2312"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（十一）其他资本性支出：</w:t>
      </w:r>
      <w:r>
        <w:rPr>
          <w:rFonts w:ascii="仿宋_GB2312" w:eastAsia="仿宋_GB2312"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（十二）“三公”经费：</w:t>
      </w:r>
      <w:r>
        <w:rPr>
          <w:rFonts w:ascii="仿宋_GB2312" w:eastAsia="仿宋_GB2312"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（十三）其他交通费用：</w:t>
      </w:r>
      <w:r>
        <w:rPr>
          <w:rFonts w:ascii="仿宋_GB2312" w:eastAsia="仿宋_GB2312" w:cs="Times New Roman" w:hint="eastAsia"/>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（十四）公务用车购置：</w:t>
      </w:r>
      <w:r>
        <w:rPr>
          <w:rFonts w:ascii="仿宋_GB2312" w:eastAsia="仿宋_GB2312" w:cs="Times New Roman" w:hint="eastAsia"/>
          <w:color w:val="000000"/>
          <w:kern w:val="0"/>
          <w:sz w:val="32"/>
          <w:szCs w:val="32"/>
        </w:rPr>
        <w:t>填列单位公务用车车辆购置支出（含车辆购置税、牌照费）。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（十五）其他交通工具购置：</w:t>
      </w:r>
      <w:r>
        <w:rPr>
          <w:rFonts w:ascii="仿宋_GB2312" w:eastAsia="仿宋_GB2312" w:cs="Times New Roman" w:hint="eastAsia"/>
          <w:color w:val="000000"/>
          <w:kern w:val="0"/>
          <w:sz w:val="32"/>
          <w:szCs w:val="32"/>
        </w:rPr>
        <w:t>填列单位除公务用车外的其他各类交通工具（如船舶、飞机等）购置支出（含车辆购置税、牌照费）。</w:t>
      </w:r>
    </w:p>
    <w:p>
      <w:pPr>
        <w:widowControl/>
        <w:spacing w:line="560" w:lineRule="exact"/>
        <w:ind w:firstLineChars="200" w:firstLine="640"/>
        <w:rPr>
          <w:rFonts w:ascii="仿宋_GB2312" w:eastAsia="仿宋_GB2312" w:cs="Times New Roman"/>
          <w:color w:val="000000"/>
          <w:kern w:val="0"/>
          <w:sz w:val="32"/>
          <w:szCs w:val="32"/>
        </w:rPr>
      </w:pPr>
      <w:r>
        <w:rPr>
          <w:rFonts w:ascii="仿宋_GB2312" w:eastAsia="仿宋_GB2312" w:cs="Times New Roman" w:hint="eastAsia"/>
          <w:b/>
          <w:bCs/>
          <w:color w:val="000000"/>
          <w:kern w:val="0"/>
          <w:sz w:val="32"/>
          <w:szCs w:val="32"/>
        </w:rPr>
        <w:t>（十六）机关运行经费：</w:t>
      </w:r>
      <w:r>
        <w:rPr>
          <w:rFonts w:ascii="仿宋_GB2312" w:eastAsia="仿宋_GB2312"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Chars="200" w:firstLine="640"/>
        <w:jc w:val="left"/>
        <w:rPr>
          <w:rFonts w:ascii="仿宋_GB2312" w:eastAsia="仿宋_GB2312" w:cs="ArialUnicodeMS"/>
          <w:color w:val="000000"/>
          <w:kern w:val="0"/>
          <w:sz w:val="32"/>
          <w:szCs w:val="32"/>
        </w:rPr>
      </w:pPr>
      <w:r>
        <w:rPr>
          <w:rFonts w:ascii="仿宋_GB2312" w:eastAsia="仿宋_GB2312" w:cs="Times New Roman" w:hint="eastAsia"/>
          <w:b/>
          <w:bCs/>
          <w:color w:val="000000"/>
          <w:kern w:val="0"/>
          <w:sz w:val="32"/>
          <w:szCs w:val="32"/>
        </w:rPr>
        <w:t>（十七）经费形式:</w:t>
      </w:r>
      <w:r>
        <w:rPr>
          <w:rFonts w:ascii="仿宋_GB2312" w:eastAsia="仿宋_GB2312" w:cs="Times New Roman" w:hint="eastAsia"/>
          <w:color w:val="000000"/>
          <w:kern w:val="0"/>
          <w:sz w:val="32"/>
          <w:szCs w:val="32"/>
        </w:rPr>
        <w:t>按照经费来源，</w:t>
      </w:r>
      <w:r>
        <w:rPr>
          <w:rFonts w:ascii="仿宋_GB2312" w:eastAsia="仿宋_GB2312" w:cs="ArialUnicodeMS" w:hint="eastAsia"/>
          <w:color w:val="000000"/>
          <w:kern w:val="0"/>
          <w:sz w:val="32"/>
          <w:szCs w:val="32"/>
        </w:rPr>
        <w:t>可分为财政拨款、财政性资金基本保证、财政性资金定额或定项补助、财政性资金零补助四类。</w:t>
      </w:r>
    </w:p>
    <w:p>
      <w:pPr>
        <w:rPr>
          <w:color w:val="000000"/>
        </w:rPr>
      </w:pPr>
    </w:p>
    <w:p>
      <w:pPr>
        <w:rPr>
          <w:color w:val="000000"/>
        </w:rPr>
      </w:pPr>
    </w:p>
    <w:p>
      <w:pPr>
        <w:rPr>
          <w:color w:val="000000"/>
        </w:rPr>
      </w:pPr>
    </w:p>
    <w:p>
      <w:pPr>
        <w:rPr>
          <w:color w:val="000000"/>
        </w:rPr>
      </w:pPr>
    </w:p>
    <w:p>
      <w:pPr>
        <w:tabs>
          <w:tab w:val="left" w:pos="235"/>
        </w:tabs>
        <w:jc w:val="left"/>
        <w:rPr>
          <w:color w:val="000000"/>
        </w:rPr>
      </w:pPr>
    </w:p>
    <w:p>
      <w:pPr>
        <w:tabs>
          <w:tab w:val="left" w:pos="235"/>
        </w:tabs>
        <w:jc w:val="left"/>
        <w:rPr>
          <w:color w:val="000000"/>
        </w:rPr>
        <w:sectPr>
          <w:headerReference w:type="default" r:id="rId22"/>
          <w:pgSz w:w="11906" w:h="16838"/>
          <w:pgMar w:top="2098" w:right="1474" w:bottom="1985" w:left="1588" w:header="851" w:footer="992" w:gutter="0"/>
          <w:pgNumType w:fmt="numberInDash"/>
          <w:docGrid w:type="lines" w:linePitch="312" w:charSpace="0"/>
        </w:sectPr>
      </w:pPr>
    </w:p>
    <w:p>
      <w:pPr>
        <w:rPr>
          <w:color w:val="000000"/>
        </w:rPr>
      </w:pPr>
    </w:p>
    <w:p>
      <w:pPr>
        <w:tabs>
          <w:tab w:val="left" w:pos="235"/>
        </w:tabs>
        <w:jc w:val="left"/>
        <w:rPr>
          <w:color w:val="000000"/>
        </w:rPr>
        <w:sectPr>
          <w:headerReference w:type="default" r:id="rId23"/>
          <w:pgSz w:w="11906" w:h="16838"/>
          <w:pgMar w:top="2098" w:right="1474" w:bottom="1985" w:left="1588" w:header="851" w:footer="992" w:gutter="0"/>
          <w:pgNumType w:fmt="numberInDash"/>
          <w:docGrid w:type="lines" w:linePitch="312" w:charSpace="0"/>
        </w:sectPr>
      </w:pPr>
      <w:r>
        <w:rPr>
          <w:color w:val="000000"/>
          <w:sz w:val="72"/>
        </w:rPr>
        <mc:AlternateContent>
          <mc:Choice Requires="wps">
            <w:drawing>
              <wp:anchor distT="0" distB="0" distL="114297" distR="114297" simplePos="0" relativeHeight="53" behindDoc="0" locked="0" layoutInCell="1" hidden="0" allowOverlap="1">
                <wp:simplePos x="0" y="0"/>
                <wp:positionH relativeFrom="column">
                  <wp:posOffset>-1042035</wp:posOffset>
                </wp:positionH>
                <wp:positionV relativeFrom="paragraph">
                  <wp:posOffset>1420495</wp:posOffset>
                </wp:positionV>
                <wp:extent cx="7793355" cy="3341370"/>
                <wp:effectExtent l="0" t="0" r="0" b="0"/>
                <wp:wrapNone/>
                <wp:docPr id="136"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37">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pPr>
                              <w:widowControl/>
                              <w:jc w:val="center"/>
                            </w:pPr>
                            <w:r>
                              <w:rPr>
                                <w:rFonts w:ascii="黑体" w:eastAsia="黑体" w:cs="黑体" w:hint="eastAsia"/>
                                <w:color w:val="000000"/>
                                <w:sz w:val="90"/>
                                <w:szCs w:val="90"/>
                              </w:rPr>
                              <w:t>2019年度部门决算报表</w:t>
                            </w:r>
                          </w:p>
                        </w:txbxContent>
                      </wps:txbx>
                      <wps:bodyPr vert="horz" wrap="square" lIns="91440" tIns="45720" rIns="91440" bIns="45720" anchor="ctr" anchorCtr="0" upright="1">
                        <a:noAutofit/>
                      </wps:bodyPr>
                    </wps:wsp>
                  </a:graphicData>
                </a:graphic>
              </wp:anchor>
            </w:drawing>
          </mc:Choice>
          <mc:Fallback>
            <w:pict>
              <v:shape type="#_x0000_t202" id="文本框 138" o:spid="_x0000_s138" fillcolor="#FFD966" stroked="t" strokeweight="0.5pt" style="position:absolute;margin-left:-82.05pt;margin-top:111.85pt;width:613.65pt;height:263.1pt;z-index:53;mso-position-horizontal:absolute;mso-position-vertical:absolute;mso-wrap-distance-left:8.99983pt;mso-wrap-distance-right:8.99983pt;mso-wrap-style:square;">
                <v:fill r:id="rId24" o:title="5%" color2="#FFFFFF" type="pattern"/>
                <v:stroke color="#FFD966"/>
                <v:textbox id="854" inset="2.54mm,1.27mm,2.54mm,1.27mm" o:insetmode="custom" style="layout-flow:horizontal;v-text-anchor:middle;">
                  <w:txbxContent>
                    <w:p>
                      <w:pPr>
                        <w:widowControl/>
                        <w:jc w:val="center"/>
                        <w:rPr>
                          <w:rFonts w:ascii="黑体" w:eastAsia="黑体" w:cs="黑体"/>
                          <w:color w:val="000000"/>
                          <w:sz w:val="90"/>
                          <w:szCs w:val="90"/>
                        </w:rPr>
                      </w:pPr>
                      <w:r>
                        <w:rPr>
                          <w:rFonts w:ascii="黑体" w:eastAsia="黑体" w:cs="黑体" w:hint="eastAsia"/>
                          <w:color w:val="000000"/>
                          <w:sz w:val="90"/>
                          <w:szCs w:val="90"/>
                        </w:rPr>
                        <w:t xml:space="preserve">第四部分 </w:t>
                      </w:r>
                    </w:p>
                    <w:p>
                      <w:pPr>
                        <w:widowControl/>
                        <w:jc w:val="center"/>
                      </w:pPr>
                      <w:r>
                        <w:rPr>
                          <w:rFonts w:ascii="黑体" w:eastAsia="黑体" w:cs="黑体" w:hint="eastAsia"/>
                          <w:color w:val="000000"/>
                          <w:sz w:val="90"/>
                          <w:szCs w:val="90"/>
                        </w:rPr>
                        <w:t>2019年度部门决算报表</w:t>
                      </w:r>
                    </w:p>
                  </w:txbxContent>
                </v:textbox>
              </v:shape>
            </w:pict>
          </mc:Fallback>
        </mc:AlternateContent>
      </w:r>
    </w:p>
    <w:tbl>
      <w:tblPr>
        <w:tblpPr w:leftFromText="180" w:rightFromText="180" w:vertAnchor="text" w:horzAnchor="page" w:tblpXSpec="center" w:tblpY="31"/>
        <w:tblOverlap w:val="never"/>
        <w:tblW w:w="9517"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236"/>
        <w:gridCol w:w="731"/>
        <w:gridCol w:w="691"/>
        <w:gridCol w:w="3474"/>
        <w:gridCol w:w="541"/>
        <w:gridCol w:w="844"/>
      </w:tblGrid>
      <w:tr>
        <w:trPr>
          <w:trHeight w:val="489"/>
        </w:trPr>
        <w:tc>
          <w:tcPr>
            <w:tcW w:w="9517"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eastAsia="黑体" w:cs="黑体"/>
                <w:color w:val="000000"/>
                <w:sz w:val="32"/>
                <w:szCs w:val="32"/>
              </w:rPr>
            </w:pPr>
            <w:r>
              <w:rPr>
                <w:rFonts w:ascii="黑体" w:eastAsia="黑体" w:cs="黑体" w:hint="eastAsia"/>
                <w:color w:val="000000"/>
                <w:kern w:val="0"/>
                <w:sz w:val="32"/>
                <w:szCs w:val="32"/>
              </w:rPr>
              <w:t>收入支出决算总表</w:t>
            </w:r>
          </w:p>
        </w:tc>
      </w:tr>
      <w:tr>
        <w:trPr>
          <w:trHeight w:val="205"/>
        </w:trPr>
        <w:tc>
          <w:tcPr>
            <w:tcW w:w="323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公开01表</w:t>
            </w:r>
          </w:p>
        </w:tc>
      </w:tr>
      <w:tr>
        <w:trPr>
          <w:trHeight w:val="421"/>
        </w:trPr>
        <w:tc>
          <w:tcPr>
            <w:tcW w:w="323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73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91"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4859" w:type="dxa"/>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284"/>
        </w:trPr>
        <w:tc>
          <w:tcPr>
            <w:tcW w:w="465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支出</w:t>
            </w:r>
          </w:p>
        </w:tc>
      </w:tr>
      <w:tr>
        <w:trPr>
          <w:trHeight w:val="770"/>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　</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910.12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182"/>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四、事业收入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五、经营收入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七、其他收入</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6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265.83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18.21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602.73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29.91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916.12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916.69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结余分配</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7.08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6.51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　</w:t>
            </w:r>
          </w:p>
        </w:tc>
      </w:tr>
      <w:tr>
        <w:trPr>
          <w:trHeight w:val="213"/>
        </w:trPr>
        <w:tc>
          <w:tcPr>
            <w:tcW w:w="323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73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W w:w="6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923.2　</w:t>
            </w:r>
          </w:p>
        </w:tc>
        <w:tc>
          <w:tcPr>
            <w:tcW w:w="347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W w:w="54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W w:w="8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right"/>
              <w:textAlignment w:val="center"/>
              <w:rPr>
                <w:rFonts w:ascii="宋体" w:eastAsia="宋体" w:cs="宋体"/>
                <w:color w:val="000000"/>
                <w:sz w:val="22"/>
              </w:rPr>
            </w:pPr>
            <w:r>
              <w:rPr>
                <w:rFonts w:ascii="宋体" w:eastAsia="宋体" w:cs="宋体" w:hint="eastAsia"/>
                <w:color w:val="000000"/>
                <w:kern w:val="0"/>
                <w:sz w:val="22"/>
              </w:rPr>
              <w:t>923.2　</w:t>
            </w:r>
          </w:p>
        </w:tc>
      </w:tr>
      <w:tr>
        <w:trPr>
          <w:trHeight w:val="213"/>
        </w:trPr>
        <w:tc>
          <w:tcPr>
            <w:tcW w:w="9517"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kern w:val="0"/>
                <w:sz w:val="22"/>
              </w:rPr>
            </w:pPr>
            <w:r>
              <w:rPr>
                <w:rFonts w:ascii="宋体" w:eastAsia="宋体" w:cs="宋体" w:hint="eastAsia"/>
                <w:color w:val="000000"/>
                <w:kern w:val="0"/>
                <w:sz w:val="22"/>
              </w:rPr>
              <w:t>注：本表反映部门本年度的总收支和年末结转结余情况。</w:t>
            </w:r>
          </w:p>
          <w:p>
            <w:pPr>
              <w:widowControl/>
              <w:jc w:val="left"/>
              <w:textAlignment w:val="center"/>
              <w:rPr>
                <w:rFonts w:ascii="宋体" w:eastAsia="宋体" w:cs="宋体"/>
                <w:color w:val="000000"/>
                <w:kern w:val="0"/>
                <w:sz w:val="22"/>
              </w:rPr>
            </w:pPr>
          </w:p>
          <w:p>
            <w:pPr>
              <w:widowControl/>
              <w:jc w:val="left"/>
              <w:textAlignment w:val="center"/>
              <w:rPr>
                <w:rFonts w:ascii="宋体" w:eastAsia="宋体" w:cs="宋体"/>
                <w:color w:val="000000"/>
                <w:kern w:val="0"/>
                <w:sz w:val="22"/>
              </w:rPr>
            </w:pPr>
          </w:p>
        </w:tc>
      </w:tr>
    </w:tbl>
    <w:tbl>
      <w:tblPr>
        <w:jc w:val="center"/>
        <w:tblW w:w="958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690"/>
        <w:gridCol w:w="55"/>
        <w:gridCol w:w="55"/>
        <w:gridCol w:w="3550"/>
        <w:gridCol w:w="700"/>
        <w:gridCol w:w="700"/>
        <w:gridCol w:w="597"/>
        <w:gridCol w:w="597"/>
        <w:gridCol w:w="597"/>
        <w:gridCol w:w="597"/>
        <w:gridCol w:w="1441"/>
      </w:tblGrid>
      <w:tr>
        <w:trPr>
          <w:trHeight w:val="670"/>
        </w:trPr>
        <w:tc>
          <w:tcPr>
            <w:tcW w:w="9580" w:type="dxa"/>
            <w:gridSpan w:val="1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eastAsia="黑体" w:cs="黑体"/>
                <w:color w:val="000000"/>
                <w:kern w:val="0"/>
                <w:sz w:val="32"/>
                <w:szCs w:val="32"/>
              </w:rPr>
            </w:pPr>
          </w:p>
          <w:p>
            <w:pPr>
              <w:widowControl/>
              <w:jc w:val="center"/>
              <w:textAlignment w:val="bottom"/>
              <w:rPr>
                <w:rFonts w:ascii="黑体" w:eastAsia="黑体" w:cs="黑体"/>
                <w:color w:val="000000"/>
                <w:sz w:val="32"/>
                <w:szCs w:val="32"/>
              </w:rPr>
            </w:pPr>
            <w:r>
              <w:rPr>
                <w:rFonts w:ascii="黑体" w:eastAsia="黑体" w:cs="黑体" w:hint="eastAsia"/>
                <w:color w:val="000000"/>
                <w:kern w:val="0"/>
                <w:sz w:val="32"/>
                <w:szCs w:val="32"/>
              </w:rPr>
              <w:t>收入决算表</w:t>
            </w:r>
          </w:p>
        </w:tc>
      </w:tr>
      <w:tr>
        <w:trPr>
          <w:trHeight w:val="357"/>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公开02表</w:t>
            </w:r>
          </w:p>
        </w:tc>
      </w:tr>
      <w:tr>
        <w:trPr>
          <w:trHeight w:val="357"/>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85"/>
        </w:trPr>
        <w:tc>
          <w:tcPr>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本年收入合计</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财政拨款收入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上级补助收入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事业收入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经营收入</w:t>
            </w:r>
          </w:p>
        </w:tc>
        <w:tc>
          <w:tcPr>
            <w:tcW w:w="99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附属单位上缴收入</w:t>
            </w:r>
          </w:p>
        </w:tc>
        <w:tc>
          <w:tcPr>
            <w:tcW w:w="100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其他收入</w:t>
            </w:r>
          </w:p>
        </w:tc>
      </w:tr>
      <w:tr>
        <w:trPr>
          <w:trHeight w:val="380"/>
        </w:trPr>
        <w:tc>
          <w:tcPr>
            <w:tcW w:w="1124"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24"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99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00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85"/>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99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W w:w="100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r>
      <w:tr>
        <w:trPr>
          <w:trHeight w:val="385"/>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r>
              <w:rPr>
                <w:rFonts w:ascii="宋体" w:eastAsia="宋体" w:cs="宋体" w:hint="eastAsia"/>
                <w:b/>
                <w:color w:val="000000"/>
                <w:sz w:val="22"/>
              </w:rPr>
              <w:t>916.12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r>
              <w:rPr>
                <w:rFonts w:ascii="宋体" w:eastAsia="宋体" w:cs="宋体" w:hint="eastAsia"/>
                <w:b/>
                <w:color w:val="000000"/>
                <w:sz w:val="22"/>
              </w:rPr>
              <w:t>910.12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b/>
                <w:color w:val="000000"/>
                <w:sz w:val="22"/>
              </w:rPr>
            </w:pPr>
            <w:r>
              <w:rPr>
                <w:rFonts w:ascii="宋体" w:eastAsia="宋体" w:cs="宋体" w:hint="eastAsia"/>
                <w:b/>
                <w:color w:val="000000"/>
                <w:sz w:val="22"/>
              </w:rPr>
              <w:t>6</w:t>
            </w: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265.84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265.84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265.84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265.84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归口管理的行政单位离退休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217.01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217.01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48.83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48.33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卫生健康支出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行政单位医疗</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商业服务业等支出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602.17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596.17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6</w:t>
            </w: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21602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商业流通事务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602.17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596.17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6</w:t>
            </w: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2160201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行政运行</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602.17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596.17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6</w:t>
            </w: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住房公积金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r>
      <w:tr>
        <w:trPr>
          <w:trHeight w:val="385"/>
        </w:trPr>
        <w:tc>
          <w:tcPr>
            <w:gridSpan w:val="11"/>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注：本表反映部门本年度取得的各项收入情况。</w:t>
            </w:r>
          </w:p>
        </w:tc>
      </w:tr>
    </w:tbl>
    <w:p>
      <w:pPr>
        <w:jc w:val="left"/>
        <w:rPr>
          <w:color w:val="000000"/>
        </w:rPr>
      </w:pPr>
    </w:p>
    <w:p>
      <w:pPr>
        <w:rPr>
          <w:color w:val="000000"/>
        </w:rPr>
      </w:pPr>
      <w:r>
        <w:rPr>
          <w:color w:val="000000"/>
        </w:rPr>
        <w:br w:type="page"/>
      </w:r>
    </w:p>
    <w:tbl>
      <w:tblPr>
        <w:jc w:val="center"/>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396"/>
        <w:gridCol w:w="111"/>
        <w:gridCol w:w="111"/>
        <w:gridCol w:w="3550"/>
        <w:gridCol w:w="700"/>
        <w:gridCol w:w="819"/>
        <w:gridCol w:w="589"/>
        <w:gridCol w:w="250"/>
        <w:gridCol w:w="646"/>
        <w:gridCol w:w="930"/>
      </w:tblGrid>
      <w:tr>
        <w:trPr>
          <w:trHeight w:val="612"/>
        </w:trPr>
        <w:tc>
          <w:tcPr>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支出决算表</w:t>
            </w:r>
          </w:p>
        </w:tc>
      </w:tr>
      <w:tr>
        <w:trPr>
          <w:trHeight w:val="313"/>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81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5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公开03表</w:t>
            </w:r>
          </w:p>
        </w:tc>
      </w:tr>
      <w:tr>
        <w:trPr>
          <w:trHeight w:val="313"/>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819"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58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23"/>
        </w:trPr>
        <w:tc>
          <w:tcPr>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本年支出合计</w:t>
            </w:r>
          </w:p>
        </w:tc>
        <w:tc>
          <w:tcPr>
            <w:tcW w:w="819"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58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上缴上级支出</w:t>
            </w:r>
          </w:p>
        </w:tc>
        <w:tc>
          <w:tcPr>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经营支出</w:t>
            </w:r>
          </w:p>
        </w:tc>
        <w:tc>
          <w:tcPr>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对附属单位补助支出</w:t>
            </w:r>
          </w:p>
        </w:tc>
      </w:tr>
      <w:tr>
        <w:trPr>
          <w:trHeight w:val="319"/>
        </w:trPr>
        <w:tc>
          <w:tcPr>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5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5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819"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58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23"/>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819"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58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323"/>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916.69</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876.74</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39.95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265.84</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265.84</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265.84</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265.84</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归口管理的行政单位离退休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217.01</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217.01</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48.83</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48.83</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卫生健康支出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行政单位医疗</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商业服务业等支出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602.73</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562.78</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39.95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21602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商业流通事务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602.73</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562.78</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39.95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2160201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行政运行</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602.73</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562.78</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39.95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住房公积金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81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58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23"/>
        </w:trPr>
        <w:tc>
          <w:tcPr>
            <w:gridSpan w:val="10"/>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注：本表反映部门本年度各项支出情况。</w:t>
            </w:r>
          </w:p>
        </w:tc>
      </w:tr>
    </w:tbl>
    <w:p>
      <w:pPr>
        <w:rPr>
          <w:color w:val="000000"/>
        </w:rPr>
      </w:pPr>
      <w:r>
        <w:rPr>
          <w:color w:val="000000"/>
        </w:rPr>
        <w:br w:type="page"/>
      </w:r>
    </w:p>
    <w:tbl>
      <w:tblPr>
        <w:jc w:val="center"/>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2890"/>
        <w:gridCol w:w="470"/>
        <w:gridCol w:w="690"/>
        <w:gridCol w:w="2409"/>
        <w:gridCol w:w="470"/>
        <w:gridCol w:w="690"/>
        <w:gridCol w:w="742"/>
        <w:gridCol w:w="742"/>
      </w:tblGrid>
      <w:tr>
        <w:trPr>
          <w:trHeight w:val="406"/>
        </w:trPr>
        <w:tc>
          <w:tcPr>
            <w:gridSpan w:val="8"/>
            <w:tcBorders>
              <w:top w:val="nil"/>
              <w:left w:val="nil"/>
              <w:bottom w:val="nil"/>
              <w:right w:val="nil"/>
            </w:tcBorders>
            <w:shd w:val="clear" w:color="auto" w:fill="auto"/>
            <w:noWrap/>
            <w:tcMar>
              <w:top w:w="15" w:type="dxa"/>
              <w:left w:w="15" w:type="dxa"/>
              <w:right w:w="15" w:type="dxa"/>
            </w:tcMar>
            <w:vAlign w:val="bottom"/>
          </w:tcPr>
          <w:p>
            <w:pPr>
              <w:jc w:val="center"/>
              <w:rPr>
                <w:rFonts w:ascii="黑体" w:eastAsia="黑体" w:cs="黑体"/>
                <w:color w:val="000000"/>
                <w:sz w:val="32"/>
                <w:szCs w:val="32"/>
              </w:rPr>
            </w:pPr>
            <w:r>
              <w:rPr>
                <w:rFonts w:ascii="黑体" w:eastAsia="黑体" w:cs="黑体" w:hint="eastAsia"/>
                <w:color w:val="000000"/>
                <w:kern w:val="0"/>
                <w:sz w:val="32"/>
                <w:szCs w:val="32"/>
              </w:rPr>
              <w:t>财政拨款收入支出决算总表</w:t>
            </w:r>
          </w:p>
        </w:tc>
      </w:tr>
      <w:tr>
        <w:trPr>
          <w:trHeight w:val="90"/>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公开04表</w:t>
            </w:r>
          </w:p>
        </w:tc>
      </w:tr>
      <w:tr>
        <w:trPr>
          <w:trHeight w:val="90"/>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3"/>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90"/>
        </w:trPr>
        <w:tc>
          <w:tcPr>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收     入</w:t>
            </w:r>
          </w:p>
        </w:tc>
        <w:tc>
          <w:tcPr>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支     出</w:t>
            </w:r>
          </w:p>
        </w:tc>
      </w:tr>
      <w:tr>
        <w:trPr>
          <w:trHeight w:val="312"/>
        </w:trPr>
        <w:tc>
          <w:tcPr>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金额</w:t>
            </w:r>
          </w:p>
        </w:tc>
        <w:tc>
          <w:tcPr>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行次</w:t>
            </w:r>
          </w:p>
        </w:tc>
        <w:tc>
          <w:tcPr>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一般公共预算财政拨款</w:t>
            </w:r>
          </w:p>
        </w:tc>
        <w:tc>
          <w:tcPr>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18"/>
                <w:szCs w:val="18"/>
              </w:rPr>
            </w:pPr>
            <w:r>
              <w:rPr>
                <w:rFonts w:ascii="宋体" w:eastAsia="宋体" w:cs="宋体" w:hint="eastAsia"/>
                <w:color w:val="000000"/>
                <w:kern w:val="0"/>
                <w:sz w:val="18"/>
                <w:szCs w:val="18"/>
              </w:rPr>
              <w:t>政府性基金预算财政拨款</w:t>
            </w:r>
          </w:p>
        </w:tc>
      </w:tr>
      <w:tr>
        <w:trPr>
          <w:trHeight w:val="624"/>
        </w:trPr>
        <w:tc>
          <w:tcPr>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Cs w:val="21"/>
              </w:rPr>
            </w:pPr>
            <w:r>
              <w:rPr>
                <w:rFonts w:ascii="宋体" w:eastAsia="宋体" w:cs="宋体" w:hint="eastAsia"/>
                <w:color w:val="000000"/>
                <w:kern w:val="0"/>
                <w:szCs w:val="21"/>
              </w:rPr>
              <w:t>栏次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910.12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一、一般公共服务支出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二、外交支出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三、国防支出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四、公共安全支出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五、教育支出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六、科学技术支出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七、文化旅游体育与传媒支出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八、社会保障和就业支出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265.83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265.83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九、卫生健康支出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十、节能环保支出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39</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十一、城乡社区支出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十二、农林水支出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十三、交通运输支出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十四、资源勘探信息等支出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十五、商业服务业等支出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602.73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602.73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十六、金融支出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十七、援助其他地区支出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Cs w:val="21"/>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Cs w:val="21"/>
              </w:rPr>
            </w:pPr>
            <w:r>
              <w:rPr>
                <w:rFonts w:ascii="宋体" w:eastAsia="宋体" w:cs="宋体" w:hint="eastAsia"/>
                <w:color w:val="000000"/>
                <w:kern w:val="0"/>
                <w:szCs w:val="21"/>
              </w:rPr>
              <w:t>十八、自然资源海洋气象等支出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19</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十九、住房保障支出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二十、粮油物资储备支出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49</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Cs w:val="21"/>
              </w:rPr>
            </w:pPr>
            <w:r>
              <w:rPr>
                <w:rFonts w:ascii="宋体" w:eastAsia="宋体" w:cs="宋体" w:hint="eastAsia"/>
                <w:color w:val="000000"/>
                <w:kern w:val="0"/>
                <w:sz w:val="20"/>
                <w:szCs w:val="20"/>
              </w:rPr>
              <w:t>二十一、灾害防治及应急管理支出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二十二、其他支出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二十四、债务付息支出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本年收入合计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910.12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本年支出合计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916.69</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916.69</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年初财政拨款结转和结余</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7.08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年末财政拨款结转和结余</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0.51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0.51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一、一般公共预算财政拨款</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7.08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二、政府性基金预算财政拨款</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57</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29</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917.2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b/>
                <w:color w:val="000000"/>
                <w:sz w:val="22"/>
              </w:rPr>
            </w:pPr>
            <w:r>
              <w:rPr>
                <w:rFonts w:ascii="宋体" w:eastAsia="宋体" w:cs="宋体" w:hint="eastAsia"/>
                <w:b/>
                <w:color w:val="000000"/>
                <w:kern w:val="0"/>
                <w:sz w:val="22"/>
              </w:rPr>
              <w:t>总计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917.2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center"/>
              <w:rPr>
                <w:rFonts w:ascii="宋体" w:eastAsia="宋体" w:cs="宋体"/>
                <w:color w:val="000000"/>
                <w:sz w:val="22"/>
              </w:rPr>
            </w:pPr>
            <w:r>
              <w:rPr>
                <w:rFonts w:ascii="宋体" w:eastAsia="宋体" w:cs="宋体" w:hint="eastAsia"/>
                <w:color w:val="000000"/>
                <w:sz w:val="22"/>
              </w:rPr>
              <w:t>917.2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90"/>
        </w:trPr>
        <w:tc>
          <w:tcPr>
            <w:gridSpan w:val="8"/>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eastAsia="宋体" w:cs="宋体"/>
                <w:color w:val="000000"/>
                <w:sz w:val="22"/>
              </w:rPr>
            </w:pPr>
            <w:r>
              <w:rPr>
                <w:rFonts w:ascii="宋体" w:eastAsia="宋体" w:cs="宋体" w:hint="eastAsia"/>
                <w:color w:val="000000"/>
                <w:kern w:val="0"/>
                <w:sz w:val="22"/>
              </w:rPr>
              <w:t>注：本表反映部门本年度一般公共预算财政拨款和政府性基金预算财政拨款的总收支和年末结转结余情况。</w:t>
            </w:r>
          </w:p>
        </w:tc>
      </w:tr>
    </w:tbl>
    <w:p>
      <w:pPr>
        <w:rPr>
          <w:color w:val="000000"/>
        </w:rPr>
      </w:pPr>
      <w:r>
        <w:rPr>
          <w:color w:val="000000"/>
        </w:rPr>
        <w:br w:type="page"/>
      </w:r>
    </w:p>
    <w:tbl>
      <w:tblPr>
        <w:jc w:val="center"/>
        <w:tblW w:w="999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820"/>
        <w:gridCol w:w="65"/>
        <w:gridCol w:w="65"/>
        <w:gridCol w:w="3550"/>
        <w:gridCol w:w="1693"/>
        <w:gridCol w:w="1693"/>
        <w:gridCol w:w="2104"/>
      </w:tblGrid>
      <w:tr>
        <w:trPr>
          <w:trHeight w:val="600"/>
        </w:trPr>
        <w:tc>
          <w:tcPr>
            <w:tcW w:w="9990"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一般公共预算财政拨款支出决算表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公开05表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698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312"/>
        </w:trPr>
        <w:tc>
          <w:tcPr>
            <w:tcW w:w="1308"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2329"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624"/>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308"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2329"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916.69</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876.74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r>
              <w:rPr>
                <w:rFonts w:ascii="宋体" w:eastAsia="宋体" w:cs="宋体" w:hint="eastAsia"/>
                <w:b/>
                <w:color w:val="000000"/>
                <w:sz w:val="22"/>
              </w:rPr>
              <w:t>39.95</w:t>
            </w: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社会保障和就业支出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265.84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265.84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行政事业单位离退休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265.84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265.84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归口管理的行政单位离退休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217.01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217.01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2080505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机关事业单位基本养老保险缴费支出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48.83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48.83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卫生健康支出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行政事业单位医疗</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2101101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行政单位医疗</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18.21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216</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商业服务业等支出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602.73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562.78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39.95</w:t>
            </w: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21602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商业流通事务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602.73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562.78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39.95</w:t>
            </w: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2160201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行政运行</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602.73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562.78</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39.95</w:t>
            </w: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住房保障支出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住房改革支出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2210201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r>
              <w:rPr>
                <w:rFonts w:ascii="宋体" w:eastAsia="宋体" w:cs="宋体" w:hint="eastAsia"/>
                <w:color w:val="000000"/>
                <w:sz w:val="22"/>
              </w:rPr>
              <w:t>住房公积金</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29.91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color w:val="000000"/>
        </w:rPr>
        <w:br w:type="page"/>
      </w:r>
    </w:p>
    <w:tbl>
      <w:tblPr>
        <w:jc w:val="center"/>
        <w:tblW w:w="1000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96"/>
        <w:gridCol w:w="371"/>
        <w:gridCol w:w="1561"/>
        <w:gridCol w:w="125"/>
        <w:gridCol w:w="658"/>
        <w:gridCol w:w="655"/>
        <w:gridCol w:w="252"/>
        <w:gridCol w:w="1347"/>
        <w:gridCol w:w="218"/>
        <w:gridCol w:w="550"/>
        <w:gridCol w:w="744"/>
        <w:gridCol w:w="271"/>
        <w:gridCol w:w="1572"/>
        <w:gridCol w:w="48"/>
        <w:gridCol w:w="732"/>
      </w:tblGrid>
      <w:tr>
        <w:trPr>
          <w:trHeight w:val="662"/>
        </w:trPr>
        <w:tc>
          <w:tcPr>
            <w:tcW w:w="10000" w:type="dxa"/>
            <w:gridSpan w:val="15"/>
            <w:tcBorders>
              <w:top w:val="nil"/>
              <w:left w:val="nil"/>
              <w:bottom w:val="nil"/>
              <w:right w:val="nil"/>
            </w:tcBorders>
            <w:shd w:val="clear" w:color="auto" w:fill="auto"/>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一般公共预算财政拨款基本支出决算表</w:t>
            </w:r>
          </w:p>
        </w:tc>
      </w:tr>
      <w:tr>
        <w:trPr>
          <w:trHeight w:val="339"/>
        </w:trPr>
        <w:tc>
          <w:tcPr>
            <w:tcW w:w="896"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932"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8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6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公开06表</w:t>
            </w:r>
          </w:p>
        </w:tc>
      </w:tr>
      <w:tr>
        <w:trPr>
          <w:trHeight w:val="339"/>
        </w:trPr>
        <w:tc>
          <w:tcPr>
            <w:tcW w:w="896" w:type="dxa"/>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932"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83"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655"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99" w:type="dxa"/>
            <w:gridSpan w:val="2"/>
            <w:tcBorders>
              <w:top w:val="nil"/>
              <w:left w:val="nil"/>
              <w:bottom w:val="nil"/>
              <w:right w:val="nil"/>
            </w:tcBorders>
            <w:shd w:val="clear" w:color="auto" w:fill="auto"/>
            <w:tcMar>
              <w:top w:w="15" w:type="dxa"/>
              <w:left w:w="15" w:type="dxa"/>
              <w:right w:w="15" w:type="dxa"/>
            </w:tcMar>
            <w:vAlign w:val="bottom"/>
          </w:tcPr>
          <w:p>
            <w:pPr>
              <w:rPr>
                <w:rFonts w:ascii="Arial" w:hAnsi="Arial"/>
                <w:color w:val="000000"/>
                <w:sz w:val="20"/>
                <w:szCs w:val="20"/>
              </w:rPr>
            </w:pPr>
          </w:p>
        </w:tc>
        <w:tc>
          <w:tcPr>
            <w:tcW w:w="768"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744" w:type="dxa"/>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2623" w:type="dxa"/>
            <w:gridSpan w:val="4"/>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18"/>
                <w:szCs w:val="18"/>
              </w:rPr>
            </w:pPr>
            <w:r>
              <w:rPr>
                <w:rFonts w:ascii="宋体" w:eastAsia="宋体" w:cs="宋体" w:hint="eastAsia"/>
                <w:color w:val="000000"/>
                <w:kern w:val="0"/>
                <w:sz w:val="18"/>
                <w:szCs w:val="18"/>
              </w:rPr>
              <w:t>金额单位：万元</w:t>
            </w:r>
          </w:p>
        </w:tc>
      </w:tr>
      <w:tr>
        <w:trPr>
          <w:trHeight w:val="362"/>
        </w:trPr>
        <w:tc>
          <w:tcPr>
            <w:tcW w:w="36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人员经费</w:t>
            </w:r>
          </w:p>
        </w:tc>
        <w:tc>
          <w:tcPr>
            <w:tcW w:w="6389" w:type="dxa"/>
            <w:gridSpan w:val="10"/>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公用经费</w:t>
            </w:r>
          </w:p>
        </w:tc>
      </w:tr>
      <w:tr>
        <w:trPr>
          <w:trHeight w:val="362"/>
        </w:trPr>
        <w:tc>
          <w:tcPr>
            <w:tcW w:w="896"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932"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83"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科目编码</w:t>
            </w:r>
          </w:p>
        </w:tc>
        <w:tc>
          <w:tcPr>
            <w:tcW w:w="159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68"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kern w:val="0"/>
                <w:sz w:val="22"/>
              </w:rPr>
            </w:pPr>
            <w:r>
              <w:rPr>
                <w:rFonts w:ascii="宋体" w:eastAsia="宋体" w:cs="宋体" w:hint="eastAsia"/>
                <w:color w:val="000000"/>
                <w:kern w:val="0"/>
                <w:sz w:val="22"/>
              </w:rPr>
              <w:t>科目</w:t>
            </w:r>
          </w:p>
          <w:p>
            <w:pPr>
              <w:widowControl/>
              <w:jc w:val="center"/>
              <w:textAlignment w:val="center"/>
              <w:rPr>
                <w:rFonts w:ascii="宋体" w:eastAsia="宋体" w:cs="宋体"/>
                <w:color w:val="000000"/>
                <w:sz w:val="22"/>
              </w:rPr>
            </w:pPr>
            <w:r>
              <w:rPr>
                <w:rFonts w:ascii="宋体" w:eastAsia="宋体" w:cs="宋体" w:hint="eastAsia"/>
                <w:color w:val="000000"/>
                <w:kern w:val="0"/>
                <w:sz w:val="22"/>
              </w:rPr>
              <w:t>编码</w:t>
            </w:r>
          </w:p>
        </w:tc>
        <w:tc>
          <w:tcPr>
            <w:tcW w:w="1891" w:type="dxa"/>
            <w:gridSpan w:val="3"/>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624"/>
        </w:trPr>
        <w:tc>
          <w:tcPr>
            <w:tcW w:w="896"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tcW w:w="1932"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83"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65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9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68"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44"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891" w:type="dxa"/>
            <w:gridSpan w:val="3"/>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73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工资福利支出</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618.09</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商品和服务支出</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17.01</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基本工资</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139.51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3.7</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国内债务付息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津贴补贴</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357.71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印刷费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30702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国外债务付息</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奖金</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10.43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咨询费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伙食补助费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手续费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房屋建筑物购建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绩效工资</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12.23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水费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0.66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办公设备购置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机关事业单位基本养老保险缴费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48.83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电费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3.35</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专用设备购置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职业年金缴费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邮电费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31005</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基础设施建设</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职工基本医疗保险缴费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18.21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取暖费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大型修缮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公务员医疗补助缴费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30209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物业管理费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0.24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信息网络及软件购置更新</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其他社会保障缴费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1.27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差旅费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0.43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物资储备</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住房公积金</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29.91</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30212</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因公出国（境）费用</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31009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土地补偿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30114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30213</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维修（护）费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0.16</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31010</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安置补助</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30199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其他工资福利支出</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租赁费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地上附着物和青苗补偿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对个人和家庭的补助</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241.63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会议费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拆迁补偿</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30301</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离休费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23.23</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培训费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0.44</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31013</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30302</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退休费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193.78</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公务接待费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31019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其他交通工具购置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30303</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退职（役）费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30218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专用材料费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31021</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文物和陈列品购置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30304</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抚恤金</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20.52</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30224</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被装购置费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31022</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无形资产购置</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30305</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生活补助</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3.6</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30225</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专用燃料费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31099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其他资本性支出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30306</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救济费</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0.14</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30226</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劳务费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1.02</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30307</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医疗费补助</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30227</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委托业务费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39906</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赠与</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2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30308</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助学金</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30228</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工会经费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3.43</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39907</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国家赔偿费用支出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30309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奖励金</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0.37</w:t>
            </w: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30229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福利费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39908</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w:t>
            </w:r>
            <w:r>
              <w:rPr>
                <w:rFonts w:ascii="宋体" w:eastAsia="宋体" w:cs="宋体" w:hint="eastAsia"/>
                <w:color w:val="000000"/>
                <w:kern w:val="0"/>
                <w:sz w:val="18"/>
                <w:szCs w:val="18"/>
              </w:rPr>
              <w:t xml:space="preserve"> 对民间非营利组织和群众性自治组织补贴</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30310</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个人农业生产补贴</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30231</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公务用车运行维护费</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2.19</w:t>
            </w: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39999</w:t>
            </w: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其他支出</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30399</w:t>
            </w: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其他对个人和家庭的补助</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30239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其他交通费用</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30240</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税金及附加费用</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482"/>
        </w:trPr>
        <w:tc>
          <w:tcPr>
            <w:tcW w:w="896"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93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6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30299</w:t>
            </w:r>
          </w:p>
        </w:tc>
        <w:tc>
          <w:tcPr>
            <w:tcW w:w="1599"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spacing w:line="220" w:lineRule="exact"/>
              <w:jc w:val="left"/>
              <w:textAlignment w:val="center"/>
              <w:rPr>
                <w:rFonts w:ascii="宋体" w:eastAsia="宋体" w:cs="宋体"/>
                <w:color w:val="000000"/>
                <w:sz w:val="20"/>
                <w:szCs w:val="20"/>
              </w:rPr>
            </w:pPr>
            <w:r>
              <w:rPr>
                <w:rFonts w:ascii="宋体" w:eastAsia="宋体" w:cs="宋体" w:hint="eastAsia"/>
                <w:color w:val="000000"/>
                <w:kern w:val="0"/>
                <w:sz w:val="20"/>
                <w:szCs w:val="20"/>
              </w:rPr>
              <w:t xml:space="preserve">  其他商品和服务支出</w:t>
            </w:r>
          </w:p>
        </w:tc>
        <w:tc>
          <w:tcPr>
            <w:tcW w:w="76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p>
        </w:tc>
        <w:tc>
          <w:tcPr>
            <w:tcW w:w="74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1891"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spacing w:line="220" w:lineRule="exact"/>
              <w:jc w:val="left"/>
              <w:rPr>
                <w:rFonts w:ascii="宋体" w:eastAsia="宋体" w:cs="宋体"/>
                <w:color w:val="000000"/>
                <w:sz w:val="20"/>
                <w:szCs w:val="20"/>
              </w:rPr>
            </w:pP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p>
        </w:tc>
      </w:tr>
      <w:tr>
        <w:trPr>
          <w:trHeight w:val="317"/>
        </w:trPr>
        <w:tc>
          <w:tcPr>
            <w:tcW w:w="2828"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人员经费合计</w:t>
            </w:r>
          </w:p>
        </w:tc>
        <w:tc>
          <w:tcPr>
            <w:tcW w:w="7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220" w:lineRule="exact"/>
              <w:jc w:val="right"/>
              <w:rPr>
                <w:rFonts w:ascii="宋体" w:eastAsia="宋体" w:cs="宋体"/>
                <w:color w:val="000000"/>
                <w:sz w:val="20"/>
                <w:szCs w:val="20"/>
              </w:rPr>
            </w:pPr>
            <w:r>
              <w:rPr>
                <w:rFonts w:ascii="宋体" w:eastAsia="宋体" w:cs="宋体" w:hint="eastAsia"/>
                <w:color w:val="000000"/>
                <w:sz w:val="20"/>
                <w:szCs w:val="20"/>
              </w:rPr>
              <w:t>859.73</w:t>
            </w:r>
          </w:p>
        </w:tc>
        <w:tc>
          <w:tcPr>
            <w:tcW w:w="5657"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spacing w:line="220" w:lineRule="exact"/>
              <w:jc w:val="center"/>
              <w:textAlignment w:val="center"/>
              <w:rPr>
                <w:rFonts w:ascii="宋体" w:eastAsia="宋体" w:cs="宋体"/>
                <w:color w:val="000000"/>
                <w:sz w:val="20"/>
                <w:szCs w:val="20"/>
              </w:rPr>
            </w:pPr>
            <w:r>
              <w:rPr>
                <w:rFonts w:ascii="宋体" w:eastAsia="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spacing w:line="180" w:lineRule="exact"/>
              <w:jc w:val="right"/>
              <w:rPr>
                <w:rFonts w:ascii="宋体" w:eastAsia="宋体" w:cs="宋体"/>
                <w:color w:val="000000"/>
                <w:sz w:val="20"/>
                <w:szCs w:val="20"/>
              </w:rPr>
            </w:pPr>
            <w:r>
              <w:rPr>
                <w:rFonts w:ascii="宋体" w:eastAsia="宋体" w:cs="宋体" w:hint="eastAsia"/>
                <w:color w:val="000000"/>
                <w:sz w:val="20"/>
                <w:szCs w:val="20"/>
              </w:rPr>
              <w:t>17.01</w:t>
            </w:r>
          </w:p>
        </w:tc>
      </w:tr>
      <w:tr>
        <w:trPr>
          <w:trHeight w:val="638"/>
          <w:gridAfter w:val="2"/>
          <w:wAfter w:w="780" w:type="dxa"/>
        </w:trPr>
        <w:tc>
          <w:tcPr>
            <w:tcW w:w="9220" w:type="dxa"/>
            <w:gridSpan w:val="13"/>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color w:val="000000"/>
              </w:rPr>
              <w:br w:type="page"/>
            </w:r>
            <w:r>
              <w:rPr>
                <w:rFonts w:ascii="黑体" w:eastAsia="黑体" w:cs="黑体" w:hint="eastAsia"/>
                <w:color w:val="000000"/>
                <w:kern w:val="0"/>
                <w:sz w:val="32"/>
                <w:szCs w:val="32"/>
              </w:rPr>
              <w:t>一般公共预算财政拨款“三公”经费支出决算表</w:t>
            </w:r>
          </w:p>
        </w:tc>
      </w:tr>
      <w:tr>
        <w:trPr>
          <w:trHeight w:val="360"/>
          <w:gridAfter w:val="2"/>
          <w:wAfter w:w="780" w:type="dxa"/>
        </w:trPr>
        <w:tc>
          <w:tcPr>
            <w:tcW w:w="1267"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68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公开07表</w:t>
            </w:r>
          </w:p>
        </w:tc>
      </w:tr>
      <w:tr>
        <w:trPr>
          <w:trHeight w:val="360"/>
          <w:gridAfter w:val="2"/>
          <w:wAfter w:w="780" w:type="dxa"/>
        </w:trPr>
        <w:tc>
          <w:tcPr>
            <w:tcW w:w="1267" w:type="dxa"/>
            <w:gridSpan w:val="2"/>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W w:w="1686"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2"/>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65" w:type="dxa"/>
            <w:gridSpan w:val="3"/>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W w:w="1572" w:type="dxa"/>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417"/>
          <w:gridAfter w:val="2"/>
          <w:wAfter w:w="780" w:type="dxa"/>
        </w:trPr>
        <w:tc>
          <w:tcPr>
            <w:tcW w:w="9220" w:type="dxa"/>
            <w:gridSpan w:val="13"/>
            <w:tcBorders>
              <w:top w:val="single" w:sz="4" w:space="0" w:color="000000"/>
              <w:left w:val="single" w:sz="4" w:space="0" w:color="000000"/>
              <w:bottom w:val="single" w:sz="4" w:space="0" w:color="auto"/>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预算数</w:t>
            </w:r>
          </w:p>
        </w:tc>
      </w:tr>
      <w:tr>
        <w:trPr>
          <w:trHeight w:val="417"/>
          <w:gridAfter w:val="2"/>
          <w:wAfter w:w="780" w:type="dxa"/>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780" w:type="dxa"/>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tc>
        <w:tc>
          <w:tcPr>
            <w:tcW w:w="168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2.19</w:t>
            </w:r>
          </w:p>
        </w:tc>
        <w:tc>
          <w:tcPr>
            <w:tcW w:w="168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2.19</w:t>
            </w:r>
          </w:p>
        </w:tc>
        <w:tc>
          <w:tcPr>
            <w:tcW w:w="156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2.19</w:t>
            </w:r>
          </w:p>
        </w:tc>
        <w:tc>
          <w:tcPr>
            <w:tcW w:w="1572"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417"/>
          <w:gridAfter w:val="2"/>
          <w:wAfter w:w="780" w:type="dxa"/>
        </w:trPr>
        <w:tc>
          <w:tcPr>
            <w:tcW w:w="9220" w:type="dxa"/>
            <w:gridSpan w:val="13"/>
            <w:tcBorders>
              <w:top w:val="single" w:sz="4" w:space="0" w:color="000000"/>
              <w:left w:val="single" w:sz="4" w:space="0" w:color="auto"/>
              <w:bottom w:val="single" w:sz="4" w:space="0" w:color="auto"/>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决算数</w:t>
            </w:r>
          </w:p>
        </w:tc>
      </w:tr>
      <w:tr>
        <w:trPr>
          <w:trHeight w:val="417"/>
          <w:gridAfter w:val="2"/>
          <w:wAfter w:w="780" w:type="dxa"/>
        </w:trPr>
        <w:tc>
          <w:tcPr>
            <w:tcW w:w="1267" w:type="dxa"/>
            <w:gridSpan w:val="2"/>
            <w:vMerge w:val="restart"/>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W w:w="1686" w:type="dxa"/>
            <w:gridSpan w:val="2"/>
            <w:vMerge w:val="restart"/>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因公出国（境）费</w:t>
            </w:r>
          </w:p>
        </w:tc>
        <w:tc>
          <w:tcPr>
            <w:tcW w:w="4695" w:type="dxa"/>
            <w:gridSpan w:val="8"/>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公务接待费</w:t>
            </w:r>
          </w:p>
        </w:tc>
      </w:tr>
      <w:tr>
        <w:trPr>
          <w:trHeight w:val="417"/>
          <w:gridAfter w:val="2"/>
          <w:wAfter w:w="780" w:type="dxa"/>
        </w:trPr>
        <w:tc>
          <w:tcPr>
            <w:tcW w:w="1267" w:type="dxa"/>
            <w:gridSpan w:val="2"/>
            <w:vMerge/>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tc>
        <w:tc>
          <w:tcPr>
            <w:tcW w:w="1686"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公务用车购置费</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shd w:val="clear" w:color="auto" w:fill="auto"/>
            <w:tcMar>
              <w:top w:w="15" w:type="dxa"/>
              <w:left w:w="15" w:type="dxa"/>
              <w:right w:w="15" w:type="dxa"/>
            </w:tcMar>
            <w:vAlign w:val="center"/>
          </w:tcPr>
          <w:p/>
        </w:tc>
      </w:tr>
      <w:tr>
        <w:trPr>
          <w:trHeight w:val="417"/>
          <w:gridAfter w:val="2"/>
          <w:wAfter w:w="780" w:type="dxa"/>
        </w:trPr>
        <w:tc>
          <w:tcPr>
            <w:tcW w:w="1267" w:type="dxa"/>
            <w:gridSpan w:val="2"/>
            <w:tcBorders>
              <w:top w:val="nil"/>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7</w:t>
            </w:r>
          </w:p>
        </w:tc>
        <w:tc>
          <w:tcPr>
            <w:tcW w:w="168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8</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9</w:t>
            </w:r>
          </w:p>
        </w:tc>
        <w:tc>
          <w:tcPr>
            <w:tcW w:w="156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10</w:t>
            </w:r>
          </w:p>
        </w:tc>
        <w:tc>
          <w:tcPr>
            <w:tcW w:w="1565" w:type="dxa"/>
            <w:gridSpan w:val="3"/>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11</w:t>
            </w:r>
          </w:p>
        </w:tc>
        <w:tc>
          <w:tcPr>
            <w:tcW w:w="1572" w:type="dxa"/>
            <w:tcBorders>
              <w:top w:val="nil"/>
              <w:left w:val="nil"/>
              <w:bottom w:val="single" w:sz="4" w:space="0" w:color="000000"/>
              <w:right w:val="single" w:sz="4" w:space="0" w:color="auto"/>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12</w:t>
            </w:r>
          </w:p>
        </w:tc>
      </w:tr>
      <w:tr>
        <w:trPr>
          <w:trHeight w:val="447"/>
          <w:gridAfter w:val="2"/>
          <w:wAfter w:w="780" w:type="dxa"/>
        </w:trPr>
        <w:tc>
          <w:tcPr>
            <w:tcW w:w="1267" w:type="dxa"/>
            <w:gridSpan w:val="2"/>
            <w:tcBorders>
              <w:top w:val="nil"/>
              <w:left w:val="single" w:sz="4" w:space="0" w:color="auto"/>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2.19</w:t>
            </w:r>
          </w:p>
        </w:tc>
        <w:tc>
          <w:tcPr>
            <w:tcW w:w="1686" w:type="dxa"/>
            <w:gridSpan w:val="2"/>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2.19</w:t>
            </w:r>
          </w:p>
        </w:tc>
        <w:tc>
          <w:tcPr>
            <w:tcW w:w="1565" w:type="dxa"/>
            <w:gridSpan w:val="2"/>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W w:w="1565" w:type="dxa"/>
            <w:gridSpan w:val="3"/>
            <w:tcBorders>
              <w:top w:val="nil"/>
              <w:left w:val="nil"/>
              <w:bottom w:val="single" w:sz="4" w:space="0" w:color="auto"/>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r>
              <w:rPr>
                <w:rFonts w:ascii="宋体" w:eastAsia="宋体" w:cs="宋体" w:hint="eastAsia"/>
                <w:color w:val="000000"/>
                <w:sz w:val="22"/>
              </w:rPr>
              <w:t>2.19</w:t>
            </w:r>
          </w:p>
        </w:tc>
        <w:tc>
          <w:tcPr>
            <w:tcW w:w="157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pStyle w:val="30"/>
        <w:ind w:left="360" w:firstLineChars="0" w:firstLine="0"/>
        <w:rPr>
          <w:color w:val="000000"/>
        </w:rPr>
      </w:pPr>
    </w:p>
    <w:p>
      <w:pPr>
        <w:pStyle w:val="30"/>
        <w:ind w:left="360" w:firstLineChars="0" w:firstLine="0"/>
        <w:rPr>
          <w:color w:val="000000"/>
        </w:rPr>
      </w:pPr>
    </w:p>
    <w:p>
      <w:pPr>
        <w:pStyle w:val="30"/>
        <w:ind w:left="360" w:firstLineChars="0" w:firstLine="0"/>
        <w:rPr>
          <w:color w:val="000000"/>
        </w:rPr>
      </w:pPr>
    </w:p>
    <w:p>
      <w:pPr>
        <w:pStyle w:val="30"/>
        <w:ind w:left="360" w:firstLineChars="0" w:firstLine="0"/>
        <w:rPr>
          <w:color w:val="000000"/>
        </w:rPr>
      </w:pPr>
    </w:p>
    <w:p>
      <w:pPr>
        <w:pStyle w:val="30"/>
        <w:ind w:left="360" w:firstLineChars="0" w:firstLine="0"/>
        <w:rPr>
          <w:color w:val="000000"/>
        </w:rPr>
      </w:pPr>
    </w:p>
    <w:p>
      <w:pPr>
        <w:pStyle w:val="30"/>
        <w:ind w:left="360" w:firstLineChars="0" w:firstLine="0"/>
        <w:rPr>
          <w:color w:val="000000"/>
        </w:rPr>
      </w:pPr>
    </w:p>
    <w:p>
      <w:pPr>
        <w:pStyle w:val="30"/>
        <w:ind w:left="360" w:firstLineChars="0" w:firstLine="0"/>
        <w:rPr>
          <w:color w:val="000000"/>
        </w:rPr>
      </w:pPr>
    </w:p>
    <w:p>
      <w:pPr>
        <w:pStyle w:val="30"/>
        <w:ind w:left="360" w:firstLineChars="0" w:firstLine="0"/>
        <w:rPr>
          <w:color w:val="000000"/>
        </w:rPr>
      </w:pPr>
    </w:p>
    <w:p>
      <w:pPr>
        <w:pStyle w:val="30"/>
        <w:ind w:left="360" w:firstLineChars="0" w:firstLine="0"/>
        <w:rPr>
          <w:color w:val="000000"/>
        </w:rPr>
      </w:pPr>
    </w:p>
    <w:p>
      <w:pPr>
        <w:pStyle w:val="30"/>
        <w:ind w:left="360" w:firstLineChars="0" w:firstLine="0"/>
        <w:rPr>
          <w:color w:val="000000"/>
        </w:rPr>
      </w:pPr>
    </w:p>
    <w:p>
      <w:pPr>
        <w:pStyle w:val="30"/>
        <w:ind w:left="360" w:firstLineChars="0" w:firstLine="0"/>
        <w:rPr>
          <w:color w:val="000000"/>
        </w:rPr>
      </w:pPr>
    </w:p>
    <w:tbl>
      <w:tblPr>
        <w:jc w:val="center"/>
        <w:tblW w:w="951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903"/>
        <w:gridCol w:w="72"/>
        <w:gridCol w:w="72"/>
        <w:gridCol w:w="910"/>
        <w:gridCol w:w="1041"/>
        <w:gridCol w:w="1041"/>
        <w:gridCol w:w="1041"/>
        <w:gridCol w:w="1041"/>
        <w:gridCol w:w="1041"/>
        <w:gridCol w:w="2349"/>
      </w:tblGrid>
      <w:tr>
        <w:trPr>
          <w:trHeight w:val="780"/>
        </w:trPr>
        <w:tc>
          <w:tcPr>
            <w:tcW w:w="9510"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政府性基金预算财政拨款收入支出决算表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公开08表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w:t>
            </w:r>
          </w:p>
        </w:tc>
        <w:tc>
          <w:tcPr>
            <w:tcW w:w="114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年初结转和结余</w:t>
            </w:r>
          </w:p>
        </w:tc>
        <w:tc>
          <w:tcPr>
            <w:tcW w:w="114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本年收入</w:t>
            </w:r>
          </w:p>
        </w:tc>
        <w:tc>
          <w:tcPr>
            <w:tcW w:w="343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c>
          <w:tcPr>
            <w:tcW w:w="1145"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年末结转和结余</w:t>
            </w:r>
          </w:p>
        </w:tc>
      </w:tr>
      <w:tr>
        <w:trPr>
          <w:trHeight w:val="312"/>
        </w:trPr>
        <w:tc>
          <w:tcPr>
            <w:tcW w:w="1151"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W w:w="11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W w:w="114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W w:w="1145"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c>
          <w:tcPr>
            <w:tcW w:w="11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5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1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624"/>
        </w:trPr>
        <w:tc>
          <w:tcPr>
            <w:tcW w:w="1151"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tc>
        <w:tc>
          <w:tcPr>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tc>
        <w:tc>
          <w:tcPr>
            <w:tcW w:w="11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tc>
        <w:tc>
          <w:tcPr>
            <w:tcW w:w="1145"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4</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5</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6</w:t>
            </w: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kern w:val="0"/>
          <w:sz w:val="20"/>
          <w:szCs w:val="20"/>
        </w:rPr>
        <w:t>本部门本年度无相关支、收支及结转结余等情况，按要求空表列示。</w:t>
      </w:r>
    </w:p>
    <w:p>
      <w:pPr>
        <w:rPr>
          <w:color w:val="000000"/>
        </w:rPr>
      </w:pPr>
      <w:r>
        <w:rPr>
          <w:color w:val="000000"/>
        </w:rPr>
        <w:br w:type="page"/>
      </w:r>
    </w:p>
    <w:tbl>
      <w:tblPr>
        <w:jc w:val="center"/>
        <w:tblW w:w="9918"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1513"/>
        <w:gridCol w:w="120"/>
        <w:gridCol w:w="120"/>
        <w:gridCol w:w="5875"/>
        <w:gridCol w:w="470"/>
        <w:gridCol w:w="910"/>
        <w:gridCol w:w="910"/>
      </w:tblGrid>
      <w:tr>
        <w:trPr>
          <w:trHeight w:val="840"/>
        </w:trPr>
        <w:tc>
          <w:tcPr>
            <w:tcW w:w="9918"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黑体" w:eastAsia="黑体" w:cs="黑体"/>
                <w:color w:val="000000"/>
                <w:sz w:val="32"/>
                <w:szCs w:val="32"/>
              </w:rPr>
            </w:pPr>
            <w:r>
              <w:rPr>
                <w:rFonts w:ascii="黑体" w:eastAsia="黑体" w:cs="黑体" w:hint="eastAsia"/>
                <w:color w:val="000000"/>
                <w:kern w:val="0"/>
                <w:sz w:val="32"/>
                <w:szCs w:val="32"/>
              </w:rPr>
              <w:t>国有资本经营预算财政拨款支出决算表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公开09表</w:t>
            </w:r>
          </w:p>
        </w:tc>
      </w:tr>
      <w:tr>
        <w:trPr>
          <w:trHeight w:val="255"/>
        </w:trPr>
        <w:tc>
          <w:tcPr>
            <w:tcBorders>
              <w:top w:val="nil"/>
              <w:left w:val="nil"/>
              <w:bottom w:val="nil"/>
              <w:right w:val="nil"/>
            </w:tcBorders>
            <w:shd w:val="clear" w:color="auto" w:fill="auto"/>
            <w:noWrap/>
            <w:tcMar>
              <w:top w:w="15" w:type="dxa"/>
              <w:left w:w="15" w:type="dxa"/>
              <w:right w:w="15" w:type="dxa"/>
            </w:tcMar>
            <w:vAlign w:val="bottom"/>
          </w:tcPr>
          <w:p>
            <w:pPr>
              <w:widowControl/>
              <w:jc w:val="left"/>
              <w:textAlignment w:val="bottom"/>
              <w:rPr>
                <w:rFonts w:ascii="宋体" w:eastAsia="宋体" w:cs="宋体"/>
                <w:color w:val="000000"/>
                <w:sz w:val="20"/>
                <w:szCs w:val="20"/>
              </w:rPr>
            </w:pPr>
            <w:r>
              <w:rPr>
                <w:rFonts w:ascii="宋体" w:eastAsia="宋体" w:cs="宋体" w:hint="eastAsia"/>
                <w:color w:val="000000"/>
                <w:kern w:val="0"/>
                <w:sz w:val="20"/>
                <w:szCs w:val="20"/>
              </w:rPr>
              <w:t>部门：</w:t>
            </w: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tcBorders>
              <w:top w:val="nil"/>
              <w:left w:val="nil"/>
              <w:bottom w:val="nil"/>
              <w:right w:val="nil"/>
            </w:tcBorders>
            <w:shd w:val="clear" w:color="auto" w:fill="auto"/>
            <w:noWrap/>
            <w:tcMar>
              <w:top w:w="15" w:type="dxa"/>
              <w:left w:w="15" w:type="dxa"/>
              <w:right w:w="15" w:type="dxa"/>
            </w:tcMar>
            <w:vAlign w:val="bottom"/>
          </w:tcPr>
          <w:p>
            <w:pPr>
              <w:rPr>
                <w:rFonts w:ascii="Arial" w:hAnsi="Arial"/>
                <w:color w:val="000000"/>
                <w:sz w:val="20"/>
                <w:szCs w:val="20"/>
              </w:rPr>
            </w:pPr>
          </w:p>
        </w:tc>
        <w:tc>
          <w:tcPr>
            <w:gridSpan w:val="2"/>
            <w:tcBorders>
              <w:top w:val="nil"/>
              <w:left w:val="nil"/>
              <w:bottom w:val="nil"/>
              <w:right w:val="nil"/>
            </w:tcBorders>
            <w:shd w:val="clear" w:color="auto" w:fill="auto"/>
            <w:noWrap/>
            <w:tcMar>
              <w:top w:w="15" w:type="dxa"/>
              <w:left w:w="15" w:type="dxa"/>
              <w:right w:w="15" w:type="dxa"/>
            </w:tcMar>
            <w:vAlign w:val="bottom"/>
          </w:tcPr>
          <w:p>
            <w:pPr>
              <w:widowControl/>
              <w:jc w:val="right"/>
              <w:textAlignment w:val="bottom"/>
              <w:rPr>
                <w:rFonts w:ascii="宋体" w:eastAsia="宋体" w:cs="宋体"/>
                <w:color w:val="000000"/>
                <w:sz w:val="20"/>
                <w:szCs w:val="20"/>
              </w:rPr>
            </w:pPr>
            <w:r>
              <w:rPr>
                <w:rFonts w:ascii="宋体" w:eastAsia="宋体" w:cs="宋体" w:hint="eastAsia"/>
                <w:color w:val="000000"/>
                <w:kern w:val="0"/>
                <w:sz w:val="20"/>
                <w:szCs w:val="20"/>
              </w:rPr>
              <w:t>金额单位：万元</w:t>
            </w:r>
          </w:p>
        </w:tc>
      </w:tr>
      <w:tr>
        <w:trPr>
          <w:trHeight w:val="308"/>
        </w:trPr>
        <w:tc>
          <w:tcPr>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w:t>
            </w:r>
          </w:p>
        </w:tc>
        <w:tc>
          <w:tcPr>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本年支出</w:t>
            </w:r>
          </w:p>
        </w:tc>
      </w:tr>
      <w:tr>
        <w:trPr>
          <w:trHeight w:val="615"/>
        </w:trPr>
        <w:tc>
          <w:tcPr>
            <w:tcW w:w="1303"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功能分类科目编码</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科目名称</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小计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基本支出</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项目支出</w:t>
            </w: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栏次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1</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2</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3</w:t>
            </w:r>
          </w:p>
        </w:tc>
      </w:tr>
      <w:tr>
        <w:trPr>
          <w:trHeight w:val="308"/>
        </w:trPr>
        <w:tc>
          <w:tcPr>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widowControl/>
              <w:jc w:val="center"/>
              <w:textAlignment w:val="center"/>
              <w:rPr>
                <w:rFonts w:ascii="宋体" w:eastAsia="宋体" w:cs="宋体"/>
                <w:color w:val="000000"/>
                <w:sz w:val="22"/>
              </w:rPr>
            </w:pPr>
            <w:r>
              <w:rPr>
                <w:rFonts w:ascii="宋体" w:eastAsia="宋体" w:cs="宋体" w:hint="eastAsia"/>
                <w:color w:val="000000"/>
                <w:kern w:val="0"/>
                <w:sz w:val="22"/>
              </w:rPr>
              <w:t>合计</w:t>
            </w: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b/>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r>
        <w:trPr>
          <w:trHeight w:val="308"/>
        </w:trPr>
        <w:tc>
          <w:tcPr>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pPr>
              <w:jc w:val="left"/>
              <w:rPr>
                <w:rFonts w:ascii="宋体" w:eastAsia="宋体" w:cs="宋体"/>
                <w:color w:val="000000"/>
                <w:sz w:val="22"/>
              </w:rPr>
            </w:pPr>
          </w:p>
        </w:tc>
        <w:tc>
          <w:tcPr>
            <w:tcW w:w="436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pPr>
              <w:jc w:val="lef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c>
          <w:tcPr>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pPr>
              <w:jc w:val="right"/>
              <w:rPr>
                <w:rFonts w:ascii="宋体" w:eastAsia="宋体" w:cs="宋体"/>
                <w:color w:val="000000"/>
                <w:sz w:val="22"/>
              </w:rPr>
            </w:pPr>
          </w:p>
        </w:tc>
      </w:tr>
    </w:tbl>
    <w:p>
      <w:pPr>
        <w:rPr>
          <w:color w:val="000000"/>
        </w:rPr>
      </w:pPr>
      <w:r>
        <w:rPr>
          <w:rFonts w:ascii="宋体" w:eastAsia="宋体" w:cs="宋体" w:hint="eastAsia"/>
          <w:color w:val="000000"/>
          <w:kern w:val="0"/>
          <w:sz w:val="20"/>
          <w:szCs w:val="20"/>
        </w:rPr>
        <w:t>本部门本年度无相关支、收支及结转结余等情况，按要求空表列示。</w:t>
      </w:r>
    </w:p>
    <w:p>
      <w:pPr>
        <w:rPr>
          <w:color w:val="000000"/>
        </w:rPr>
        <w:sectPr>
          <w:headerReference w:type="default" r:id="rId25"/>
          <w:headerReference w:type="first" r:id="rId26"/>
          <w:footerReference w:type="default" r:id="rId27"/>
          <w:pgSz w:w="11906" w:h="16838"/>
          <w:pgMar w:top="1701" w:right="1417" w:bottom="1281" w:left="1417" w:header="851" w:footer="992" w:gutter="0"/>
          <w:pgNumType w:fmt="numberInDash"/>
          <w:docGrid w:type="lines" w:linePitch="312" w:charSpace="0"/>
        </w:sectPr>
      </w:pPr>
      <w:r>
        <w:rPr>
          <w:color w:val="000000"/>
        </w:rPr>
        <w:br w:type="page"/>
      </w:r>
    </w:p>
    <w:p>
      <w:pPr>
        <w:rPr>
          <w:color w:val="000000"/>
        </w:rPr>
      </w:pPr>
    </w:p>
    <w:p>
      <w:pPr>
        <w:rPr>
          <w:color w:val="000000"/>
        </w:rPr>
      </w:pPr>
    </w:p>
    <w:p>
      <w:pPr>
        <w:rPr>
          <w:rFonts w:ascii="黑体" w:eastAsia="黑体" w:cs="黑体"/>
          <w:color w:val="000000"/>
          <w:sz w:val="56"/>
          <w:szCs w:val="72"/>
        </w:rPr>
      </w:pPr>
    </w:p>
    <w:p>
      <w:pPr>
        <w:jc w:val="center"/>
        <w:rPr>
          <w:rFonts w:ascii="黑体" w:eastAsia="黑体" w:cs="黑体"/>
          <w:color w:val="000000"/>
          <w:sz w:val="56"/>
          <w:szCs w:val="72"/>
        </w:rPr>
      </w:pPr>
    </w:p>
    <w:p>
      <w:pPr>
        <w:jc w:val="center"/>
        <w:rPr>
          <w:rFonts w:ascii="黑体" w:eastAsia="黑体" w:cs="黑体"/>
          <w:color w:val="000000"/>
          <w:sz w:val="56"/>
          <w:szCs w:val="72"/>
        </w:rPr>
      </w:pPr>
    </w:p>
    <w:p>
      <w:pPr>
        <w:jc w:val="center"/>
        <w:rPr>
          <w:color w:val="000000"/>
          <w:sz w:val="72"/>
        </w:rPr>
      </w:pPr>
      <w:r>
        <w:rPr>
          <w:color w:val="000000"/>
          <w:sz w:val="72"/>
        </w:rPr>
        <mc:AlternateContent>
          <mc:Choice Requires="wps">
            <w:drawing>
              <wp:anchor distT="0" distB="0" distL="114297" distR="114297" simplePos="0" relativeHeight="54" behindDoc="0" locked="0" layoutInCell="1" hidden="0" allowOverlap="1">
                <wp:simplePos x="0" y="0"/>
                <wp:positionH relativeFrom="column">
                  <wp:posOffset>-1021715</wp:posOffset>
                </wp:positionH>
                <wp:positionV relativeFrom="paragraph">
                  <wp:posOffset>441960</wp:posOffset>
                </wp:positionV>
                <wp:extent cx="7793355" cy="3341370"/>
                <wp:effectExtent l="0" t="0" r="0" b="0"/>
                <wp:wrapNone/>
                <wp:docPr id="169" name="文本框"/>
                <wp:cNvGraphicFramePr>
                  <a:graphicFrameLocks noChangeAspect="0"/>
                </wp:cNvGraphicFramePr>
                <a:graphic>
                  <a:graphicData uri="http://schemas.microsoft.com/office/word/2010/wordprocessingShape">
                    <wps:wsp>
                      <wps:cNvSpPr/>
                      <wps:spPr>
                        <a:xfrm rot="0">
                          <a:off x="0" y="0"/>
                          <a:ext cx="7793355" cy="3341370"/>
                        </a:xfrm>
                        <a:prstGeom prst="rect"/>
                        <a:pattFill prst="pct5">
                          <a:fgClr>
                            <a:srgbClr val="FFD966"/>
                          </a:fgClr>
                          <a:bgClr>
                            <a:srgbClr val="FFFFFF"/>
                          </a:bgClr>
                        </a:pattFill>
                        <a:ln w="6350" cmpd="sng" cap="flat">
                          <a:solidFill>
                            <a:srgbClr val="FFD966"/>
                          </a:solidFill>
                          <a:prstDash val="solid"/>
                          <a:miter/>
                        </a:ln>
                      </wps:spPr>
                      <wps:txbx id="170">
                        <w:txbxContent>
                          <w:p>
                            <w:pPr>
                              <w:widowControl/>
                              <w:jc w:val="center"/>
                            </w:pPr>
                            <w:r>
                              <w:rPr>
                                <w:rFonts w:ascii="黑体" w:eastAsia="黑体" w:cs="黑体" w:hint="eastAsia"/>
                                <w:color w:val="000000"/>
                                <w:sz w:val="90"/>
                                <w:szCs w:val="90"/>
                              </w:rPr>
                              <w:t>第五部分 预算绩效公开内容</w:t>
                            </w:r>
                          </w:p>
                        </w:txbxContent>
                      </wps:txbx>
                      <wps:bodyPr vert="horz" wrap="square" lIns="91440" tIns="45720" rIns="91440" bIns="45720" anchor="ctr" anchorCtr="0" upright="1">
                        <a:noAutofit/>
                      </wps:bodyPr>
                    </wps:wsp>
                  </a:graphicData>
                </a:graphic>
              </wp:anchor>
            </w:drawing>
          </mc:Choice>
          <mc:Fallback>
            <w:pict>
              <v:shape type="#_x0000_t202" id="文本框 171" o:spid="_x0000_s171" fillcolor="#FFD966" stroked="t" strokeweight="0.5pt" style="position:absolute;margin-left:-80.45pt;margin-top:34.8pt;width:613.65pt;height:263.1pt;z-index:54;mso-position-horizontal:absolute;mso-position-vertical:absolute;mso-wrap-distance-left:8.99983pt;mso-wrap-distance-right:8.99983pt;mso-wrap-style:square;">
                <v:fill r:id="rId29" o:title="5%" color2="#FFFFFF" type="pattern"/>
                <v:stroke color="#FFD966"/>
                <v:textbox id="855" inset="2.54mm,1.27mm,2.54mm,1.27mm" o:insetmode="custom" style="layout-flow:horizontal;v-text-anchor:middle;">
                  <w:txbxContent>
                    <w:p>
                      <w:pPr>
                        <w:widowControl/>
                        <w:jc w:val="center"/>
                      </w:pPr>
                      <w:r>
                        <w:rPr>
                          <w:rFonts w:ascii="黑体" w:eastAsia="黑体" w:cs="黑体" w:hint="eastAsia"/>
                          <w:color w:val="000000"/>
                          <w:sz w:val="90"/>
                          <w:szCs w:val="90"/>
                        </w:rPr>
                        <w:t>第五部分 预算绩效公开内容</w:t>
                      </w:r>
                    </w:p>
                  </w:txbxContent>
                </v:textbox>
              </v:shape>
            </w:pict>
          </mc:Fallback>
        </mc:AlternateContent>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widowControl/>
        <w:jc w:val="left"/>
        <w:rPr>
          <w:color w:val="000000"/>
        </w:rPr>
        <w:sectPr>
          <w:headerReference w:type="default" r:id="rId28"/>
          <w:pgSz w:w="11906" w:h="16838"/>
          <w:pgMar w:top="1701" w:right="1417" w:bottom="1281" w:left="1417" w:header="851" w:footer="992" w:gutter="0"/>
          <w:pgNumType w:fmt="numberInDash"/>
          <w:docGrid w:type="lines" w:linePitch="312" w:charSpace="0"/>
        </w:sectPr>
      </w:pPr>
      <w:r>
        <w:rPr>
          <w:color w:val="000000"/>
        </w:rPr>
        <w:br w:type="page"/>
      </w:r>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黑体" w:cs="Times New Roman" w:hAnsi="Times New Roman"/>
          <w:color w:val="000000"/>
          <w:sz w:val="32"/>
          <w:szCs w:val="40"/>
        </w:rPr>
        <w:t>一、预算绩效情况说明</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b/>
          <w:bCs/>
          <w:color w:val="000000"/>
          <w:sz w:val="32"/>
          <w:szCs w:val="32"/>
        </w:rPr>
        <w:t>（一）预算绩效管理工作开展情况</w:t>
      </w:r>
    </w:p>
    <w:p>
      <w:pPr>
        <w:adjustRightInd w:val="0"/>
        <w:snapToGrid w:val="0"/>
        <w:spacing w:line="580"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color w:val="000000"/>
          <w:sz w:val="32"/>
          <w:szCs w:val="32"/>
        </w:rPr>
        <w:t>根据预算绩效管理要求，本部门对2019年度整体绩效实现情况和项目支出情况开展绩效评价。组织对2019年度一般公共预算项目支出全面开展绩效自评，项目</w:t>
      </w:r>
      <w:r>
        <w:rPr>
          <w:rFonts w:ascii="Times New Roman" w:eastAsia="仿宋_GB2312" w:cs="Times New Roman" w:hAnsi="Times New Roman" w:hint="eastAsia"/>
          <w:color w:val="000000"/>
          <w:sz w:val="32"/>
          <w:szCs w:val="32"/>
        </w:rPr>
        <w:t>1</w:t>
      </w:r>
      <w:r>
        <w:rPr>
          <w:rFonts w:ascii="Times New Roman" w:eastAsia="仿宋_GB2312" w:cs="Times New Roman" w:hAnsi="Times New Roman"/>
          <w:color w:val="000000"/>
          <w:sz w:val="32"/>
          <w:szCs w:val="32"/>
        </w:rPr>
        <w:t>个，涉及资金</w:t>
      </w:r>
      <w:r>
        <w:rPr>
          <w:rFonts w:ascii="Times New Roman" w:eastAsia="仿宋_GB2312" w:cs="Times New Roman" w:hAnsi="Times New Roman" w:hint="eastAsia"/>
          <w:color w:val="000000"/>
          <w:sz w:val="32"/>
          <w:szCs w:val="32"/>
        </w:rPr>
        <w:t>39.95</w:t>
      </w:r>
      <w:r>
        <w:rPr>
          <w:rFonts w:ascii="Times New Roman" w:eastAsia="仿宋_GB2312" w:cs="Times New Roman" w:hAnsi="Times New Roman"/>
          <w:color w:val="000000"/>
          <w:sz w:val="32"/>
          <w:szCs w:val="32"/>
        </w:rPr>
        <w:t>万元，占一般公共预算项目支出总额的</w:t>
      </w:r>
      <w:r>
        <w:rPr>
          <w:rFonts w:ascii="Times New Roman" w:eastAsia="仿宋_GB2312" w:cs="Times New Roman" w:hAnsi="Times New Roman" w:hint="eastAsia"/>
          <w:color w:val="000000"/>
          <w:sz w:val="32"/>
          <w:szCs w:val="32"/>
        </w:rPr>
        <w:t>100%</w:t>
      </w:r>
      <w:r>
        <w:rPr>
          <w:rFonts w:ascii="Times New Roman" w:eastAsia="仿宋_GB2312" w:cs="Times New Roman" w:hAnsi="Times New Roman"/>
          <w:color w:val="000000"/>
          <w:sz w:val="32"/>
          <w:szCs w:val="32"/>
        </w:rPr>
        <w:t>。组织对</w:t>
      </w:r>
      <w:r>
        <w:rPr>
          <w:rFonts w:ascii="Times New Roman" w:eastAsia="仿宋_GB2312" w:cs="Times New Roman" w:hAnsi="Times New Roman" w:hint="eastAsia"/>
          <w:color w:val="000000"/>
          <w:sz w:val="32"/>
          <w:szCs w:val="32"/>
        </w:rPr>
        <w:t>《政府购买农村产权交易服务资金》</w:t>
      </w:r>
      <w:r>
        <w:rPr>
          <w:rFonts w:ascii="Times New Roman" w:eastAsia="仿宋_GB2312" w:cs="Times New Roman" w:hAnsi="Times New Roman"/>
          <w:color w:val="000000"/>
          <w:sz w:val="32"/>
          <w:szCs w:val="32"/>
        </w:rPr>
        <w:t>等</w:t>
      </w:r>
      <w:r>
        <w:rPr>
          <w:rFonts w:ascii="Times New Roman" w:eastAsia="仿宋_GB2312" w:cs="Times New Roman" w:hAnsi="Times New Roman" w:hint="eastAsia"/>
          <w:color w:val="000000"/>
          <w:sz w:val="32"/>
          <w:szCs w:val="32"/>
        </w:rPr>
        <w:t>1</w:t>
      </w:r>
      <w:r>
        <w:rPr>
          <w:rFonts w:ascii="Times New Roman" w:eastAsia="仿宋_GB2312" w:cs="Times New Roman" w:hAnsi="Times New Roman"/>
          <w:color w:val="000000"/>
          <w:sz w:val="32"/>
          <w:szCs w:val="32"/>
        </w:rPr>
        <w:t>个项目开展了部门评价，涉及一般公共预算支出</w:t>
      </w:r>
      <w:r>
        <w:rPr>
          <w:rFonts w:ascii="Times New Roman" w:eastAsia="仿宋_GB2312" w:cs="Times New Roman" w:hAnsi="Times New Roman" w:hint="eastAsia"/>
          <w:color w:val="000000"/>
          <w:sz w:val="32"/>
          <w:szCs w:val="32"/>
        </w:rPr>
        <w:t>39.95</w:t>
      </w:r>
      <w:r>
        <w:rPr>
          <w:rFonts w:ascii="Times New Roman" w:eastAsia="仿宋_GB2312" w:cs="Times New Roman" w:hAnsi="Times New Roman"/>
          <w:color w:val="000000"/>
          <w:sz w:val="32"/>
          <w:szCs w:val="32"/>
        </w:rPr>
        <w:t>万元，政府性基金预算支出</w:t>
      </w:r>
      <w:r>
        <w:rPr>
          <w:rFonts w:ascii="Times New Roman" w:eastAsia="仿宋_GB2312" w:cs="Times New Roman" w:hAnsi="Times New Roman" w:hint="eastAsia"/>
          <w:color w:val="000000"/>
          <w:sz w:val="32"/>
          <w:szCs w:val="32"/>
        </w:rPr>
        <w:t>0</w:t>
      </w:r>
      <w:r>
        <w:rPr>
          <w:rFonts w:ascii="Times New Roman" w:eastAsia="仿宋_GB2312" w:cs="Times New Roman" w:hAnsi="Times New Roman"/>
          <w:color w:val="000000"/>
          <w:sz w:val="32"/>
          <w:szCs w:val="32"/>
        </w:rPr>
        <w:t>万元。其中，对</w:t>
      </w:r>
      <w:r>
        <w:rPr>
          <w:rFonts w:ascii="Times New Roman" w:eastAsia="仿宋_GB2312" w:cs="Times New Roman" w:hAnsi="Times New Roman" w:hint="eastAsia"/>
          <w:color w:val="000000"/>
          <w:sz w:val="32"/>
          <w:szCs w:val="32"/>
        </w:rPr>
        <w:t>《政府购买农村产权交易服务资金》</w:t>
      </w:r>
      <w:r>
        <w:rPr>
          <w:rFonts w:ascii="Times New Roman" w:eastAsia="仿宋_GB2312" w:cs="Times New Roman" w:hAnsi="Times New Roman"/>
          <w:color w:val="000000"/>
          <w:sz w:val="32"/>
          <w:szCs w:val="32"/>
        </w:rPr>
        <w:t>项目分别委托第三方机构开展绩效评价。从评价情况来看</w:t>
      </w:r>
      <w:r>
        <w:rPr>
          <w:rFonts w:ascii="Times New Roman" w:eastAsia="仿宋_GB2312" w:cs="Times New Roman" w:hAnsi="Times New Roman" w:hint="eastAsia"/>
          <w:color w:val="000000"/>
          <w:sz w:val="32"/>
          <w:szCs w:val="32"/>
        </w:rPr>
        <w:t>评价结果均为优秀。</w:t>
      </w:r>
    </w:p>
    <w:p>
      <w:pPr>
        <w:spacing w:line="584" w:lineRule="exact"/>
        <w:ind w:firstLineChars="200" w:firstLine="640"/>
        <w:rPr>
          <w:rFonts w:ascii="Times New Roman" w:eastAsia="楷体_GB2312" w:cs="Times New Roman" w:hAnsi="Times New Roman"/>
          <w:b/>
          <w:bCs/>
          <w:color w:val="000000"/>
          <w:sz w:val="32"/>
          <w:szCs w:val="32"/>
        </w:rPr>
      </w:pPr>
      <w:r>
        <w:rPr>
          <w:rFonts w:ascii="Times New Roman" w:eastAsia="楷体_GB2312" w:cs="Times New Roman" w:hAnsi="Times New Roman"/>
          <w:b/>
          <w:bCs/>
          <w:color w:val="000000"/>
          <w:sz w:val="32"/>
          <w:szCs w:val="32"/>
        </w:rPr>
        <w:t>（二）部门绩效评价结果</w:t>
      </w:r>
      <w:bookmarkStart w:id="0" w:name="_GoBack"/>
      <w:bookmarkEnd w:id="0"/>
    </w:p>
    <w:p>
      <w:pPr>
        <w:spacing w:line="584" w:lineRule="exact"/>
        <w:ind w:firstLineChars="200" w:firstLine="640"/>
        <w:rPr>
          <w:rFonts w:ascii="Times New Roman" w:eastAsia="仿宋_GB2312" w:cs="Times New Roman" w:hAnsi="Times New Roman"/>
          <w:color w:val="000000"/>
          <w:sz w:val="32"/>
          <w:szCs w:val="32"/>
        </w:rPr>
      </w:pPr>
      <w:r>
        <w:rPr>
          <w:rFonts w:ascii="Times New Roman" w:eastAsia="仿宋_GB2312" w:cs="Times New Roman" w:hAnsi="Times New Roman"/>
          <w:b/>
          <w:bCs/>
          <w:color w:val="000000"/>
          <w:sz w:val="32"/>
          <w:szCs w:val="32"/>
        </w:rPr>
        <w:t>1.项目绩效自评结果。</w:t>
      </w:r>
      <w:r>
        <w:rPr>
          <w:rFonts w:ascii="Times New Roman" w:eastAsia="仿宋_GB2312" w:cs="Times New Roman" w:hAnsi="Times New Roman"/>
          <w:color w:val="000000"/>
          <w:sz w:val="32"/>
          <w:szCs w:val="32"/>
        </w:rPr>
        <w:t>本部门2019 年度对</w:t>
      </w:r>
      <w:r>
        <w:rPr>
          <w:rFonts w:ascii="Times New Roman" w:eastAsia="仿宋_GB2312" w:cs="Times New Roman" w:hAnsi="Times New Roman" w:hint="eastAsia"/>
          <w:color w:val="000000"/>
          <w:sz w:val="32"/>
          <w:szCs w:val="32"/>
        </w:rPr>
        <w:t>1</w:t>
      </w:r>
      <w:r>
        <w:rPr>
          <w:rFonts w:ascii="Times New Roman" w:eastAsia="仿宋_GB2312" w:cs="Times New Roman" w:hAnsi="Times New Roman"/>
          <w:color w:val="000000"/>
          <w:sz w:val="32"/>
          <w:szCs w:val="32"/>
        </w:rPr>
        <w:t>个项目进行了绩效自评，项目自评结果90 分以上的</w:t>
      </w:r>
      <w:r>
        <w:rPr>
          <w:rFonts w:ascii="Times New Roman" w:eastAsia="仿宋_GB2312" w:cs="Times New Roman" w:hAnsi="Times New Roman" w:hint="eastAsia"/>
          <w:color w:val="000000"/>
          <w:sz w:val="32"/>
          <w:szCs w:val="32"/>
        </w:rPr>
        <w:t>1</w:t>
      </w:r>
      <w:r>
        <w:rPr>
          <w:rFonts w:ascii="Times New Roman" w:eastAsia="仿宋_GB2312" w:cs="Times New Roman" w:hAnsi="Times New Roman"/>
          <w:color w:val="000000"/>
          <w:sz w:val="32"/>
          <w:szCs w:val="32"/>
        </w:rPr>
        <w:t xml:space="preserve"> 项，80 -90分的</w:t>
      </w:r>
      <w:r>
        <w:rPr>
          <w:rFonts w:ascii="Times New Roman" w:eastAsia="仿宋_GB2312" w:cs="Times New Roman" w:hAnsi="Times New Roman" w:hint="eastAsia"/>
          <w:color w:val="000000"/>
          <w:sz w:val="32"/>
          <w:szCs w:val="32"/>
        </w:rPr>
        <w:t>0</w:t>
      </w:r>
      <w:r>
        <w:rPr>
          <w:rFonts w:ascii="Times New Roman" w:eastAsia="仿宋_GB2312" w:cs="Times New Roman" w:hAnsi="Times New Roman"/>
          <w:color w:val="000000"/>
          <w:sz w:val="32"/>
          <w:szCs w:val="32"/>
        </w:rPr>
        <w:t>项，80分以下的</w:t>
      </w:r>
      <w:r>
        <w:rPr>
          <w:rFonts w:ascii="Times New Roman" w:eastAsia="仿宋_GB2312" w:cs="Times New Roman" w:hAnsi="Times New Roman" w:hint="eastAsia"/>
          <w:color w:val="000000"/>
          <w:sz w:val="32"/>
          <w:szCs w:val="32"/>
        </w:rPr>
        <w:t>0</w:t>
      </w:r>
      <w:r>
        <w:rPr>
          <w:rFonts w:ascii="Times New Roman" w:eastAsia="仿宋_GB2312" w:cs="Times New Roman" w:hAnsi="Times New Roman"/>
          <w:color w:val="000000"/>
          <w:sz w:val="32"/>
          <w:szCs w:val="32"/>
        </w:rPr>
        <w:t>项。在部门决算公开中反映</w:t>
      </w:r>
      <w:r>
        <w:rPr>
          <w:rFonts w:ascii="Times New Roman" w:eastAsia="仿宋_GB2312" w:cs="Times New Roman" w:hAnsi="Times New Roman" w:hint="eastAsia"/>
          <w:color w:val="000000"/>
          <w:sz w:val="32"/>
          <w:szCs w:val="32"/>
        </w:rPr>
        <w:t>《政府购买农村产权交易服务资金》</w:t>
      </w:r>
      <w:r>
        <w:rPr>
          <w:rFonts w:ascii="Times New Roman" w:eastAsia="仿宋_GB2312" w:cs="Times New Roman" w:hAnsi="Times New Roman"/>
          <w:color w:val="000000"/>
          <w:sz w:val="32"/>
          <w:szCs w:val="32"/>
        </w:rPr>
        <w:t>项目等</w:t>
      </w:r>
      <w:r>
        <w:rPr>
          <w:rFonts w:ascii="Times New Roman" w:eastAsia="仿宋_GB2312" w:cs="Times New Roman" w:hAnsi="Times New Roman" w:hint="eastAsia"/>
          <w:color w:val="000000"/>
          <w:sz w:val="32"/>
          <w:szCs w:val="32"/>
        </w:rPr>
        <w:t>1</w:t>
      </w:r>
      <w:r>
        <w:rPr>
          <w:rFonts w:ascii="Times New Roman" w:eastAsia="仿宋_GB2312" w:cs="Times New Roman" w:hAnsi="Times New Roman"/>
          <w:color w:val="000000"/>
          <w:sz w:val="32"/>
          <w:szCs w:val="32"/>
        </w:rPr>
        <w:t>个项目绩效自评结果。</w:t>
      </w:r>
    </w:p>
    <w:p>
      <w:pPr>
        <w:widowControl/>
        <w:numPr>
          <w:ilvl w:val="0"/>
          <w:numId w:val="2"/>
        </w:numPr>
        <w:tabs>
          <w:tab w:val="left" w:pos="0"/>
        </w:tabs>
        <w:adjustRightInd w:val="0"/>
        <w:snapToGrid w:val="0"/>
        <w:spacing w:line="580" w:lineRule="exact"/>
        <w:ind w:left="0" w:firstLineChars="200" w:firstLine="640"/>
        <w:jc w:val="left"/>
        <w:rPr>
          <w:rFonts w:ascii="Times New Roman" w:eastAsia="仿宋_GB2312" w:cs="Times New Roman" w:hAnsi="Times New Roman"/>
          <w:color w:val="000000"/>
          <w:sz w:val="32"/>
          <w:szCs w:val="32"/>
        </w:rPr>
      </w:pPr>
      <w:r>
        <w:rPr>
          <w:rFonts w:ascii="Times New Roman" w:eastAsia="仿宋_GB2312" w:cs="Times New Roman" w:hAnsi="Times New Roman" w:hint="eastAsia"/>
          <w:color w:val="000000"/>
          <w:sz w:val="32"/>
          <w:szCs w:val="32"/>
        </w:rPr>
        <w:t>《政府购买农村产权交易服务资金》</w:t>
      </w:r>
      <w:r>
        <w:rPr>
          <w:rFonts w:ascii="Times New Roman" w:eastAsia="仿宋_GB2312" w:cs="Times New Roman" w:hAnsi="Times New Roman"/>
          <w:color w:val="000000"/>
          <w:sz w:val="32"/>
          <w:szCs w:val="32"/>
        </w:rPr>
        <w:t>项目综述：根据年初设定的绩效目标，</w:t>
      </w:r>
      <w:r>
        <w:rPr>
          <w:rFonts w:ascii="Times New Roman" w:eastAsia="仿宋_GB2312" w:cs="Times New Roman" w:hAnsi="Times New Roman" w:hint="eastAsia"/>
          <w:color w:val="000000"/>
          <w:sz w:val="32"/>
          <w:szCs w:val="32"/>
        </w:rPr>
        <w:t>《政府购买农村产权交易服务资金》</w:t>
      </w:r>
      <w:r>
        <w:rPr>
          <w:rFonts w:ascii="Times New Roman" w:eastAsia="仿宋_GB2312" w:cs="Times New Roman" w:hAnsi="Times New Roman"/>
          <w:color w:val="000000"/>
          <w:sz w:val="32"/>
          <w:szCs w:val="32"/>
        </w:rPr>
        <w:t>项目绩效自评得分为</w:t>
      </w:r>
      <w:r>
        <w:rPr>
          <w:rFonts w:ascii="Times New Roman" w:eastAsia="仿宋_GB2312" w:cs="Times New Roman" w:hAnsi="Times New Roman" w:hint="eastAsia"/>
          <w:color w:val="000000"/>
          <w:sz w:val="32"/>
          <w:szCs w:val="32"/>
        </w:rPr>
        <w:t>100</w:t>
      </w:r>
      <w:r>
        <w:rPr>
          <w:rFonts w:ascii="Times New Roman" w:eastAsia="仿宋_GB2312" w:cs="Times New Roman" w:hAnsi="Times New Roman"/>
          <w:color w:val="000000"/>
          <w:sz w:val="32"/>
          <w:szCs w:val="32"/>
        </w:rPr>
        <w:t>分（绩效自评表附后）。全年预算数为</w:t>
      </w:r>
      <w:r>
        <w:rPr>
          <w:rFonts w:ascii="Times New Roman" w:eastAsia="仿宋_GB2312" w:cs="Times New Roman" w:hAnsi="Times New Roman" w:hint="eastAsia"/>
          <w:color w:val="000000"/>
          <w:sz w:val="32"/>
          <w:szCs w:val="32"/>
        </w:rPr>
        <w:t>39.95</w:t>
      </w:r>
      <w:r>
        <w:rPr>
          <w:rFonts w:ascii="Times New Roman" w:eastAsia="仿宋_GB2312" w:cs="Times New Roman" w:hAnsi="Times New Roman"/>
          <w:color w:val="000000"/>
          <w:sz w:val="32"/>
          <w:szCs w:val="32"/>
        </w:rPr>
        <w:t>万元，执行数为</w:t>
      </w:r>
      <w:r>
        <w:rPr>
          <w:rFonts w:ascii="Times New Roman" w:eastAsia="仿宋_GB2312" w:cs="Times New Roman" w:hAnsi="Times New Roman" w:hint="eastAsia"/>
          <w:color w:val="000000"/>
          <w:sz w:val="32"/>
          <w:szCs w:val="32"/>
        </w:rPr>
        <w:t>39.95</w:t>
      </w:r>
      <w:r>
        <w:rPr>
          <w:rFonts w:ascii="Times New Roman" w:eastAsia="仿宋_GB2312" w:cs="Times New Roman" w:hAnsi="Times New Roman"/>
          <w:color w:val="000000"/>
          <w:sz w:val="32"/>
          <w:szCs w:val="32"/>
        </w:rPr>
        <w:t>万元，完成预算的</w:t>
      </w:r>
      <w:r>
        <w:rPr>
          <w:rFonts w:ascii="Times New Roman" w:eastAsia="仿宋_GB2312" w:cs="Times New Roman" w:hAnsi="Times New Roman" w:hint="eastAsia"/>
          <w:color w:val="000000"/>
          <w:sz w:val="32"/>
          <w:szCs w:val="32"/>
        </w:rPr>
        <w:t>100%</w:t>
      </w:r>
      <w:r>
        <w:rPr>
          <w:rFonts w:ascii="Times New Roman" w:eastAsia="仿宋_GB2312" w:cs="Times New Roman" w:hAnsi="Times New Roman"/>
          <w:color w:val="000000"/>
          <w:sz w:val="32"/>
          <w:szCs w:val="32"/>
        </w:rPr>
        <w:t>。项目绩效目标完成情况：</w:t>
      </w:r>
      <w:r>
        <w:rPr>
          <w:rFonts w:ascii="Times New Roman" w:eastAsia="仿宋_GB2312" w:cs="Times New Roman" w:hAnsi="Times New Roman" w:hint="eastAsia"/>
          <w:color w:val="000000"/>
          <w:sz w:val="32"/>
          <w:szCs w:val="32"/>
        </w:rPr>
        <w:t>全部完成。</w:t>
      </w:r>
    </w:p>
    <w:p>
      <w:pPr>
        <w:adjustRightInd w:val="0"/>
        <w:snapToGrid w:val="0"/>
        <w:spacing w:line="580" w:lineRule="exact"/>
        <w:ind w:firstLineChars="200" w:firstLine="640"/>
        <w:rPr>
          <w:rFonts w:ascii="仿宋_GB2312" w:eastAsia="仿宋_GB2312" w:cs="DengXian-Regular"/>
          <w:sz w:val="32"/>
          <w:szCs w:val="32"/>
        </w:rPr>
      </w:pPr>
      <w:r>
        <w:rPr>
          <w:rFonts w:ascii="Times New Roman" w:eastAsia="仿宋_GB2312" w:cs="Times New Roman" w:hAnsi="Times New Roman" w:hint="eastAsia"/>
          <w:color w:val="000000"/>
          <w:sz w:val="32"/>
          <w:szCs w:val="32"/>
        </w:rPr>
        <w:t>《政府购买农村产权交易服务资金》</w:t>
      </w:r>
      <w:r>
        <w:rPr>
          <w:rFonts w:ascii="Times New Roman" w:eastAsia="仿宋_GB2312" w:cs="Times New Roman" w:hAnsi="Times New Roman"/>
          <w:color w:val="000000"/>
          <w:sz w:val="32"/>
          <w:szCs w:val="32"/>
        </w:rPr>
        <w:t>项目绩效自评综述：</w:t>
      </w:r>
      <w:r>
        <w:rPr>
          <w:rFonts w:ascii="仿宋_GB2312" w:eastAsia="仿宋_GB2312" w:cs="DengXian-Regular" w:hint="eastAsia"/>
          <w:sz w:val="32"/>
          <w:szCs w:val="32"/>
        </w:rPr>
        <w:t>区社2019年预算绩效工作取得了很好的成果，较好实现了预算项目绩效管理。我单位将不断总结经验，完善制度，充分发挥绩效评价效能，积极探索和建立与绩效管理相结合，多渠道应用评价结果的有效机制，努力提高财政预算支出绩效意识和资金实用效益。</w:t>
      </w:r>
    </w:p>
    <w:p>
      <w:pPr>
        <w:keepNext/>
        <w:keepLines/>
        <w:widowControl w:val="0"/>
        <w:numPr>
          <w:ilvl w:val="0"/>
          <w:numId w:val="3"/>
        </w:numPr>
        <w:snapToGrid w:val="0"/>
        <w:spacing w:line="580" w:lineRule="exact"/>
        <w:ind w:left="0" w:firstLineChars="200" w:firstLine="640"/>
        <w:outlineLvl w:val="1"/>
        <w:rPr>
          <w:rFonts w:ascii="Times New Roman" w:eastAsia="仿宋_GB2312" w:cs="Times New Roman" w:hAnsi="Times New Roman"/>
          <w:b/>
          <w:bCs/>
          <w:color w:val="000000"/>
          <w:sz w:val="32"/>
          <w:szCs w:val="32"/>
        </w:rPr>
      </w:pPr>
      <w:r>
        <w:rPr>
          <w:rFonts w:ascii="Times New Roman" w:eastAsia="仿宋_GB2312" w:cs="Times New Roman" w:hAnsi="Times New Roman" w:hint="eastAsia"/>
          <w:b/>
          <w:bCs/>
          <w:color w:val="000000"/>
          <w:sz w:val="32"/>
          <w:szCs w:val="32"/>
        </w:rPr>
        <w:t>财政评价项目绩效评价结果。无</w:t>
      </w:r>
    </w:p>
    <w:p>
      <w:pPr>
        <w:keepNext/>
        <w:keepLines/>
        <w:widowControl w:val="0"/>
        <w:snapToGrid w:val="0"/>
        <w:spacing w:line="580" w:lineRule="exact"/>
        <w:ind w:firstLineChars="200" w:firstLine="640"/>
        <w:outlineLvl w:val="1"/>
        <w:rPr>
          <w:rFonts w:ascii="Times New Roman" w:eastAsia="仿宋_GB2312" w:cs="Times New Roman" w:hAnsi="Times New Roman"/>
          <w:sz w:val="32"/>
          <w:szCs w:val="32"/>
        </w:rPr>
      </w:pPr>
      <w:r>
        <w:rPr>
          <w:rFonts w:ascii="Times New Roman" w:eastAsia="仿宋_GB2312" w:cs="Times New Roman" w:hAnsi="Times New Roman"/>
          <w:b/>
          <w:bCs/>
          <w:color w:val="000000"/>
          <w:sz w:val="32"/>
          <w:szCs w:val="32"/>
        </w:rPr>
        <w:t>3.部门整体绩效自评结果。</w:t>
      </w:r>
      <w:r>
        <w:rPr>
          <w:rFonts w:ascii="Times New Roman" w:eastAsia="仿宋_GB2312" w:cs="Times New Roman" w:hAnsi="Times New Roman"/>
          <w:sz w:val="32"/>
          <w:szCs w:val="32"/>
        </w:rPr>
        <w:t>本部门对2019年度部门整体绩效进行自评价，自评得分</w:t>
      </w:r>
      <w:r>
        <w:rPr>
          <w:rFonts w:ascii="Times New Roman" w:eastAsia="仿宋_GB2312" w:cs="Times New Roman" w:hAnsi="Times New Roman" w:hint="eastAsia"/>
          <w:sz w:val="32"/>
          <w:szCs w:val="32"/>
        </w:rPr>
        <w:t>100</w:t>
      </w:r>
      <w:r>
        <w:rPr>
          <w:rFonts w:ascii="Times New Roman" w:eastAsia="仿宋_GB2312" w:cs="Times New Roman" w:hAnsi="Times New Roman"/>
          <w:sz w:val="32"/>
          <w:szCs w:val="32"/>
        </w:rPr>
        <w:t>分，评价等级为</w:t>
      </w:r>
      <w:r>
        <w:rPr>
          <w:rFonts w:ascii="Times New Roman" w:eastAsia="仿宋_GB2312" w:cs="Times New Roman" w:hAnsi="Times New Roman" w:hint="eastAsia"/>
          <w:sz w:val="32"/>
          <w:szCs w:val="32"/>
        </w:rPr>
        <w:t>优</w:t>
      </w:r>
      <w:r>
        <w:rPr>
          <w:rFonts w:ascii="Times New Roman" w:eastAsia="仿宋_GB2312" w:cs="Times New Roman" w:hAnsi="Times New Roman"/>
          <w:sz w:val="32"/>
          <w:szCs w:val="32"/>
        </w:rPr>
        <w:t>（优、良、中、差）。从评价情况来看，我</w:t>
      </w:r>
      <w:r>
        <w:rPr>
          <w:rFonts w:ascii="Times New Roman" w:eastAsia="仿宋_GB2312" w:cs="Times New Roman" w:hAnsi="Times New Roman" w:hint="eastAsia"/>
          <w:sz w:val="32"/>
          <w:szCs w:val="32"/>
        </w:rPr>
        <w:t>单位</w:t>
      </w:r>
      <w:r>
        <w:rPr>
          <w:rFonts w:ascii="Times New Roman" w:eastAsia="仿宋_GB2312" w:cs="Times New Roman" w:hAnsi="Times New Roman"/>
          <w:sz w:val="32"/>
          <w:szCs w:val="32"/>
        </w:rPr>
        <w:t>较好完成了2019 年履行职能职责和各项重点工作任务，整体绩效情况较为理想，总体上达到了预算绩效管理的要求。</w:t>
      </w:r>
    </w:p>
    <w:tbl>
      <w:tblPr>
        <w:jc w:val="left"/>
        <w:tblInd w:w="-269" w:type="dxa"/>
        <w:tblW w:w="9145"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870"/>
        <w:gridCol w:w="407"/>
        <w:gridCol w:w="219"/>
        <w:gridCol w:w="1465"/>
        <w:gridCol w:w="730"/>
        <w:gridCol w:w="972"/>
        <w:gridCol w:w="28"/>
        <w:gridCol w:w="838"/>
        <w:gridCol w:w="992"/>
        <w:gridCol w:w="90"/>
        <w:gridCol w:w="532"/>
        <w:gridCol w:w="434"/>
        <w:gridCol w:w="112"/>
        <w:gridCol w:w="784"/>
        <w:gridCol w:w="646"/>
        <w:gridCol w:w="26"/>
      </w:tblGrid>
      <w:tr>
        <w:trPr>
          <w:trHeight w:val="375"/>
          <w:gridAfter w:val="1"/>
          <w:wAfter w:w="26" w:type="dxa"/>
        </w:trPr>
        <w:tc>
          <w:tcPr>
            <w:tcW w:w="9119" w:type="dxa"/>
            <w:gridSpan w:val="15"/>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方正小标宋简体"/>
                <w:kern w:val="0"/>
                <w:sz w:val="44"/>
                <w:szCs w:val="44"/>
              </w:rPr>
            </w:pPr>
          </w:p>
          <w:p>
            <w:pPr>
              <w:widowControl/>
              <w:jc w:val="center"/>
              <w:textAlignment w:val="center"/>
              <w:rPr>
                <w:rFonts w:eastAsia="仿宋_GB2312"/>
                <w:color w:val="000000"/>
                <w:sz w:val="24"/>
                <w:szCs w:val="28"/>
              </w:rPr>
            </w:pPr>
            <w:r>
              <w:rPr>
                <w:rFonts w:eastAsia="方正小标宋简体"/>
                <w:kern w:val="0"/>
                <w:sz w:val="44"/>
                <w:szCs w:val="44"/>
              </w:rPr>
              <w:t>项目支出绩效自评表</w:t>
            </w:r>
          </w:p>
        </w:tc>
      </w:tr>
      <w:tr>
        <w:trPr>
          <w:trHeight w:val="259"/>
        </w:trPr>
        <w:tc>
          <w:tcPr>
            <w:tcW w:w="9145" w:type="dxa"/>
            <w:gridSpan w:val="16"/>
            <w:tcBorders>
              <w:top w:val="nil"/>
              <w:left w:val="nil"/>
              <w:bottom w:val="nil"/>
              <w:right w:val="nil"/>
            </w:tcBorders>
          </w:tcPr>
          <w:p>
            <w:pPr>
              <w:widowControl/>
              <w:spacing w:line="240" w:lineRule="exact"/>
              <w:jc w:val="center"/>
              <w:rPr>
                <w:kern w:val="0"/>
                <w:sz w:val="22"/>
              </w:rPr>
            </w:pPr>
            <w:r>
              <w:rPr>
                <w:rFonts w:eastAsia="仿宋_GB2312"/>
                <w:kern w:val="0"/>
                <w:sz w:val="24"/>
              </w:rPr>
              <w:t xml:space="preserve">（  </w:t>
            </w:r>
            <w:r>
              <w:rPr>
                <w:rFonts w:eastAsia="仿宋_GB2312" w:hint="eastAsia"/>
                <w:kern w:val="0"/>
                <w:sz w:val="24"/>
              </w:rPr>
              <w:t>2019</w:t>
            </w:r>
            <w:r>
              <w:rPr>
                <w:rFonts w:eastAsia="仿宋_GB2312"/>
                <w:kern w:val="0"/>
                <w:sz w:val="24"/>
              </w:rPr>
              <w:t xml:space="preserve">  年度）</w:t>
            </w:r>
          </w:p>
        </w:tc>
      </w:tr>
      <w:tr>
        <w:tc>
          <w:tcPr>
            <w:tcW w:w="1277"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项目名称</w:t>
            </w:r>
          </w:p>
        </w:tc>
        <w:tc>
          <w:tcPr>
            <w:tcW w:w="7868" w:type="dxa"/>
            <w:gridSpan w:val="14"/>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政府购买农村产权交易服务资金</w:t>
            </w:r>
          </w:p>
        </w:tc>
      </w:tr>
      <w:tr>
        <w:tc>
          <w:tcPr>
            <w:tcW w:w="1277" w:type="dxa"/>
            <w:gridSpan w:val="2"/>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主管部门</w:t>
            </w:r>
          </w:p>
        </w:tc>
        <w:tc>
          <w:tcPr>
            <w:tcW w:w="4252" w:type="dxa"/>
            <w:gridSpan w:val="6"/>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廊坊市广阳区供销合作社联合社</w:t>
            </w: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实施单位</w:t>
            </w:r>
          </w:p>
        </w:tc>
        <w:tc>
          <w:tcPr>
            <w:tcW w:w="2624" w:type="dxa"/>
            <w:gridSpan w:val="7"/>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15"/>
                <w:szCs w:val="15"/>
              </w:rPr>
            </w:pPr>
            <w:r>
              <w:rPr>
                <w:rFonts w:eastAsia="仿宋_GB2312" w:hint="eastAsia"/>
                <w:kern w:val="0"/>
                <w:sz w:val="15"/>
                <w:szCs w:val="15"/>
              </w:rPr>
              <w:t>廊坊市广阳区农村产权交易有限公司</w:t>
            </w:r>
          </w:p>
        </w:tc>
      </w:tr>
      <w:tr>
        <w:tc>
          <w:tcPr>
            <w:tcW w:w="1277"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项目资金</w:t>
              <w:br/>
              <w:t>（万元）</w:t>
            </w:r>
          </w:p>
        </w:tc>
        <w:tc>
          <w:tcPr>
            <w:tcW w:w="241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年初</w:t>
            </w:r>
          </w:p>
          <w:p>
            <w:pPr>
              <w:widowControl/>
              <w:spacing w:line="240" w:lineRule="exact"/>
              <w:jc w:val="center"/>
              <w:rPr>
                <w:rFonts w:eastAsia="仿宋_GB2312"/>
                <w:kern w:val="0"/>
                <w:sz w:val="24"/>
              </w:rPr>
            </w:pPr>
            <w:r>
              <w:rPr>
                <w:rFonts w:eastAsia="仿宋_GB2312"/>
                <w:kern w:val="0"/>
                <w:sz w:val="24"/>
              </w:rPr>
              <w:t>预算数</w:t>
            </w:r>
          </w:p>
        </w:tc>
        <w:tc>
          <w:tcPr>
            <w:tcW w:w="838"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预算数</w:t>
            </w: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全年</w:t>
            </w:r>
          </w:p>
          <w:p>
            <w:pPr>
              <w:widowControl/>
              <w:spacing w:line="240" w:lineRule="exact"/>
              <w:jc w:val="center"/>
              <w:rPr>
                <w:rFonts w:eastAsia="仿宋_GB2312"/>
                <w:kern w:val="0"/>
                <w:sz w:val="24"/>
              </w:rPr>
            </w:pPr>
            <w:r>
              <w:rPr>
                <w:rFonts w:eastAsia="仿宋_GB2312"/>
                <w:kern w:val="0"/>
                <w:sz w:val="24"/>
              </w:rPr>
              <w:t>执行数</w:t>
            </w:r>
          </w:p>
        </w:tc>
        <w:tc>
          <w:tcPr>
            <w:tcW w:w="1056" w:type="dxa"/>
            <w:gridSpan w:val="3"/>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执行率</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得分</w:t>
            </w:r>
          </w:p>
        </w:tc>
      </w:tr>
      <w:tr>
        <w:tc>
          <w:tcPr>
            <w:tcW w:w="1277" w:type="dxa"/>
            <w:gridSpan w:val="2"/>
            <w:vMerge/>
            <w:tcBorders>
              <w:top w:val="single" w:sz="4" w:space="0" w:color="auto"/>
              <w:left w:val="single" w:sz="4" w:space="0" w:color="auto"/>
              <w:bottom w:val="single" w:sz="4" w:space="0" w:color="auto"/>
              <w:right w:val="single" w:sz="4" w:space="0" w:color="auto"/>
            </w:tcBorders>
            <w:vAlign w:val="center"/>
          </w:tcPr>
          <w:p/>
        </w:tc>
        <w:tc>
          <w:tcPr>
            <w:tcW w:w="2414" w:type="dxa"/>
            <w:gridSpan w:val="3"/>
            <w:tcBorders>
              <w:top w:val="single" w:sz="4" w:space="0" w:color="auto"/>
              <w:left w:val="nil"/>
              <w:bottom w:val="single" w:sz="4" w:space="0" w:color="auto"/>
              <w:right w:val="single" w:sz="4" w:space="0" w:color="auto"/>
            </w:tcBorders>
            <w:vAlign w:val="center"/>
          </w:tcPr>
          <w:p>
            <w:pPr>
              <w:widowControl/>
              <w:spacing w:line="240" w:lineRule="exact"/>
              <w:rPr>
                <w:rFonts w:eastAsia="仿宋_GB2312"/>
                <w:kern w:val="0"/>
                <w:sz w:val="24"/>
              </w:rPr>
            </w:pPr>
            <w:r>
              <w:rPr>
                <w:rFonts w:eastAsia="仿宋_GB2312"/>
                <w:kern w:val="0"/>
                <w:sz w:val="24"/>
              </w:rPr>
              <w:t>年度资金总额</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838"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39.95</w:t>
            </w: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39.95</w:t>
            </w:r>
          </w:p>
        </w:tc>
        <w:tc>
          <w:tcPr>
            <w:tcW w:w="1056" w:type="dxa"/>
            <w:gridSpan w:val="3"/>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10</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100%</w:t>
            </w: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r>
      <w:tr>
        <w:tc>
          <w:tcPr>
            <w:tcW w:w="1277" w:type="dxa"/>
            <w:gridSpan w:val="2"/>
            <w:vMerge/>
            <w:tcBorders>
              <w:top w:val="single" w:sz="4" w:space="0" w:color="auto"/>
              <w:left w:val="single" w:sz="4" w:space="0" w:color="auto"/>
              <w:bottom w:val="single" w:sz="4" w:space="0" w:color="auto"/>
              <w:right w:val="single" w:sz="4" w:space="0" w:color="auto"/>
            </w:tcBorders>
            <w:vAlign w:val="center"/>
          </w:tcPr>
          <w:p/>
        </w:tc>
        <w:tc>
          <w:tcPr>
            <w:tcW w:w="2414"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kern w:val="0"/>
                <w:sz w:val="24"/>
              </w:rPr>
              <w:t>其中：当年财政拨款</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838"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39.95</w:t>
            </w: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39.95</w:t>
            </w:r>
          </w:p>
        </w:tc>
        <w:tc>
          <w:tcPr>
            <w:tcW w:w="1056" w:type="dxa"/>
            <w:gridSpan w:val="3"/>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1277" w:type="dxa"/>
            <w:gridSpan w:val="2"/>
            <w:vMerge/>
            <w:tcBorders>
              <w:top w:val="single" w:sz="4" w:space="0" w:color="auto"/>
              <w:left w:val="single" w:sz="4" w:space="0" w:color="auto"/>
              <w:bottom w:val="single" w:sz="4" w:space="0" w:color="auto"/>
              <w:right w:val="single" w:sz="4" w:space="0" w:color="auto"/>
            </w:tcBorders>
            <w:vAlign w:val="center"/>
          </w:tcPr>
          <w:p/>
        </w:tc>
        <w:tc>
          <w:tcPr>
            <w:tcW w:w="2414" w:type="dxa"/>
            <w:gridSpan w:val="3"/>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kern w:val="0"/>
                <w:sz w:val="24"/>
              </w:rPr>
            </w:pPr>
            <w:r>
              <w:rPr>
                <w:rFonts w:eastAsia="仿宋_GB2312"/>
                <w:kern w:val="0"/>
                <w:sz w:val="24"/>
              </w:rPr>
              <w:t xml:space="preserve">      上年结转资金</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838"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56" w:type="dxa"/>
            <w:gridSpan w:val="3"/>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1277" w:type="dxa"/>
            <w:gridSpan w:val="2"/>
            <w:vMerge/>
            <w:tcBorders>
              <w:top w:val="single" w:sz="4" w:space="0" w:color="auto"/>
              <w:left w:val="single" w:sz="4" w:space="0" w:color="auto"/>
              <w:bottom w:val="single" w:sz="4" w:space="0" w:color="auto"/>
              <w:right w:val="single" w:sz="4" w:space="0" w:color="auto"/>
            </w:tcBorders>
            <w:vAlign w:val="center"/>
          </w:tcPr>
          <w:p/>
        </w:tc>
        <w:tc>
          <w:tcPr>
            <w:tcW w:w="2414"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 xml:space="preserve">  其他资金</w:t>
            </w:r>
          </w:p>
        </w:tc>
        <w:tc>
          <w:tcPr>
            <w:tcW w:w="1000"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838"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99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56" w:type="dxa"/>
            <w:gridSpan w:val="3"/>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c>
          <w:tcPr>
            <w:tcW w:w="89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67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w:t>
            </w:r>
          </w:p>
        </w:tc>
      </w:tr>
      <w:tr>
        <w:tc>
          <w:tcPr>
            <w:tcW w:w="870"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年度总体目标</w:t>
            </w:r>
          </w:p>
        </w:tc>
        <w:tc>
          <w:tcPr>
            <w:tcW w:w="4659" w:type="dxa"/>
            <w:gridSpan w:val="7"/>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预期目标</w:t>
            </w:r>
          </w:p>
        </w:tc>
        <w:tc>
          <w:tcPr>
            <w:tcW w:w="3616"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实际完成情况</w:t>
            </w:r>
          </w:p>
        </w:tc>
      </w:tr>
      <w:tr>
        <w:tc>
          <w:tcPr>
            <w:tcW w:w="870" w:type="dxa"/>
            <w:vMerge/>
            <w:tcBorders>
              <w:top w:val="nil"/>
              <w:left w:val="single" w:sz="4" w:space="0" w:color="auto"/>
              <w:bottom w:val="single" w:sz="4" w:space="0" w:color="auto"/>
              <w:right w:val="single" w:sz="4" w:space="0" w:color="auto"/>
            </w:tcBorders>
            <w:vAlign w:val="center"/>
          </w:tcPr>
          <w:p/>
        </w:tc>
        <w:tc>
          <w:tcPr>
            <w:tcW w:w="4659" w:type="dxa"/>
            <w:gridSpan w:val="7"/>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组建农村产权交易服务平台</w:t>
            </w:r>
          </w:p>
        </w:tc>
        <w:tc>
          <w:tcPr>
            <w:tcW w:w="3616" w:type="dxa"/>
            <w:gridSpan w:val="8"/>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已完成</w:t>
            </w:r>
          </w:p>
        </w:tc>
      </w:tr>
      <w:tr>
        <w:trPr>
          <w:trHeight w:val="469"/>
        </w:trPr>
        <w:tc>
          <w:tcPr>
            <w:tcW w:w="870" w:type="dxa"/>
            <w:vMerge w:val="restart"/>
            <w:tcBorders>
              <w:top w:val="nil"/>
              <w:left w:val="single" w:sz="4" w:space="0" w:color="auto"/>
              <w:bottom w:val="nil"/>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绩</w:t>
              <w:br/>
              <w:t>效</w:t>
              <w:br/>
              <w:t>指</w:t>
              <w:br/>
              <w:t>标</w:t>
            </w:r>
          </w:p>
        </w:tc>
        <w:tc>
          <w:tcPr>
            <w:tcW w:w="62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一级指标</w:t>
            </w:r>
          </w:p>
        </w:tc>
        <w:tc>
          <w:tcPr>
            <w:tcW w:w="1465"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二级指标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三级指标</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年度</w:t>
            </w:r>
          </w:p>
          <w:p>
            <w:pPr>
              <w:widowControl/>
              <w:spacing w:line="240" w:lineRule="exact"/>
              <w:jc w:val="center"/>
              <w:rPr>
                <w:rFonts w:eastAsia="仿宋_GB2312"/>
                <w:kern w:val="0"/>
                <w:sz w:val="24"/>
              </w:rPr>
            </w:pPr>
            <w:r>
              <w:rPr>
                <w:rFonts w:eastAsia="仿宋_GB2312"/>
                <w:kern w:val="0"/>
                <w:sz w:val="24"/>
              </w:rPr>
              <w:t>指标值</w:t>
            </w: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实际</w:t>
            </w:r>
          </w:p>
          <w:p>
            <w:pPr>
              <w:widowControl/>
              <w:spacing w:line="240" w:lineRule="exact"/>
              <w:jc w:val="center"/>
              <w:rPr>
                <w:rFonts w:eastAsia="仿宋_GB2312"/>
                <w:kern w:val="0"/>
                <w:sz w:val="24"/>
              </w:rPr>
            </w:pPr>
            <w:r>
              <w:rPr>
                <w:rFonts w:eastAsia="仿宋_GB2312"/>
                <w:kern w:val="0"/>
                <w:sz w:val="24"/>
              </w:rPr>
              <w:t>完成值</w:t>
            </w: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分值</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得分</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偏差原因分析及改进措施</w:t>
            </w: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产出指标</w:t>
            </w: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数量指标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建设县级农村产权交易平台</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1个</w:t>
            </w: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1个</w:t>
            </w: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出台区级交易管理办法</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1个</w:t>
            </w: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1个</w:t>
            </w: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发放宣传册数量</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3000册</w:t>
            </w: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3000册</w:t>
            </w: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质量指标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时效指标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问题解答的及时性</w:t>
            </w:r>
          </w:p>
        </w:tc>
        <w:tc>
          <w:tcPr>
            <w:tcW w:w="86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按时完成</w:t>
            </w:r>
          </w:p>
        </w:tc>
        <w:tc>
          <w:tcPr>
            <w:tcW w:w="108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按时完成</w:t>
            </w: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工资发放及时性</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按时发放</w:t>
            </w: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按时发放</w:t>
            </w: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成本指标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服务成本控制情况</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控制在预算内</w:t>
            </w: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控制在预算内</w:t>
            </w: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76"/>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效益指标</w:t>
            </w:r>
          </w:p>
          <w:p>
            <w:pPr>
              <w:widowControl/>
              <w:spacing w:line="240" w:lineRule="exact"/>
              <w:jc w:val="center"/>
              <w:rPr>
                <w:rFonts w:eastAsia="仿宋_GB2312"/>
                <w:kern w:val="0"/>
                <w:sz w:val="24"/>
              </w:rPr>
            </w:p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经济效益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Cs w:val="21"/>
              </w:rPr>
            </w:pP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Cs w:val="21"/>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Cs w:val="21"/>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172"/>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社会效益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提升平台认知度</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通过发放宣传册，提升平台认知度</w:t>
            </w: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通过发放3000册宣传资料，提升平台认知度</w:t>
            </w: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生态效益</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指标1：</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可持续影响</w:t>
            </w:r>
          </w:p>
          <w:p>
            <w:pPr>
              <w:widowControl/>
              <w:spacing w:line="240" w:lineRule="exact"/>
              <w:jc w:val="center"/>
              <w:rPr>
                <w:rFonts w:eastAsia="仿宋_GB2312"/>
                <w:kern w:val="0"/>
                <w:sz w:val="24"/>
              </w:rPr>
            </w:pPr>
            <w:r>
              <w:rPr>
                <w:rFonts w:eastAsia="仿宋_GB2312"/>
                <w:kern w:val="0"/>
                <w:sz w:val="24"/>
              </w:rPr>
              <w:t>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维持机关正常运行</w:t>
            </w:r>
          </w:p>
        </w:tc>
        <w:tc>
          <w:tcPr>
            <w:tcW w:w="86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运行正常</w:t>
            </w:r>
          </w:p>
        </w:tc>
        <w:tc>
          <w:tcPr>
            <w:tcW w:w="1082"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运行正常</w:t>
            </w:r>
          </w:p>
        </w:tc>
        <w:tc>
          <w:tcPr>
            <w:tcW w:w="532" w:type="dxa"/>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122"/>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val="restart"/>
            <w:tcBorders>
              <w:top w:val="nil"/>
              <w:left w:val="single" w:sz="4" w:space="0" w:color="auto"/>
              <w:bottom w:val="nil"/>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满意度</w:t>
            </w:r>
          </w:p>
          <w:p>
            <w:pPr>
              <w:widowControl/>
              <w:spacing w:line="240" w:lineRule="exact"/>
              <w:jc w:val="center"/>
              <w:rPr>
                <w:rFonts w:eastAsia="仿宋_GB2312"/>
                <w:kern w:val="0"/>
                <w:sz w:val="24"/>
              </w:rPr>
            </w:pPr>
            <w:r>
              <w:rPr>
                <w:rFonts w:eastAsia="仿宋_GB2312"/>
                <w:kern w:val="0"/>
                <w:sz w:val="24"/>
              </w:rPr>
              <w:t>指标</w:t>
            </w:r>
          </w:p>
        </w:tc>
        <w:tc>
          <w:tcPr>
            <w:tcW w:w="1465" w:type="dxa"/>
            <w:vMerge w:val="restart"/>
            <w:tcBorders>
              <w:top w:val="nil"/>
              <w:left w:val="single" w:sz="4" w:space="0" w:color="auto"/>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kern w:val="0"/>
                <w:sz w:val="24"/>
              </w:rPr>
              <w:t>服务对象满意度指标</w:t>
            </w: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hint="eastAsia"/>
                <w:color w:val="000000"/>
                <w:kern w:val="0"/>
                <w:sz w:val="24"/>
              </w:rPr>
              <w:t>各村集体和有关集体企业对产权交易的满意度</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满意</w:t>
            </w: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满意</w:t>
            </w: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r>
              <w:rPr>
                <w:rFonts w:eastAsia="仿宋_GB2312" w:hint="eastAsia"/>
                <w:kern w:val="0"/>
                <w:sz w:val="24"/>
              </w:rPr>
              <w:t>10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nil"/>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指标2：</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rPr>
          <w:trHeight w:val="229"/>
        </w:trPr>
        <w:tc>
          <w:tcPr>
            <w:tcW w:w="870" w:type="dxa"/>
            <w:vMerge/>
            <w:tcBorders>
              <w:top w:val="nil"/>
              <w:left w:val="single" w:sz="4" w:space="0" w:color="auto"/>
              <w:bottom w:val="single" w:sz="4" w:space="0" w:color="auto"/>
              <w:right w:val="single" w:sz="4" w:space="0" w:color="auto"/>
            </w:tcBorders>
            <w:vAlign w:val="center"/>
          </w:tcPr>
          <w:p/>
        </w:tc>
        <w:tc>
          <w:tcPr>
            <w:tcW w:w="626" w:type="dxa"/>
            <w:gridSpan w:val="2"/>
            <w:vMerge/>
            <w:tcBorders>
              <w:top w:val="nil"/>
              <w:left w:val="single" w:sz="4" w:space="0" w:color="auto"/>
              <w:bottom w:val="single" w:sz="4" w:space="0" w:color="auto"/>
              <w:right w:val="single" w:sz="4" w:space="0" w:color="auto"/>
            </w:tcBorders>
            <w:vAlign w:val="center"/>
          </w:tcPr>
          <w:p/>
        </w:tc>
        <w:tc>
          <w:tcPr>
            <w:tcW w:w="1465" w:type="dxa"/>
            <w:vMerge/>
            <w:tcBorders>
              <w:top w:val="nil"/>
              <w:left w:val="single" w:sz="4" w:space="0" w:color="auto"/>
              <w:bottom w:val="single" w:sz="4" w:space="0" w:color="auto"/>
              <w:right w:val="single" w:sz="4" w:space="0" w:color="auto"/>
            </w:tcBorders>
            <w:vAlign w:val="center"/>
          </w:tcPr>
          <w:p/>
        </w:tc>
        <w:tc>
          <w:tcPr>
            <w:tcW w:w="1702" w:type="dxa"/>
            <w:gridSpan w:val="2"/>
            <w:tcBorders>
              <w:top w:val="single" w:sz="4" w:space="0" w:color="auto"/>
              <w:left w:val="nil"/>
              <w:bottom w:val="single" w:sz="4" w:space="0" w:color="auto"/>
              <w:right w:val="single" w:sz="4" w:space="0" w:color="auto"/>
            </w:tcBorders>
            <w:vAlign w:val="center"/>
          </w:tcPr>
          <w:p>
            <w:pPr>
              <w:widowControl/>
              <w:spacing w:line="240" w:lineRule="exact"/>
              <w:jc w:val="left"/>
              <w:rPr>
                <w:rFonts w:eastAsia="仿宋_GB2312"/>
                <w:color w:val="000000"/>
                <w:kern w:val="0"/>
                <w:sz w:val="24"/>
              </w:rPr>
            </w:pPr>
            <w:r>
              <w:rPr>
                <w:rFonts w:eastAsia="仿宋_GB2312"/>
                <w:color w:val="000000"/>
                <w:kern w:val="0"/>
                <w:sz w:val="24"/>
              </w:rPr>
              <w:t>……</w:t>
            </w:r>
          </w:p>
        </w:tc>
        <w:tc>
          <w:tcPr>
            <w:tcW w:w="86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082"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r>
        <w:tc>
          <w:tcPr>
            <w:tcW w:w="6611" w:type="dxa"/>
            <w:gridSpan w:val="10"/>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总分</w:t>
            </w:r>
          </w:p>
        </w:tc>
        <w:tc>
          <w:tcPr>
            <w:tcW w:w="532" w:type="dxa"/>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color w:val="000000"/>
                <w:kern w:val="0"/>
                <w:sz w:val="24"/>
              </w:rPr>
              <w:t>100</w:t>
            </w:r>
          </w:p>
        </w:tc>
        <w:tc>
          <w:tcPr>
            <w:tcW w:w="546" w:type="dxa"/>
            <w:gridSpan w:val="2"/>
            <w:tcBorders>
              <w:top w:val="nil"/>
              <w:left w:val="nil"/>
              <w:bottom w:val="single" w:sz="4" w:space="0" w:color="auto"/>
              <w:right w:val="single" w:sz="4" w:space="0" w:color="auto"/>
            </w:tcBorders>
            <w:vAlign w:val="center"/>
          </w:tcPr>
          <w:p>
            <w:pPr>
              <w:widowControl/>
              <w:spacing w:line="240" w:lineRule="exact"/>
              <w:jc w:val="center"/>
              <w:rPr>
                <w:rFonts w:eastAsia="仿宋_GB2312"/>
                <w:color w:val="000000"/>
                <w:kern w:val="0"/>
                <w:sz w:val="24"/>
              </w:rPr>
            </w:pPr>
            <w:r>
              <w:rPr>
                <w:rFonts w:eastAsia="仿宋_GB2312" w:hint="eastAsia"/>
                <w:color w:val="000000"/>
                <w:kern w:val="0"/>
                <w:sz w:val="24"/>
              </w:rPr>
              <w:t>100</w:t>
            </w:r>
          </w:p>
        </w:tc>
        <w:tc>
          <w:tcPr>
            <w:tcW w:w="1456" w:type="dxa"/>
            <w:gridSpan w:val="3"/>
            <w:tcBorders>
              <w:top w:val="single" w:sz="4" w:space="0" w:color="auto"/>
              <w:left w:val="nil"/>
              <w:bottom w:val="single" w:sz="4" w:space="0" w:color="auto"/>
              <w:right w:val="single" w:sz="4" w:space="0" w:color="auto"/>
            </w:tcBorders>
            <w:vAlign w:val="center"/>
          </w:tcPr>
          <w:p>
            <w:pPr>
              <w:widowControl/>
              <w:spacing w:line="240" w:lineRule="exact"/>
              <w:jc w:val="center"/>
              <w:rPr>
                <w:rFonts w:eastAsia="仿宋_GB2312"/>
                <w:kern w:val="0"/>
                <w:sz w:val="24"/>
              </w:rPr>
            </w:pPr>
          </w:p>
        </w:tc>
      </w:tr>
    </w:tbl>
    <w:p>
      <w:pPr>
        <w:spacing w:line="584" w:lineRule="exact"/>
        <w:rPr>
          <w:rFonts w:eastAsia="黑体"/>
          <w:color w:val="000000"/>
          <w:kern w:val="0"/>
          <w:sz w:val="32"/>
          <w:szCs w:val="32"/>
        </w:rPr>
      </w:pPr>
    </w:p>
    <w:p>
      <w:pPr>
        <w:spacing w:line="584" w:lineRule="exact"/>
        <w:jc w:val="center"/>
        <w:rPr>
          <w:rFonts w:eastAsia="方正小标宋简体"/>
          <w:bCs/>
          <w:sz w:val="44"/>
          <w:szCs w:val="44"/>
        </w:rPr>
      </w:pPr>
      <w:r>
        <w:rPr>
          <w:rFonts w:eastAsia="方正小标宋简体"/>
          <w:bCs/>
          <w:sz w:val="44"/>
          <w:szCs w:val="44"/>
        </w:rPr>
        <w:t>区直部门绩效自评情况汇总表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填报部门：                              单位：万元</w:t>
      </w:r>
    </w:p>
    <w:tbl>
      <w:tblPr>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2682"/>
        <w:gridCol w:w="1942"/>
        <w:gridCol w:w="1816"/>
        <w:gridCol w:w="1605"/>
      </w:tblGrid>
      <w:tr>
        <w:trPr>
          <w:trHeight w:val="696"/>
        </w:trPr>
        <w:tc>
          <w:tcPr>
            <w:tcW w:w="2682"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1942"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421" w:type="dxa"/>
            <w:gridSpan w:val="2"/>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rPr>
          <w:trHeight w:val="614"/>
        </w:trPr>
        <w:tc>
          <w:tcPr>
            <w:tcW w:w="2682"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预算项目数量（个）</w:t>
            </w:r>
          </w:p>
        </w:tc>
        <w:tc>
          <w:tcPr>
            <w:tcW w:w="1942" w:type="dxa"/>
            <w:vAlign w:val="center"/>
          </w:tcPr>
          <w:p>
            <w:pPr>
              <w:spacing w:line="584" w:lineRule="exact"/>
              <w:jc w:val="center"/>
              <w:rPr>
                <w:rFonts w:eastAsia="仿宋_GB2312"/>
                <w:color w:val="000000"/>
                <w:kern w:val="0"/>
                <w:sz w:val="32"/>
                <w:szCs w:val="32"/>
              </w:rPr>
            </w:pPr>
            <w:r>
              <w:rPr>
                <w:rFonts w:eastAsia="仿宋_GB2312" w:hint="eastAsia"/>
                <w:color w:val="000000"/>
                <w:kern w:val="0"/>
                <w:sz w:val="32"/>
                <w:szCs w:val="32"/>
              </w:rPr>
              <w:t>1</w:t>
            </w:r>
          </w:p>
        </w:tc>
        <w:tc>
          <w:tcPr>
            <w:tcW w:w="3421" w:type="dxa"/>
            <w:gridSpan w:val="2"/>
            <w:vAlign w:val="center"/>
          </w:tcPr>
          <w:p>
            <w:pPr>
              <w:spacing w:line="584" w:lineRule="exact"/>
              <w:jc w:val="center"/>
              <w:rPr>
                <w:rFonts w:eastAsia="仿宋_GB2312"/>
                <w:color w:val="000000"/>
                <w:kern w:val="0"/>
                <w:sz w:val="32"/>
                <w:szCs w:val="32"/>
              </w:rPr>
            </w:pPr>
            <w:r>
              <w:rPr>
                <w:rFonts w:eastAsia="仿宋_GB2312" w:hint="eastAsia"/>
                <w:color w:val="000000"/>
                <w:kern w:val="0"/>
                <w:sz w:val="32"/>
                <w:szCs w:val="32"/>
              </w:rPr>
              <w:t>1</w:t>
            </w:r>
          </w:p>
        </w:tc>
      </w:tr>
      <w:tr>
        <w:trPr>
          <w:trHeight w:val="770"/>
        </w:trPr>
        <w:tc>
          <w:tcPr>
            <w:tcW w:w="2682"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1942" w:type="dxa"/>
            <w:vAlign w:val="center"/>
          </w:tcPr>
          <w:p>
            <w:pPr>
              <w:spacing w:line="584" w:lineRule="exact"/>
              <w:jc w:val="center"/>
              <w:rPr>
                <w:rFonts w:eastAsia="仿宋_GB2312"/>
                <w:color w:val="000000"/>
                <w:kern w:val="0"/>
                <w:sz w:val="32"/>
                <w:szCs w:val="32"/>
              </w:rPr>
            </w:pPr>
            <w:r>
              <w:rPr>
                <w:rFonts w:eastAsia="仿宋_GB2312" w:hint="eastAsia"/>
                <w:color w:val="000000"/>
                <w:kern w:val="0"/>
                <w:sz w:val="32"/>
                <w:szCs w:val="32"/>
              </w:rPr>
              <w:t>39.95</w:t>
            </w:r>
          </w:p>
        </w:tc>
        <w:tc>
          <w:tcPr>
            <w:tcW w:w="3421" w:type="dxa"/>
            <w:gridSpan w:val="2"/>
            <w:vAlign w:val="center"/>
          </w:tcPr>
          <w:p>
            <w:pPr>
              <w:spacing w:line="584" w:lineRule="exact"/>
              <w:jc w:val="center"/>
              <w:rPr>
                <w:rFonts w:eastAsia="仿宋_GB2312"/>
                <w:color w:val="000000"/>
                <w:kern w:val="0"/>
                <w:sz w:val="32"/>
                <w:szCs w:val="32"/>
              </w:rPr>
            </w:pPr>
            <w:r>
              <w:rPr>
                <w:rFonts w:eastAsia="仿宋_GB2312" w:hint="eastAsia"/>
                <w:color w:val="000000"/>
                <w:kern w:val="0"/>
                <w:sz w:val="32"/>
                <w:szCs w:val="32"/>
              </w:rPr>
              <w:t>39.95</w:t>
            </w:r>
          </w:p>
        </w:tc>
      </w:tr>
      <w:tr>
        <w:trPr>
          <w:trHeight w:val="573"/>
        </w:trPr>
        <w:tc>
          <w:tcPr>
            <w:tcW w:w="2682" w:type="dxa"/>
            <w:vMerge w:val="restart"/>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w:t>
            </w:r>
          </w:p>
        </w:tc>
        <w:tc>
          <w:tcPr>
            <w:tcW w:w="1942" w:type="dxa"/>
            <w:vMerge w:val="restart"/>
            <w:vAlign w:val="center"/>
          </w:tcPr>
          <w:p>
            <w:pPr>
              <w:spacing w:line="584" w:lineRule="exact"/>
              <w:jc w:val="center"/>
              <w:rPr>
                <w:rFonts w:eastAsia="仿宋_GB2312"/>
                <w:color w:val="000000"/>
                <w:kern w:val="0"/>
                <w:sz w:val="32"/>
                <w:szCs w:val="32"/>
              </w:rPr>
            </w:pPr>
            <w:r>
              <w:rPr>
                <w:rFonts w:eastAsia="仿宋_GB2312" w:hint="eastAsia"/>
                <w:color w:val="000000"/>
                <w:kern w:val="0"/>
                <w:sz w:val="32"/>
                <w:szCs w:val="32"/>
              </w:rPr>
              <w:t>优</w:t>
            </w:r>
          </w:p>
        </w:tc>
        <w:tc>
          <w:tcPr>
            <w:tcW w:w="1816" w:type="dxa"/>
            <w:tcBorders>
              <w:bottom w:val="single" w:sz="4" w:space="0" w:color="auto"/>
              <w:right w:val="single" w:sz="4" w:space="0" w:color="auto"/>
            </w:tcBorders>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605" w:type="dxa"/>
            <w:tcBorders>
              <w:left w:val="single" w:sz="4" w:space="0" w:color="auto"/>
              <w:bottom w:val="single" w:sz="4" w:space="0" w:color="auto"/>
            </w:tcBorders>
          </w:tcPr>
          <w:p>
            <w:pPr>
              <w:spacing w:line="584" w:lineRule="exact"/>
              <w:jc w:val="center"/>
              <w:rPr>
                <w:rFonts w:eastAsia="仿宋_GB2312"/>
                <w:color w:val="000000"/>
                <w:kern w:val="0"/>
                <w:sz w:val="32"/>
                <w:szCs w:val="32"/>
              </w:rPr>
            </w:pPr>
            <w:r>
              <w:rPr>
                <w:rFonts w:eastAsia="仿宋_GB2312" w:hint="eastAsia"/>
                <w:color w:val="000000"/>
                <w:kern w:val="0"/>
                <w:sz w:val="32"/>
                <w:szCs w:val="32"/>
              </w:rPr>
              <w:t>1</w:t>
            </w:r>
          </w:p>
        </w:tc>
      </w:tr>
      <w:tr>
        <w:trPr>
          <w:trHeight w:val="573"/>
        </w:trPr>
        <w:tc>
          <w:tcPr>
            <w:tcW w:w="2682" w:type="dxa"/>
            <w:vMerge/>
          </w:tcPr>
          <w:p/>
        </w:tc>
        <w:tc>
          <w:tcPr>
            <w:tcW w:w="1942" w:type="dxa"/>
            <w:vMerge/>
          </w:tcPr>
          <w:p/>
        </w:tc>
        <w:tc>
          <w:tcPr>
            <w:tcW w:w="1816" w:type="dxa"/>
            <w:tcBorders>
              <w:top w:val="single" w:sz="4" w:space="0" w:color="auto"/>
              <w:right w:val="single" w:sz="4" w:space="0" w:color="auto"/>
            </w:tcBorders>
          </w:tcPr>
          <w:p>
            <w:pPr>
              <w:spacing w:line="584" w:lineRule="exact"/>
              <w:ind w:firstLineChars="300" w:firstLine="960"/>
              <w:rPr>
                <w:rFonts w:eastAsia="仿宋_GB2312"/>
                <w:color w:val="000000"/>
                <w:kern w:val="0"/>
                <w:sz w:val="32"/>
                <w:szCs w:val="32"/>
              </w:rPr>
            </w:pPr>
            <w:r>
              <w:rPr>
                <w:rFonts w:eastAsia="仿宋_GB2312"/>
                <w:color w:val="000000"/>
                <w:kern w:val="0"/>
                <w:sz w:val="32"/>
                <w:szCs w:val="32"/>
              </w:rPr>
              <w:t>良</w:t>
            </w:r>
          </w:p>
        </w:tc>
        <w:tc>
          <w:tcPr>
            <w:tcW w:w="1605" w:type="dxa"/>
            <w:tcBorders>
              <w:top w:val="single" w:sz="4" w:space="0" w:color="auto"/>
              <w:left w:val="single" w:sz="4" w:space="0" w:color="auto"/>
            </w:tcBorders>
          </w:tcPr>
          <w:p>
            <w:pPr>
              <w:spacing w:line="584" w:lineRule="exact"/>
              <w:jc w:val="center"/>
              <w:rPr>
                <w:rFonts w:eastAsia="仿宋_GB2312"/>
                <w:color w:val="000000"/>
                <w:kern w:val="0"/>
                <w:sz w:val="32"/>
                <w:szCs w:val="32"/>
              </w:rPr>
            </w:pPr>
          </w:p>
        </w:tc>
      </w:tr>
      <w:tr>
        <w:trPr>
          <w:trHeight w:val="573"/>
        </w:trPr>
        <w:tc>
          <w:tcPr>
            <w:tcW w:w="2682" w:type="dxa"/>
            <w:vMerge/>
          </w:tcPr>
          <w:p/>
        </w:tc>
        <w:tc>
          <w:tcPr>
            <w:tcW w:w="1942" w:type="dxa"/>
            <w:vMerge/>
          </w:tcPr>
          <w:p/>
        </w:tc>
        <w:tc>
          <w:tcPr>
            <w:tcW w:w="1816" w:type="dxa"/>
            <w:tcBorders>
              <w:right w:val="single" w:sz="4" w:space="0" w:color="auto"/>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605" w:type="dxa"/>
            <w:tcBorders>
              <w:left w:val="single" w:sz="4" w:space="0" w:color="auto"/>
            </w:tcBorders>
          </w:tcPr>
          <w:p>
            <w:pPr>
              <w:spacing w:line="584" w:lineRule="exact"/>
              <w:jc w:val="center"/>
              <w:rPr>
                <w:rFonts w:eastAsia="仿宋_GB2312"/>
                <w:color w:val="000000"/>
                <w:kern w:val="0"/>
                <w:sz w:val="32"/>
                <w:szCs w:val="32"/>
              </w:rPr>
            </w:pPr>
          </w:p>
        </w:tc>
      </w:tr>
      <w:tr>
        <w:trPr>
          <w:trHeight w:val="573"/>
        </w:trPr>
        <w:tc>
          <w:tcPr>
            <w:tcW w:w="2682" w:type="dxa"/>
            <w:vMerge/>
          </w:tcPr>
          <w:p/>
        </w:tc>
        <w:tc>
          <w:tcPr>
            <w:tcW w:w="1942" w:type="dxa"/>
            <w:vMerge/>
          </w:tcPr>
          <w:p/>
        </w:tc>
        <w:tc>
          <w:tcPr>
            <w:tcW w:w="1816" w:type="dxa"/>
            <w:tcBorders>
              <w:right w:val="single" w:sz="4" w:space="0" w:color="auto"/>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605" w:type="dxa"/>
            <w:tcBorders>
              <w:left w:val="single" w:sz="4" w:space="0" w:color="auto"/>
            </w:tcBorders>
          </w:tcPr>
          <w:p>
            <w:pPr>
              <w:spacing w:line="584" w:lineRule="exact"/>
              <w:jc w:val="center"/>
              <w:rPr>
                <w:rFonts w:eastAsia="仿宋_GB2312"/>
                <w:color w:val="000000"/>
                <w:kern w:val="0"/>
                <w:sz w:val="32"/>
                <w:szCs w:val="32"/>
              </w:rPr>
            </w:pPr>
          </w:p>
        </w:tc>
      </w:tr>
    </w:tbl>
    <w:p>
      <w:pPr>
        <w:spacing w:line="584" w:lineRule="exact"/>
        <w:rPr>
          <w:rFonts w:eastAsia="黑体"/>
          <w:color w:val="000000"/>
          <w:kern w:val="0"/>
          <w:sz w:val="32"/>
          <w:szCs w:val="32"/>
        </w:rPr>
      </w:pPr>
    </w:p>
    <w:p>
      <w:pPr>
        <w:rPr>
          <w:color w:val="000000"/>
        </w:rPr>
      </w:pPr>
    </w:p>
    <w:p>
      <w:pPr>
        <w:rPr>
          <w:color w:val="000000"/>
        </w:rPr>
      </w:pPr>
    </w:p>
    <w:p>
      <w:pPr>
        <w:rPr>
          <w:color w:val="000000"/>
        </w:rPr>
      </w:pPr>
      <w:r>
        <w:rPr>
          <w:color w:val="000000"/>
        </w:rPr>
        <mc:AlternateContent>
          <mc:Choice Requires="wps">
            <w:drawing>
              <wp:anchor distT="0" distB="0" distL="114297" distR="114297" simplePos="0" relativeHeight="42" behindDoc="0" locked="0" layoutInCell="1" hidden="0" allowOverlap="1">
                <wp:simplePos x="0" y="0"/>
                <wp:positionH relativeFrom="column">
                  <wp:posOffset>-895350</wp:posOffset>
                </wp:positionH>
                <wp:positionV relativeFrom="paragraph">
                  <wp:posOffset>4220209</wp:posOffset>
                </wp:positionV>
                <wp:extent cx="7557771" cy="5379720"/>
                <wp:effectExtent l="0" t="0" r="0" b="0"/>
                <wp:wrapNone/>
                <wp:docPr id="182" name="矩形"/>
                <wp:cNvGraphicFramePr>
                  <a:graphicFrameLocks noChangeAspect="0"/>
                </wp:cNvGraphicFramePr>
                <a:graphic>
                  <a:graphicData uri="http://schemas.microsoft.com/office/word/2010/wordprocessingShape">
                    <wps:wsp>
                      <wps:cNvSpPr/>
                      <wps:spPr>
                        <a:xfrm rot="0">
                          <a:off x="0" y="0"/>
                          <a:ext cx="7557771" cy="5379720"/>
                        </a:xfrm>
                        <a:prstGeom prst="rect"/>
                        <a:solidFill>
                          <a:srgbClr val="FFC000"/>
                        </a:solidFill>
                        <a:ln w="9525" cmpd="sng" cap="flat">
                          <a:noFill/>
                          <a:prstDash val="solid"/>
                          <a:miter/>
                        </a:ln>
                      </wps:spPr>
                      <wps:bodyPr vert="horz" wrap="square" lIns="91440" tIns="45720" rIns="91440" bIns="45720" anchor="t" anchorCtr="0" upright="1">
                        <a:noAutofit/>
                      </wps:bodyPr>
                    </wps:wsp>
                  </a:graphicData>
                </a:graphic>
              </wp:anchor>
            </w:drawing>
          </mc:Choice>
          <mc:Fallback>
            <w:pict>
              <v:rect type="#_x0000_t1" id="矩形 183" o:spid="_x0000_s183" fillcolor="#FFC000" stroked="f" style="position:absolute;margin-left:-70.5pt;margin-top:332.3pt;width:595.1001pt;height:423.6pt;z-index:42;mso-position-horizontal:absolute;mso-position-vertical:absolute;mso-wrap-distance-left:8.99983pt;mso-wrap-distance-right:8.99983pt;">
                <v:stroke color="#000000"/>
              </v:rect>
            </w:pict>
          </mc:Fallback>
        </mc:AlternateContent>
      </w:r>
    </w:p>
    <w:sectPr>
      <w:headerReference w:type="default" r:id="rId30"/>
      <w:pgSz w:w="11907" w:h="16840"/>
      <w:pgMar w:top="1701" w:right="1418" w:bottom="1281" w:left="1418" w:header="851" w:footer="992" w:gutter="0"/>
      <w:pgNumType w:fmt="numberInDash"/>
      <w:docGrid w:type="lines" w:linePitch="312" w:charSpace="0"/>
    </w:sectPr>
  </w:body>
</w:document>
</file>

<file path=word/fontTable.xml><?xml version="1.0" encoding="utf-8"?>
<w:fonts xmlns:w="http://schemas.openxmlformats.org/wordprocessingml/2006/main" xmlns:r="http://schemas.openxmlformats.org/officeDocument/2006/relationships">
  <w:font w:name="微软雅黑">
    <w:panose1 w:val="020B0503020204020204"/>
    <w:charset w:val="86"/>
    <w:family w:val="swiss"/>
    <w:pitch w:val="variable"/>
    <w:sig w:usb0="80000287" w:usb1="2A0F3C52" w:usb2="00000016" w:usb3="00000000" w:csb0="0004001F" w:csb1="00000000"/>
  </w:font>
  <w:font w:name="思源黑体 HW Bold">
    <w:altName w:val="黑体"/>
    <w:panose1 w:val="00000000000000000000"/>
    <w:charset w:val="86"/>
    <w:family w:val="swiss"/>
    <w:pitch w:val="variable"/>
    <w:sig w:usb0="00000000" w:usb1="00000000" w:usb2="00000016" w:usb3="00000000" w:csb0="002E0107" w:csb1="00000000"/>
  </w:font>
  <w:font w:name="等线 Light">
    <w:altName w:val="宋体"/>
    <w:panose1 w:val="00000000000000000000"/>
    <w:charset w:val="86"/>
    <w:family w:val="auto"/>
    <w:pitch w:val="variable"/>
    <w:sig w:usb0="00000000" w:usb1="00000000" w:usb2="00000016" w:usb3="00000000" w:csb0="0004000F" w:csb1="00000000"/>
  </w:font>
  <w:font w:name="楷体_GB2312">
    <w:altName w:val="楷体"/>
    <w:panose1 w:val="02010609030101010101"/>
    <w:charset w:val="86"/>
    <w:family w:val="modern"/>
    <w:pitch w:val="variable"/>
    <w:sig w:usb0="00000001" w:usb1="080E0000" w:usb2="00000010" w:usb3="00000000" w:csb0="00040000" w:csb1="00000000"/>
  </w:font>
  <w:font w:name="Yu Gothic UI Semibold">
    <w:altName w:val="MS Mincho"/>
    <w:panose1 w:val="00000000000000000000"/>
    <w:charset w:val="80"/>
    <w:family w:val="swiss"/>
    <w:pitch w:val="variable"/>
    <w:sig w:usb0="00000000" w:usb1="00000000" w:usb2="00000016" w:usb3="00000000" w:csb0="2002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variable"/>
    <w:sig w:usb0="00000001" w:usb1="080E0000" w:usb2="00000010" w:usb3="00000000" w:csb0="00040000" w:csb1="00000000"/>
  </w:font>
  <w:font w:name="ArialUnicodeMS">
    <w:altName w:val="Arial Unicode MS"/>
    <w:panose1 w:val="00000000000000000000"/>
    <w:charset w:val="81"/>
    <w:family w:val="auto"/>
    <w:pitch w:val="variable"/>
    <w:sig w:usb0="00000000" w:usb1="00000000" w:usb2="00000010" w:usb3="00000000" w:csb0="00080001" w:csb1="00000000"/>
  </w:font>
  <w:font w:name="DengXian-Regular">
    <w:altName w:val="宋体"/>
    <w:panose1 w:val="00000000000000000000"/>
    <w:charset w:val="86"/>
    <w:family w:val="auto"/>
    <w:pitch w:val="variable"/>
    <w:sig w:usb0="00000000" w:usb1="00000000" w:usb2="00000010" w:usb3="00000000" w:csb0="00040001" w:csb1="00000000"/>
  </w:font>
  <w:font w:name="DengXian-Bold">
    <w:altName w:val="宋体"/>
    <w:panose1 w:val="00000000000000000000"/>
    <w:charset w:val="86"/>
    <w:family w:val="auto"/>
    <w:pitch w:val="variable"/>
    <w:sig w:usb0="00000000" w:usb1="00000000" w:usb2="00000010" w:usb3="00000000" w:csb0="00040001" w:csb1="00000000"/>
  </w:font>
  <w:font w:name="TimesNewRomanPSMT">
    <w:altName w:val="Arial"/>
    <w:panose1 w:val="00000000000000000000"/>
    <w:charset w:val="00"/>
    <w:family w:val="swiss"/>
    <w:pitch w:val="variable"/>
    <w:sig w:usb0="00000000" w:usb1="00000000" w:usb2="00000000" w:usb3="00000000" w:csb0="00000001" w:csb1="00000000"/>
  </w:font>
  <w:font w:name="MS-UIGothic,Bold">
    <w:altName w:val="Arial Unicode MS"/>
    <w:panose1 w:val="00000000000000000000"/>
    <w:charset w:val="81"/>
    <w:family w:val="auto"/>
    <w:pitch w:val="variable"/>
    <w:sig w:usb0="00000000" w:usb1="00000000" w:usb2="00000010" w:usb3="00000000" w:csb0="00080000"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等线">
    <w:altName w:val="微软雅黑"/>
    <w:panose1 w:val="00000000000000000000"/>
    <w:charset w:val="86"/>
    <w:family w:val="auto"/>
    <w:pitch w:val="variable"/>
    <w:sig w:usb0="00000000" w:usb1="00000000" w:usb2="00000016" w:usb3="00000000" w:csb0="0004000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p>
</w:ftr>
</file>

<file path=word/footer3.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p>
</w:ftr>
</file>

<file path=word/footer4.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7" distR="114297" simplePos="0" relativeHeight="67" behindDoc="0" locked="0" layoutInCell="1" hidden="0" allowOverlap="1">
              <wp:simplePos x="0" y="0"/>
              <wp:positionH relativeFrom="margin">
                <wp:posOffset>2662554</wp:posOffset>
              </wp:positionH>
              <wp:positionV relativeFrom="paragraph">
                <wp:posOffset>-164465</wp:posOffset>
              </wp:positionV>
              <wp:extent cx="388620" cy="181610"/>
              <wp:effectExtent l="0" t="0" r="0" b="0"/>
              <wp:wrapNone/>
              <wp:docPr id="57" name="文本框"/>
              <wp:cNvGraphicFramePr>
                <a:graphicFrameLocks noChangeAspect="0"/>
              </wp:cNvGraphicFramePr>
              <a:graphic>
                <a:graphicData uri="http://schemas.microsoft.com/office/word/2010/wordprocessingShape">
                  <wps:wsp>
                    <wps:cNvSpPr/>
                    <wps:spPr>
                      <a:xfrm rot="0">
                        <a:off x="0" y="0"/>
                        <a:ext cx="388620" cy="181610"/>
                      </a:xfrm>
                      <a:prstGeom prst="rect"/>
                      <a:noFill/>
                      <a:ln w="9525" cmpd="sng" cap="flat">
                        <a:noFill/>
                        <a:prstDash val="solid"/>
                        <a:miter/>
                      </a:ln>
                    </wps:spPr>
                    <wps:txbx id="58">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- 9 -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59" o:spid="_x0000_s59" filled="f" stroked="f" style="position:absolute;margin-left:209.64998pt;margin-top:-12.95pt;width:30.600006pt;height:14.3pt;z-index:67;mso-position-horizontal:absolute;mso-position-horizontal-relative:margin;mso-position-vertical:absolute;mso-wrap-distance-left:8.99983pt;mso-wrap-distance-right:8.99983pt;mso-wrap-style:square;">
              <v:stroke color="#000000"/>
              <v:textbox id="860" inset="0mm,0mm,0mm,0mm" o:insetmode="custom" style="layout-flow:horizontal;v-text-anchor:top;">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- 9 -</w:t>
                    </w:r>
                    <w:r>
                      <w:rPr>
                        <w:rFonts w:ascii="Times New Roman" w:cs="Times New Roman" w:hAnsi="Times New Roman"/>
                        <w:sz w:val="24"/>
                        <w:szCs w:val="24"/>
                      </w:rPr>
                      <w:fldChar w:fldCharType="end"/>
                    </w:r>
                  </w:p>
                </w:txbxContent>
              </v:textbox>
            </v:shape>
          </w:pict>
        </mc:Fallback>
      </mc:AlternateContent>
    </w:r>
  </w:p>
</w:ftr>
</file>

<file path=word/footer5.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7" distR="114297" simplePos="0" relativeHeight="68" behindDoc="0" locked="0" layoutInCell="1" hidden="0" allowOverlap="1">
              <wp:simplePos x="0" y="0"/>
              <wp:positionH relativeFrom="margin">
                <wp:posOffset>2623185</wp:posOffset>
              </wp:positionH>
              <wp:positionV relativeFrom="paragraph">
                <wp:posOffset>-285115</wp:posOffset>
              </wp:positionV>
              <wp:extent cx="431799" cy="446405"/>
              <wp:effectExtent l="0" t="0" r="0" b="0"/>
              <wp:wrapNone/>
              <wp:docPr id="60" name="文本框"/>
              <wp:cNvGraphicFramePr>
                <a:graphicFrameLocks noChangeAspect="0"/>
              </wp:cNvGraphicFramePr>
              <a:graphic>
                <a:graphicData uri="http://schemas.microsoft.com/office/word/2010/wordprocessingShape">
                  <wps:wsp>
                    <wps:cNvSpPr/>
                    <wps:spPr>
                      <a:xfrm rot="0">
                        <a:off x="0" y="0"/>
                        <a:ext cx="431799" cy="446405"/>
                      </a:xfrm>
                      <a:prstGeom prst="rect"/>
                      <a:noFill/>
                      <a:ln w="9525" cmpd="sng" cap="flat">
                        <a:noFill/>
                        <a:prstDash val="solid"/>
                        <a:miter/>
                      </a:ln>
                    </wps:spPr>
                    <wps:txbx id="61">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- 4 -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62" o:spid="_x0000_s62" filled="f" stroked="f" style="position:absolute;margin-left:206.55pt;margin-top:-22.45pt;width:33.999992pt;height:35.15pt;z-index:68;mso-position-horizontal:absolute;mso-position-horizontal-relative:margin;mso-position-vertical:absolute;mso-wrap-distance-left:8.99983pt;mso-wrap-distance-right:8.99983pt;mso-wrap-style:square;">
              <v:stroke color="#000000"/>
              <v:textbox id="861" inset="0mm,0mm,0mm,0mm" o:insetmode="custom" style="layout-flow:horizontal;v-text-anchor:top;">
                <w:txbxContent>
                  <w:p>
                    <w:pPr>
                      <w:pStyle w:val="16"/>
                      <w:tabs>
                        <w:tab w:val="center" w:pos="4153"/>
                        <w:tab w:val="right" w:pos="8306"/>
                      </w:tabs>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- 4 -</w:t>
                    </w:r>
                    <w:r>
                      <w:rPr>
                        <w:rFonts w:ascii="Times New Roman" w:cs="Times New Roman" w:hAnsi="Times New Roman"/>
                        <w:sz w:val="24"/>
                        <w:szCs w:val="24"/>
                      </w:rPr>
                      <w:fldChar w:fldCharType="end"/>
                    </w:r>
                  </w:p>
                </w:txbxContent>
              </v:textbox>
            </v:shape>
          </w:pict>
        </mc:Fallback>
      </mc:AlternateContent>
    </w:r>
  </w:p>
</w:ftr>
</file>

<file path=word/footer6.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7" distR="114297" simplePos="0" relativeHeight="69"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117" name="文本框"/>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118">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- 14 -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shape type="#_x0000_t202" id="文本框 119" o:spid="_x0000_s119" filled="f" stroked="f" style="position:absolute;margin-left:209.15pt;margin-top:-6.0pt;width:26.000008pt;height:18.7pt;z-index:69;mso-position-horizontal:absolute;mso-position-horizontal-relative:margin;mso-position-vertical:absolute;mso-wrap-distance-left:8.99983pt;mso-wrap-distance-right:8.99983pt;mso-wrap-style:none;">
              <v:stroke color="#000000"/>
              <v:textbox id="862"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- 14 -</w:t>
                    </w:r>
                    <w:r>
                      <w:rPr>
                        <w:rFonts w:ascii="Times New Roman" w:cs="Times New Roman" w:hAnsi="Times New Roman"/>
                        <w:sz w:val="24"/>
                        <w:szCs w:val="24"/>
                      </w:rPr>
                      <w:fldChar w:fldCharType="end"/>
                    </w:r>
                  </w:p>
                </w:txbxContent>
              </v:textbox>
            </v:shape>
          </w:pict>
        </mc:Fallback>
      </mc:AlternateContent>
    </w:r>
  </w:p>
</w:ftr>
</file>

<file path=word/footer7.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7" distR="114297" simplePos="0" relativeHeight="70" behindDoc="0" locked="0" layoutInCell="1" hidden="0" allowOverlap="1">
              <wp:simplePos x="0" y="0"/>
              <wp:positionH relativeFrom="margin">
                <wp:posOffset>2609215</wp:posOffset>
              </wp:positionH>
              <wp:positionV relativeFrom="paragraph">
                <wp:posOffset>-238125</wp:posOffset>
              </wp:positionV>
              <wp:extent cx="382905" cy="399415"/>
              <wp:effectExtent l="0" t="0" r="0" b="0"/>
              <wp:wrapNone/>
              <wp:docPr id="120" name="文本框"/>
              <wp:cNvGraphicFramePr>
                <a:graphicFrameLocks noChangeAspect="0"/>
              </wp:cNvGraphicFramePr>
              <a:graphic>
                <a:graphicData uri="http://schemas.microsoft.com/office/word/2010/wordprocessingShape">
                  <wps:wsp>
                    <wps:cNvSpPr/>
                    <wps:spPr>
                      <a:xfrm rot="0">
                        <a:off x="0" y="0"/>
                        <a:ext cx="382905" cy="399415"/>
                      </a:xfrm>
                      <a:prstGeom prst="rect"/>
                      <a:noFill/>
                      <a:ln w="9525" cmpd="sng" cap="flat">
                        <a:noFill/>
                        <a:prstDash val="solid"/>
                        <a:miter/>
                      </a:ln>
                    </wps:spPr>
                    <wps:txbx id="121">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- 10 -</w:t>
                          </w:r>
                          <w:r>
                            <w:rPr>
                              <w:rFonts w:ascii="Times New Roman" w:cs="Times New Roman" w:hAnsi="Times New Roman"/>
                              <w:sz w:val="24"/>
                              <w:szCs w:val="24"/>
                            </w:rPr>
                            <w:fldChar w:fldCharType="end"/>
                          </w:r>
                        </w:p>
                      </w:txbxContent>
                    </wps:txbx>
                    <wps:bodyPr vert="horz" wrap="square" lIns="0" tIns="0" rIns="0" bIns="0" anchor="t" anchorCtr="0" upright="1">
                      <a:noAutofit/>
                    </wps:bodyPr>
                  </wps:wsp>
                </a:graphicData>
              </a:graphic>
            </wp:anchor>
          </w:drawing>
        </mc:Choice>
        <mc:Fallback>
          <w:pict>
            <v:shape type="#_x0000_t202" id="文本框 122" o:spid="_x0000_s122" filled="f" stroked="f" style="position:absolute;margin-left:205.45pt;margin-top:-18.75pt;width:30.150007pt;height:31.449999pt;z-index:70;mso-position-horizontal:absolute;mso-position-horizontal-relative:margin;mso-position-vertical:absolute;mso-wrap-distance-left:8.99983pt;mso-wrap-distance-right:8.99983pt;mso-wrap-style:square;">
              <v:stroke color="#000000"/>
              <v:textbox id="863"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- 10 -</w:t>
                    </w:r>
                    <w:r>
                      <w:rPr>
                        <w:rFonts w:ascii="Times New Roman" w:cs="Times New Roman" w:hAnsi="Times New Roman"/>
                        <w:sz w:val="24"/>
                        <w:szCs w:val="24"/>
                      </w:rPr>
                      <w:fldChar w:fldCharType="end"/>
                    </w:r>
                  </w:p>
                </w:txbxContent>
              </v:textbox>
            </v:shape>
          </w:pict>
        </mc:Fallback>
      </mc:AlternateContent>
    </w:r>
  </w:p>
</w:ftr>
</file>

<file path=word/footer8.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mc:AlternateContent>
        <mc:Choice Requires="wps">
          <w:drawing>
            <wp:anchor distT="0" distB="0" distL="114297" distR="114297" simplePos="0" relativeHeight="72" behindDoc="0" locked="0" layoutInCell="1" hidden="0" allowOverlap="1">
              <wp:simplePos x="0" y="0"/>
              <wp:positionH relativeFrom="margin">
                <wp:posOffset>2656205</wp:posOffset>
              </wp:positionH>
              <wp:positionV relativeFrom="paragraph">
                <wp:posOffset>-76200</wp:posOffset>
              </wp:positionV>
              <wp:extent cx="330200" cy="237490"/>
              <wp:effectExtent l="0" t="0" r="0" b="0"/>
              <wp:wrapNone/>
              <wp:docPr id="166" name="文本框"/>
              <wp:cNvGraphicFramePr>
                <a:graphicFrameLocks noChangeAspect="0"/>
              </wp:cNvGraphicFramePr>
              <a:graphic>
                <a:graphicData uri="http://schemas.microsoft.com/office/word/2010/wordprocessingShape">
                  <wps:wsp>
                    <wps:cNvSpPr/>
                    <wps:spPr>
                      <a:xfrm rot="0">
                        <a:off x="0" y="0"/>
                        <a:ext cx="330200" cy="237490"/>
                      </a:xfrm>
                      <a:prstGeom prst="rect"/>
                      <a:noFill/>
                      <a:ln w="9525" cmpd="sng" cap="flat">
                        <a:noFill/>
                        <a:prstDash val="solid"/>
                        <a:miter/>
                      </a:ln>
                    </wps:spPr>
                    <wps:txbx id="167">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- 26 -</w:t>
                          </w:r>
                          <w:r>
                            <w:rPr>
                              <w:rFonts w:ascii="Times New Roman" w:cs="Times New Roman" w:hAnsi="Times New Roman"/>
                              <w:sz w:val="24"/>
                              <w:szCs w:val="24"/>
                            </w:rPr>
                            <w:fldChar w:fldCharType="end"/>
                          </w:r>
                        </w:p>
                      </w:txbxContent>
                    </wps:txbx>
                    <wps:bodyPr vert="horz" wrap="none" lIns="0" tIns="0" rIns="0" bIns="0" anchor="t" anchorCtr="0" upright="1">
                      <a:noAutofit/>
                    </wps:bodyPr>
                  </wps:wsp>
                </a:graphicData>
              </a:graphic>
            </wp:anchor>
          </w:drawing>
        </mc:Choice>
        <mc:Fallback>
          <w:pict>
            <v:shape type="#_x0000_t202" id="文本框 168" o:spid="_x0000_s168" filled="f" stroked="f" style="position:absolute;margin-left:209.15pt;margin-top:-6.0pt;width:26.000008pt;height:18.7pt;z-index:72;mso-position-horizontal:absolute;mso-position-horizontal-relative:margin;mso-position-vertical:absolute;mso-wrap-distance-left:8.99983pt;mso-wrap-distance-right:8.99983pt;mso-wrap-style:none;">
              <v:stroke color="#000000"/>
              <v:textbox id="864" inset="0mm,0mm,0mm,0mm" o:insetmode="custom" style="layout-flow:horizontal;v-text-anchor:top;">
                <w:txbxContent>
                  <w:p>
                    <w:pPr>
                      <w:pStyle w:val="16"/>
                      <w:tabs>
                        <w:tab w:val="center" w:pos="4153"/>
                        <w:tab w:val="right" w:pos="8306"/>
                      </w:tabs>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sz w:val="24"/>
                        <w:szCs w:val="24"/>
                      </w:rPr>
                      <w:t>- 26 -</w:t>
                    </w:r>
                    <w:r>
                      <w:rPr>
                        <w:rFonts w:ascii="Times New Roman" w:cs="Times New Roman" w:hAnsi="Times New Roman"/>
                        <w:sz w:val="24"/>
                        <w:szCs w:val="24"/>
                      </w:rPr>
                      <w:fldChar w:fldCharType="end"/>
                    </w:r>
                  </w:p>
                </w:txbxContent>
              </v:textbox>
            </v:shape>
          </w:pict>
        </mc:Fallback>
      </mc:AlternateContent>
    </w: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4" behindDoc="0" locked="0" layoutInCell="1" hidden="0" allowOverlap="1">
              <wp:simplePos x="0" y="0"/>
              <wp:positionH relativeFrom="page">
                <wp:align>left</wp:align>
              </wp:positionH>
              <wp:positionV relativeFrom="page">
                <wp:posOffset>377825</wp:posOffset>
              </wp:positionV>
              <wp:extent cx="2000250" cy="407035"/>
              <wp:effectExtent l="0" t="0" r="0" b="0"/>
              <wp:wrapNone/>
              <wp:docPr id="1" name="组合"/>
              <wp:cNvGraphicFramePr>
                <a:graphicFrameLocks noChangeAspect="0"/>
              </wp:cNvGraphicFramePr>
              <a:graphic>
                <a:graphicData uri="http://schemas.microsoft.com/office/word/2010/wordprocessingGroup">
                  <wpg:wgp>
                    <wpg:cNvPr id="2" name="组合 2"/>
                    <wpg:cNvGrpSpPr/>
                    <wpg:grpSpPr>
                      <a:xfrm rot="0">
                        <a:off x="0" y="0"/>
                        <a:ext cx="2000250" cy="407035"/>
                        <a:chOff x="0" y="0"/>
                        <a:chExt cx="2000250" cy="407035"/>
                      </a:xfrm>
                      <a:prstGeom prst="rect"/>
                      <a:solidFill>
                        <a:srgbClr val="FFFFFF"/>
                      </a:solidFill>
                      <a:ln w="9525" cmpd="sng" cap="flat">
                        <a:solidFill>
                          <a:srgbClr val="000000"/>
                        </a:solidFill>
                        <a:prstDash val="solid"/>
                        <a:miter/>
                      </a:ln>
                    </wpg:grpSpPr>
                    <wps:wsp>
                      <wps:cNvPr id="3" name="文本框 3"/>
                      <wps:cNvSpPr/>
                      <wps:spPr>
                        <a:xfrm rot="0">
                          <a:off x="40640" y="0"/>
                          <a:ext cx="1959609" cy="407035"/>
                        </a:xfrm>
                        <a:prstGeom prst="rect"/>
                        <a:noFill/>
                        <a:ln w="9525" cmpd="sng" cap="flat">
                          <a:noFill/>
                          <a:prstDash val="solid"/>
                          <a:miter/>
                        </a:ln>
                      </wps:spPr>
                      <wps:txbx id="4">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upright="1">
                        <a:noAutofit/>
                      </wps:bodyPr>
                    </wps:wsp>
                    <wps:wsp>
                      <wps:cNvPr id="5" name="矩形 5"/>
                      <wps:cNvSpPr/>
                      <wps:spPr>
                        <a:xfrm rot="0">
                          <a:off x="0" y="103505"/>
                          <a:ext cx="75565" cy="209550"/>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6" o:spid="_x0000_s6" coordorigin="0,595" coordsize="3150,641" style="position:absolute;margin-left:0.0pt;margin-top:29.75pt;width:157.5pt;height:32.050003pt;z-index:64;mso-position-horizontal:left;mso-position-horizontal-relative:page;mso-position-vertical:absolute;mso-position-vertical-relative:page;mso-wrap-distance-left:8.99983pt;mso-wrap-distance-right:8.99983pt;">
              <v:shape type="#_x0000_t202" id="文本框 7" o:spid="_x0000_s7" style="position:absolute;left:64;top:595;width:3086;height:641;mso-wrap-style:square;" filled="f" stroked="f">
                <v:textbox id="856"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shape>
              <v:rect type="#_x0000_t1" id="矩形 8" o:spid="_x0000_s8" style="position:absolute;left:0;top:758;width:119;height:330;" fillcolor="#000000" stroked="f">
                <v:stroke color="#000000"/>
              </v:rect>
            </v:group>
          </w:pict>
        </mc:Fallback>
      </mc:AlternateContent>
    </w:r>
    <w:r>
      <mc:AlternateContent>
        <mc:Choice Requires="wps">
          <w:drawing>
            <wp:anchor distT="0" distB="0" distL="114297" distR="114297" simplePos="0" relativeHeight="55" behindDoc="0" locked="0" layoutInCell="1" hidden="0" allowOverlap="1">
              <wp:simplePos x="0" y="0"/>
              <wp:positionH relativeFrom="page">
                <wp:align>center</wp:align>
              </wp:positionH>
              <wp:positionV relativeFrom="paragraph">
                <wp:align>bottom</wp:align>
              </wp:positionV>
              <wp:extent cx="7574915" cy="748665"/>
              <wp:effectExtent l="0" t="0" r="0" b="0"/>
              <wp:wrapNone/>
              <wp:docPr id="9" name="组合"/>
              <wp:cNvGraphicFramePr>
                <a:graphicFrameLocks noChangeAspect="0"/>
              </wp:cNvGraphicFramePr>
              <a:graphic>
                <a:graphicData uri="http://schemas.microsoft.com/office/word/2010/wordprocessingGroup">
                  <wpg:wgp>
                    <wpg:cNvPr id="10" name="组合 10"/>
                    <wpg:cNvGrpSpPr/>
                    <wpg:grpSpPr>
                      <a:xfrm rot="0">
                        <a:off x="0" y="0"/>
                        <a:ext cx="7574915" cy="748665"/>
                        <a:chOff x="0" y="0"/>
                        <a:chExt cx="7574915" cy="748665"/>
                      </a:xfrm>
                      <a:prstGeom prst="rect"/>
                      <a:solidFill>
                        <a:srgbClr val="FFFFFF"/>
                      </a:solidFill>
                      <a:ln w="9525" cmpd="sng" cap="flat">
                        <a:solidFill>
                          <a:srgbClr val="000000"/>
                        </a:solidFill>
                        <a:prstDash val="solid"/>
                        <a:miter/>
                      </a:ln>
                    </wpg:grpSpPr>
                    <wps:wsp>
                      <wps:cNvPr id="11" name="矩形 11"/>
                      <wps:cNvSpPr/>
                      <wps:spPr>
                        <a:xfrm rot="0">
                          <a:off x="0" y="655954"/>
                          <a:ext cx="7572375" cy="92710"/>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2" name="曲线 12"/>
                      <wps:cNvSpPr/>
                      <wps:spPr>
                        <a:xfrm rot="0">
                          <a:off x="5902325" y="114935"/>
                          <a:ext cx="1663065" cy="547370"/>
                        </a:xfrm>
                        <a:custGeom>
                          <a:gdLst>
                            <a:gd name="T1" fmla="*/ 0 w 21600"/>
                            <a:gd name="T2" fmla="*/ 0 h 21600"/>
                            <a:gd name="T3" fmla="*/ 21600 w 21600"/>
                            <a:gd name="T4" fmla="*/ 21600 h 21600"/>
                          </a:gdLst>
                          <a:rect l="T1" t="T2" r="T3" b="T4"/>
                          <a:pathLst>
                            <a:path w="21600" h="21600">
                              <a:moveTo>
                                <a:pt x="4909" y="0"/>
                              </a:moveTo>
                              <a:lnTo>
                                <a:pt x="21600" y="0"/>
                              </a:lnTo>
                              <a:lnTo>
                                <a:pt x="21600" y="21600"/>
                              </a:lnTo>
                              <a:lnTo>
                                <a:pt x="0" y="21600"/>
                              </a:lnTo>
                              <a:lnTo>
                                <a:pt x="4909" y="0"/>
                              </a:lnTo>
                              <a:lnTo>
                                <a:pt x="4909" y="0"/>
                              </a:lnTo>
                              <a:lnTo>
                                <a:pt x="4909" y="0"/>
                              </a:lnTo>
                              <a:lnTo>
                                <a:pt x="4909" y="0"/>
                              </a:lnTo>
                              <a:lnTo>
                                <a:pt x="4909" y="0"/>
                              </a:lnTo>
                              <a:lnTo>
                                <a:pt x="4909" y="0"/>
                              </a:lnTo>
                              <a:lnTo>
                                <a:pt x="490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3" name="曲线 13"/>
                      <wps:cNvSpPr/>
                      <wps:spPr>
                        <a:xfrm rot="0">
                          <a:off x="6087110" y="0"/>
                          <a:ext cx="1487805" cy="703580"/>
                        </a:xfrm>
                        <a:custGeom>
                          <a:gdLst>
                            <a:gd name="T1" fmla="*/ 0 w 21600"/>
                            <a:gd name="T2" fmla="*/ 0 h 21600"/>
                            <a:gd name="T3" fmla="*/ 21600 w 21600"/>
                            <a:gd name="T4" fmla="*/ 21600 h 21600"/>
                          </a:gdLst>
                          <a:rect l="T1" t="T2" r="T3" b="T4"/>
                          <a:pathLst>
                            <a:path w="21600" h="21600">
                              <a:moveTo>
                                <a:pt x="5494" y="0"/>
                              </a:moveTo>
                              <a:lnTo>
                                <a:pt x="21600" y="136"/>
                              </a:lnTo>
                              <a:lnTo>
                                <a:pt x="21600" y="21600"/>
                              </a:lnTo>
                              <a:lnTo>
                                <a:pt x="0" y="21600"/>
                              </a:lnTo>
                              <a:lnTo>
                                <a:pt x="5494" y="0"/>
                              </a:lnTo>
                              <a:lnTo>
                                <a:pt x="5494" y="0"/>
                              </a:lnTo>
                              <a:lnTo>
                                <a:pt x="5494" y="0"/>
                              </a:lnTo>
                              <a:lnTo>
                                <a:pt x="5494" y="0"/>
                              </a:lnTo>
                              <a:lnTo>
                                <a:pt x="5494" y="0"/>
                              </a:lnTo>
                              <a:lnTo>
                                <a:pt x="5494" y="0"/>
                              </a:lnTo>
                              <a:lnTo>
                                <a:pt x="549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4" o:spid="_x0000_s14" coordorigin="0,0" coordsize="11929,1179" style="position:absolute;margin-left:0.0pt;margin-top:0.0pt;width:596.45pt;height:58.95pt;z-index:55;mso-position-horizontal:center;mso-position-horizontal-relative:page;mso-position-vertical:bottom;mso-wrap-distance-left:8.99983pt;mso-wrap-distance-right:8.99983pt;">
              <v:rect type="#_x0000_t1" id="矩形 15" o:spid="_x0000_s15" style="position:absolute;left:0;top:1033;width:11925;height:146;" fillcolor="#FFD966" stroked="f">
                <v:stroke color="#000000"/>
              </v:rect>
              <v:shape type="#_x0000_t0" id="曲线 16" o:spid="_x0000_s16" coordsize="2619,862" path="m595,l2618,l2618,862l,862l595,l595,l595,l595,l595,l595,l595,l595,xe" style="position:absolute;left:9295;top:181;width:2619;height:862;" fillcolor="#000000" stroked="f">
                <v:stroke color="#000000"/>
              </v:shape>
              <v:shape type="#_x0000_t0" id="曲线 17" o:spid="_x0000_s17" coordsize="2343,1108" path="m596,l2343,7l2343,1107l,1107l596,l596,l596,l596,l596,l596,l596,l596,xe" style="position:absolute;left:9586;top:0;width:2343;height:1108;" fillcolor="#FFD966" stroked="f">
                <v:stroke color="#000000"/>
              </v:shape>
            </v:group>
          </w:pict>
        </mc:Fallback>
      </mc:AlternateContent>
    </w:r>
  </w:p>
</w:hdr>
</file>

<file path=word/header10.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1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0" behindDoc="0" locked="0" layoutInCell="1" hidden="0" allowOverlap="1">
              <wp:simplePos x="0" y="0"/>
              <wp:positionH relativeFrom="page">
                <wp:posOffset>-27305</wp:posOffset>
              </wp:positionH>
              <wp:positionV relativeFrom="paragraph">
                <wp:posOffset>749300</wp:posOffset>
              </wp:positionV>
              <wp:extent cx="7577455" cy="417195"/>
              <wp:effectExtent l="0" t="0" r="0" b="0"/>
              <wp:wrapNone/>
              <wp:docPr id="127" name="组合"/>
              <wp:cNvGraphicFramePr>
                <a:graphicFrameLocks noChangeAspect="0"/>
              </wp:cNvGraphicFramePr>
              <a:graphic>
                <a:graphicData uri="http://schemas.microsoft.com/office/word/2010/wordprocessingGroup">
                  <wpg:wgp>
                    <wpg:cNvPr id="128" name="组合 128"/>
                    <wpg:cNvGrpSpPr/>
                    <wpg:grpSpPr>
                      <a:xfrm rot="0">
                        <a:off x="0" y="0"/>
                        <a:ext cx="7577455" cy="417195"/>
                        <a:chOff x="0" y="0"/>
                        <a:chExt cx="7577455" cy="417195"/>
                      </a:xfrm>
                      <a:prstGeom prst="rect"/>
                      <a:solidFill>
                        <a:srgbClr val="FFFFFF"/>
                      </a:solidFill>
                      <a:ln w="9525" cmpd="sng" cap="flat">
                        <a:solidFill>
                          <a:srgbClr val="000000"/>
                        </a:solidFill>
                        <a:prstDash val="solid"/>
                        <a:miter/>
                      </a:ln>
                    </wpg:grpSpPr>
                    <wps:wsp>
                      <wps:cNvPr id="129" name="矩形 129"/>
                      <wps:cNvSpPr/>
                      <wps:spPr>
                        <a:xfrm rot="0">
                          <a:off x="0" y="365759"/>
                          <a:ext cx="7548880" cy="51435"/>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30" name="曲线 130"/>
                      <wps:cNvSpPr/>
                      <wps:spPr>
                        <a:xfrm rot="0">
                          <a:off x="5885815" y="64769"/>
                          <a:ext cx="1656080" cy="304165"/>
                        </a:xfrm>
                        <a:custGeom>
                          <a:gdLst>
                            <a:gd name="T1" fmla="*/ 0 w 21600"/>
                            <a:gd name="T2" fmla="*/ 0 h 21600"/>
                            <a:gd name="T3" fmla="*/ 21600 w 21600"/>
                            <a:gd name="T4" fmla="*/ 21600 h 21600"/>
                          </a:gdLst>
                          <a:rect l="T1" t="T2" r="T3" b="T4"/>
                          <a:pathLst>
                            <a:path w="21600" h="21600">
                              <a:moveTo>
                                <a:pt x="4878" y="0"/>
                              </a:moveTo>
                              <a:lnTo>
                                <a:pt x="21600" y="0"/>
                              </a:lnTo>
                              <a:lnTo>
                                <a:pt x="21600" y="21599"/>
                              </a:lnTo>
                              <a:lnTo>
                                <a:pt x="0" y="21599"/>
                              </a:lnTo>
                              <a:lnTo>
                                <a:pt x="4878" y="0"/>
                              </a:lnTo>
                              <a:lnTo>
                                <a:pt x="4878" y="0"/>
                              </a:lnTo>
                              <a:lnTo>
                                <a:pt x="4878" y="0"/>
                              </a:lnTo>
                              <a:lnTo>
                                <a:pt x="4878" y="0"/>
                              </a:lnTo>
                              <a:lnTo>
                                <a:pt x="4878" y="0"/>
                              </a:lnTo>
                              <a:lnTo>
                                <a:pt x="4878" y="0"/>
                              </a:lnTo>
                              <a:lnTo>
                                <a:pt x="4878"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31" name="曲线 131"/>
                      <wps:cNvSpPr/>
                      <wps:spPr>
                        <a:xfrm rot="0">
                          <a:off x="6069330" y="0"/>
                          <a:ext cx="1508125" cy="390525"/>
                        </a:xfrm>
                        <a:custGeom>
                          <a:gdLst>
                            <a:gd name="T1" fmla="*/ 0 w 21600"/>
                            <a:gd name="T2" fmla="*/ 0 h 21600"/>
                            <a:gd name="T3" fmla="*/ 21600 w 21600"/>
                            <a:gd name="T4" fmla="*/ 21600 h 21600"/>
                          </a:gdLst>
                          <a:rect l="T1" t="T2" r="T3" b="T4"/>
                          <a:pathLst>
                            <a:path w="21600" h="21600">
                              <a:moveTo>
                                <a:pt x="5484" y="0"/>
                              </a:moveTo>
                              <a:lnTo>
                                <a:pt x="21600" y="140"/>
                              </a:lnTo>
                              <a:lnTo>
                                <a:pt x="21600" y="21599"/>
                              </a:lnTo>
                              <a:lnTo>
                                <a:pt x="0" y="21599"/>
                              </a:lnTo>
                              <a:lnTo>
                                <a:pt x="5484" y="0"/>
                              </a:lnTo>
                              <a:lnTo>
                                <a:pt x="5484" y="0"/>
                              </a:lnTo>
                              <a:lnTo>
                                <a:pt x="5484" y="0"/>
                              </a:lnTo>
                              <a:lnTo>
                                <a:pt x="5484" y="0"/>
                              </a:lnTo>
                              <a:lnTo>
                                <a:pt x="5484" y="0"/>
                              </a:lnTo>
                              <a:lnTo>
                                <a:pt x="5484" y="0"/>
                              </a:lnTo>
                              <a:lnTo>
                                <a:pt x="548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32" o:spid="_x0000_s132" coordorigin="-43,2030" coordsize="11933,657" style="position:absolute;margin-left:-2.15pt;margin-top:58.999996pt;width:596.65pt;height:32.85004pt;z-index:60;mso-position-horizontal:absolute;mso-position-horizontal-relative:page;mso-position-vertical:absolute;mso-wrap-distance-left:8.99983pt;mso-wrap-distance-right:8.99983pt;">
              <v:rect type="#_x0000_t1" id="矩形 133" o:spid="_x0000_s133" style="position:absolute;left:-43;top:2606;width:11888;height:81;" fillcolor="#FFD966" stroked="f">
                <v:stroke color="#000000"/>
              </v:rect>
              <v:shape type="#_x0000_t0" id="曲线 134" o:spid="_x0000_s134" coordsize="2608,479" path="m589,l2608,l2608,479l,479l589,l589,l589,l589,l589,l589,l589,l589,xe" style="position:absolute;left:9226;top:2132;width:2608;height:479;" fillcolor="#000000" stroked="f">
                <v:stroke color="#000000"/>
              </v:shape>
              <v:shape type="#_x0000_t0" id="曲线 135" o:spid="_x0000_s135" coordsize="2375,615" path="m603,l2375,4l2375,614l,614l603,l603,l603,l603,l603,l603,l603,l603,xe" style="position:absolute;left:9515;top:2030;width:2375;height:615;" fillcolor="#FFD966" stroked="f">
                <v:stroke color="#000000"/>
              </v:shape>
            </v:group>
          </w:pict>
        </mc:Fallback>
      </mc:AlternateContent>
    </w:r>
  </w:p>
</w:hdr>
</file>

<file path=word/header1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1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1" behindDoc="0" locked="0" layoutInCell="1" hidden="0" allowOverlap="1">
              <wp:simplePos x="0" y="0"/>
              <wp:positionH relativeFrom="page">
                <wp:posOffset>31749</wp:posOffset>
              </wp:positionH>
              <wp:positionV relativeFrom="paragraph">
                <wp:posOffset>365125</wp:posOffset>
              </wp:positionV>
              <wp:extent cx="7555864" cy="445770"/>
              <wp:effectExtent l="0" t="0" r="0" b="0"/>
              <wp:wrapNone/>
              <wp:docPr id="140" name="组合"/>
              <wp:cNvGraphicFramePr>
                <a:graphicFrameLocks noChangeAspect="0"/>
              </wp:cNvGraphicFramePr>
              <a:graphic>
                <a:graphicData uri="http://schemas.microsoft.com/office/word/2010/wordprocessingGroup">
                  <wpg:wgp>
                    <wpg:cNvPr id="141" name="组合 141"/>
                    <wpg:cNvGrpSpPr/>
                    <wpg:grpSpPr>
                      <a:xfrm rot="0">
                        <a:off x="0" y="0"/>
                        <a:ext cx="7555864" cy="445770"/>
                        <a:chOff x="0" y="0"/>
                        <a:chExt cx="7555864" cy="445770"/>
                      </a:xfrm>
                      <a:prstGeom prst="rect"/>
                      <a:solidFill>
                        <a:srgbClr val="FFFFFF"/>
                      </a:solidFill>
                      <a:ln w="9525" cmpd="sng" cap="flat">
                        <a:solidFill>
                          <a:srgbClr val="000000"/>
                        </a:solidFill>
                        <a:prstDash val="solid"/>
                        <a:miter/>
                      </a:ln>
                    </wpg:grpSpPr>
                    <wps:wsp>
                      <wps:cNvPr id="142" name="矩形 142"/>
                      <wps:cNvSpPr/>
                      <wps:spPr>
                        <a:xfrm rot="0">
                          <a:off x="0" y="390525"/>
                          <a:ext cx="7551418" cy="55245"/>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43" name="曲线 143"/>
                      <wps:cNvSpPr/>
                      <wps:spPr>
                        <a:xfrm rot="0">
                          <a:off x="5888214" y="68580"/>
                          <a:ext cx="1657488" cy="325755"/>
                        </a:xfrm>
                        <a:custGeom>
                          <a:gdLst>
                            <a:gd name="T1" fmla="*/ 0 w 21600"/>
                            <a:gd name="T2" fmla="*/ 0 h 21600"/>
                            <a:gd name="T3" fmla="*/ 21600 w 21600"/>
                            <a:gd name="T4" fmla="*/ 21600 h 21600"/>
                          </a:gdLst>
                          <a:rect l="T1" t="T2" r="T3" b="T4"/>
                          <a:pathLst>
                            <a:path w="21600" h="21600">
                              <a:moveTo>
                                <a:pt x="4891" y="0"/>
                              </a:moveTo>
                              <a:lnTo>
                                <a:pt x="21600" y="0"/>
                              </a:lnTo>
                              <a:lnTo>
                                <a:pt x="21600" y="21599"/>
                              </a:lnTo>
                              <a:lnTo>
                                <a:pt x="0" y="21599"/>
                              </a:lnTo>
                              <a:lnTo>
                                <a:pt x="4891" y="0"/>
                              </a:lnTo>
                              <a:lnTo>
                                <a:pt x="4891" y="0"/>
                              </a:lnTo>
                              <a:lnTo>
                                <a:pt x="4891" y="0"/>
                              </a:lnTo>
                              <a:lnTo>
                                <a:pt x="4891" y="0"/>
                              </a:lnTo>
                              <a:lnTo>
                                <a:pt x="4891" y="0"/>
                              </a:lnTo>
                              <a:lnTo>
                                <a:pt x="4891" y="0"/>
                              </a:lnTo>
                              <a:lnTo>
                                <a:pt x="4891"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44" name="曲线 144"/>
                      <wps:cNvSpPr/>
                      <wps:spPr>
                        <a:xfrm rot="0">
                          <a:off x="6071744" y="0"/>
                          <a:ext cx="1484119" cy="419100"/>
                        </a:xfrm>
                        <a:custGeom>
                          <a:gdLst>
                            <a:gd name="T1" fmla="*/ 0 w 21600"/>
                            <a:gd name="T2" fmla="*/ 0 h 21600"/>
                            <a:gd name="T3" fmla="*/ 21600 w 21600"/>
                            <a:gd name="T4" fmla="*/ 21600 h 21600"/>
                          </a:gdLst>
                          <a:rect l="T1" t="T2" r="T3" b="T4"/>
                          <a:pathLst>
                            <a:path w="21600" h="21600">
                              <a:moveTo>
                                <a:pt x="5508" y="0"/>
                              </a:moveTo>
                              <a:lnTo>
                                <a:pt x="21600" y="98"/>
                              </a:lnTo>
                              <a:lnTo>
                                <a:pt x="21600" y="21599"/>
                              </a:lnTo>
                              <a:lnTo>
                                <a:pt x="0" y="21599"/>
                              </a:lnTo>
                              <a:lnTo>
                                <a:pt x="5508" y="0"/>
                              </a:lnTo>
                              <a:lnTo>
                                <a:pt x="5508" y="0"/>
                              </a:lnTo>
                              <a:lnTo>
                                <a:pt x="5508" y="0"/>
                              </a:lnTo>
                              <a:lnTo>
                                <a:pt x="5508" y="0"/>
                              </a:lnTo>
                              <a:lnTo>
                                <a:pt x="5508" y="0"/>
                              </a:lnTo>
                              <a:lnTo>
                                <a:pt x="5508" y="0"/>
                              </a:lnTo>
                              <a:lnTo>
                                <a:pt x="5508"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45" o:spid="_x0000_s145" coordorigin="49,1426" coordsize="11898,702" style="position:absolute;margin-left:2.5pt;margin-top:28.750002pt;width:594.9499pt;height:35.100006pt;z-index:61;mso-position-horizontal:absolute;mso-position-horizontal-relative:page;mso-position-vertical:absolute;mso-wrap-distance-left:8.99983pt;mso-wrap-distance-right:8.99983pt;">
              <v:rect type="#_x0000_t1" id="矩形 146" o:spid="_x0000_s146" style="position:absolute;left:49;top:2041;width:11891;height:87;" fillcolor="#FFD966" stroked="f">
                <v:stroke color="#000000"/>
              </v:rect>
              <v:shape type="#_x0000_t0" id="曲线 147" o:spid="_x0000_s147" coordsize="2610,513" path="m591,l2610,l2610,513l,513l591,l591,l591,l591,l591,l591,l591,l591,xe" style="position:absolute;left:9322;top:1534;width:2610;height:513;" fillcolor="#000000" stroked="f">
                <v:stroke color="#000000"/>
              </v:shape>
              <v:shape type="#_x0000_t0" id="曲线 148" o:spid="_x0000_s148" coordsize="2337,660" path="m596,l2337,3l2337,659l,659l596,l596,l596,l596,l596,l596,l596,l596,xe" style="position:absolute;left:9611;top:1426;width:2337;height:660;" fillcolor="#FFD966" stroked="f">
                <v:stroke color="#000000"/>
              </v:shape>
            </v:group>
          </w:pict>
        </mc:Fallback>
      </mc:AlternateContent>
    </w:r>
  </w:p>
</w:hdr>
</file>

<file path=word/header1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2" behindDoc="0" locked="0" layoutInCell="1" hidden="0" allowOverlap="1">
              <wp:simplePos x="0" y="0"/>
              <wp:positionH relativeFrom="page">
                <wp:posOffset>9525</wp:posOffset>
              </wp:positionH>
              <wp:positionV relativeFrom="paragraph">
                <wp:posOffset>307340</wp:posOffset>
              </wp:positionV>
              <wp:extent cx="7574915" cy="481965"/>
              <wp:effectExtent l="0" t="0" r="0" b="0"/>
              <wp:wrapNone/>
              <wp:docPr id="149" name="组合"/>
              <wp:cNvGraphicFramePr>
                <a:graphicFrameLocks noChangeAspect="0"/>
              </wp:cNvGraphicFramePr>
              <a:graphic>
                <a:graphicData uri="http://schemas.microsoft.com/office/word/2010/wordprocessingGroup">
                  <wpg:wgp>
                    <wpg:cNvPr id="150" name="组合 150"/>
                    <wpg:cNvGrpSpPr/>
                    <wpg:grpSpPr>
                      <a:xfrm rot="0">
                        <a:off x="0" y="0"/>
                        <a:ext cx="7574915" cy="481965"/>
                        <a:chOff x="0" y="0"/>
                        <a:chExt cx="7574915" cy="481965"/>
                      </a:xfrm>
                      <a:prstGeom prst="rect"/>
                      <a:solidFill>
                        <a:srgbClr val="FFFFFF"/>
                      </a:solidFill>
                      <a:ln w="9525" cmpd="sng" cap="flat">
                        <a:solidFill>
                          <a:srgbClr val="000000"/>
                        </a:solidFill>
                        <a:prstDash val="solid"/>
                        <a:miter/>
                      </a:ln>
                    </wpg:grpSpPr>
                    <wps:wsp>
                      <wps:cNvPr id="151" name="矩形 151"/>
                      <wps:cNvSpPr/>
                      <wps:spPr>
                        <a:xfrm rot="0">
                          <a:off x="0" y="422910"/>
                          <a:ext cx="7572375" cy="59055"/>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52" name="曲线 152"/>
                      <wps:cNvSpPr/>
                      <wps:spPr>
                        <a:xfrm rot="0">
                          <a:off x="5902325" y="73660"/>
                          <a:ext cx="1663065" cy="352425"/>
                        </a:xfrm>
                        <a:custGeom>
                          <a:gdLst>
                            <a:gd name="T1" fmla="*/ 0 w 21600"/>
                            <a:gd name="T2" fmla="*/ 0 h 21600"/>
                            <a:gd name="T3" fmla="*/ 21600 w 21600"/>
                            <a:gd name="T4" fmla="*/ 21600 h 21600"/>
                          </a:gdLst>
                          <a:rect l="T1" t="T2" r="T3" b="T4"/>
                          <a:pathLst>
                            <a:path w="21600" h="21600">
                              <a:moveTo>
                                <a:pt x="4909" y="0"/>
                              </a:moveTo>
                              <a:lnTo>
                                <a:pt x="21600" y="0"/>
                              </a:lnTo>
                              <a:lnTo>
                                <a:pt x="21600" y="21600"/>
                              </a:lnTo>
                              <a:lnTo>
                                <a:pt x="0" y="21600"/>
                              </a:lnTo>
                              <a:lnTo>
                                <a:pt x="4909" y="0"/>
                              </a:lnTo>
                              <a:lnTo>
                                <a:pt x="4909" y="0"/>
                              </a:lnTo>
                              <a:lnTo>
                                <a:pt x="4909" y="0"/>
                              </a:lnTo>
                              <a:lnTo>
                                <a:pt x="4909" y="0"/>
                              </a:lnTo>
                              <a:lnTo>
                                <a:pt x="4909" y="0"/>
                              </a:lnTo>
                              <a:lnTo>
                                <a:pt x="4909" y="0"/>
                              </a:lnTo>
                              <a:lnTo>
                                <a:pt x="490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53" name="曲线 153"/>
                      <wps:cNvSpPr/>
                      <wps:spPr>
                        <a:xfrm rot="0">
                          <a:off x="6087110" y="0"/>
                          <a:ext cx="1487805" cy="454025"/>
                        </a:xfrm>
                        <a:custGeom>
                          <a:gdLst>
                            <a:gd name="T1" fmla="*/ 0 w 21600"/>
                            <a:gd name="T2" fmla="*/ 0 h 21600"/>
                            <a:gd name="T3" fmla="*/ 21600 w 21600"/>
                            <a:gd name="T4" fmla="*/ 21600 h 21600"/>
                          </a:gdLst>
                          <a:rect l="T1" t="T2" r="T3" b="T4"/>
                          <a:pathLst>
                            <a:path w="21600" h="21600">
                              <a:moveTo>
                                <a:pt x="5494" y="0"/>
                              </a:moveTo>
                              <a:lnTo>
                                <a:pt x="21600" y="151"/>
                              </a:lnTo>
                              <a:lnTo>
                                <a:pt x="21600" y="21600"/>
                              </a:lnTo>
                              <a:lnTo>
                                <a:pt x="0" y="21600"/>
                              </a:lnTo>
                              <a:lnTo>
                                <a:pt x="5494" y="0"/>
                              </a:lnTo>
                              <a:lnTo>
                                <a:pt x="5494" y="0"/>
                              </a:lnTo>
                              <a:lnTo>
                                <a:pt x="5494" y="0"/>
                              </a:lnTo>
                              <a:lnTo>
                                <a:pt x="5494" y="0"/>
                              </a:lnTo>
                              <a:lnTo>
                                <a:pt x="5494" y="0"/>
                              </a:lnTo>
                              <a:lnTo>
                                <a:pt x="5494" y="0"/>
                              </a:lnTo>
                              <a:lnTo>
                                <a:pt x="549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54" o:spid="_x0000_s154" coordorigin="15,484" coordsize="11929,759" style="position:absolute;margin-left:0.75pt;margin-top:24.2pt;width:596.45pt;height:37.950005pt;z-index:62;mso-position-horizontal:absolute;mso-position-horizontal-relative:page;mso-position-vertical:absolute;mso-wrap-distance-left:8.99983pt;mso-wrap-distance-right:8.99983pt;">
              <v:rect type="#_x0000_t1" id="矩形 155" o:spid="_x0000_s155" style="position:absolute;left:15;top:1150;width:11925;height:93;" fillcolor="#FFD966" stroked="f">
                <v:stroke color="#000000"/>
              </v:rect>
              <v:shape type="#_x0000_t0" id="曲线 156" o:spid="_x0000_s156" coordsize="2619,555" path="m595,l2618,l2618,554l,554l595,l595,l595,l595,l595,l595,l595,l595,xe" style="position:absolute;left:9310;top:600;width:2619;height:555;" fillcolor="#000000" stroked="f">
                <v:stroke color="#000000"/>
              </v:shape>
              <v:shape type="#_x0000_t0" id="曲线 157" o:spid="_x0000_s157" coordsize="2343,715" path="m596,l2343,5l2343,715l,715l596,l596,l596,l596,l596,l596,l596,l596,xe" style="position:absolute;left:9601;top:484;width:2343;height:715;" fillcolor="#FFD966" stroked="f">
                <v:stroke color="#000000"/>
              </v:shape>
            </v:group>
          </w:pict>
        </mc:Fallback>
      </mc:AlternateContent>
    </w:r>
    <w:r>
      <mc:AlternateContent>
        <mc:Choice Requires="wps">
          <w:drawing>
            <wp:anchor distT="0" distB="0" distL="114297" distR="114297" simplePos="0" relativeHeight="71" behindDoc="0" locked="0" layoutInCell="1" hidden="0" allowOverlap="1">
              <wp:simplePos x="0" y="0"/>
              <wp:positionH relativeFrom="page">
                <wp:align>left</wp:align>
              </wp:positionH>
              <wp:positionV relativeFrom="page">
                <wp:posOffset>377825</wp:posOffset>
              </wp:positionV>
              <wp:extent cx="3229610" cy="406400"/>
              <wp:effectExtent l="0" t="0" r="0" b="0"/>
              <wp:wrapNone/>
              <wp:docPr id="158" name="组合"/>
              <wp:cNvGraphicFramePr>
                <a:graphicFrameLocks noChangeAspect="0"/>
              </wp:cNvGraphicFramePr>
              <a:graphic>
                <a:graphicData uri="http://schemas.microsoft.com/office/word/2010/wordprocessingGroup">
                  <wpg:wgp>
                    <wpg:cNvPr id="159" name="组合 159"/>
                    <wpg:cNvGrpSpPr/>
                    <wpg:grpSpPr>
                      <a:xfrm rot="0">
                        <a:off x="0" y="0"/>
                        <a:ext cx="3229610" cy="406400"/>
                        <a:chOff x="0" y="0"/>
                        <a:chExt cx="3229610" cy="406400"/>
                      </a:xfrm>
                      <a:prstGeom prst="rect"/>
                      <a:solidFill>
                        <a:srgbClr val="FFFFFF"/>
                      </a:solidFill>
                      <a:ln w="9525" cmpd="sng" cap="flat">
                        <a:solidFill>
                          <a:srgbClr val="000000"/>
                        </a:solidFill>
                        <a:prstDash val="solid"/>
                        <a:miter/>
                      </a:ln>
                    </wpg:grpSpPr>
                    <wps:wsp>
                      <wps:cNvPr id="160" name="文本框 160"/>
                      <wps:cNvSpPr/>
                      <wps:spPr>
                        <a:xfrm rot="0">
                          <a:off x="65405" y="0"/>
                          <a:ext cx="3164205" cy="406400"/>
                        </a:xfrm>
                        <a:prstGeom prst="rect"/>
                        <a:noFill/>
                        <a:ln w="9525" cmpd="sng" cap="flat">
                          <a:noFill/>
                          <a:prstDash val="solid"/>
                          <a:miter/>
                        </a:ln>
                      </wps:spPr>
                      <wps:txbx id="161">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wps:txbx>
                      <wps:bodyPr vert="horz" wrap="square" lIns="91440" tIns="45720" rIns="91440" bIns="45720" anchor="t" anchorCtr="0" upright="1">
                        <a:noAutofit/>
                      </wps:bodyPr>
                    </wps:wsp>
                    <wps:wsp>
                      <wps:cNvPr id="162" name="矩形 162"/>
                      <wps:cNvSpPr/>
                      <wps:spPr>
                        <a:xfrm rot="0">
                          <a:off x="0" y="102870"/>
                          <a:ext cx="121920" cy="208915"/>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63" o:spid="_x0000_s163" coordorigin="0,595" coordsize="5086,640" style="position:absolute;margin-left:0.0pt;margin-top:29.75pt;width:254.3pt;height:32.0pt;z-index:71;mso-position-horizontal:left;mso-position-horizontal-relative:page;mso-position-vertical:absolute;mso-position-vertical-relative:page;mso-wrap-distance-left:8.99983pt;mso-wrap-distance-right:8.99983pt;">
              <v:shape type="#_x0000_t202" id="文本框 164" o:spid="_x0000_s164" style="position:absolute;left:103;top:595;width:4983;height:640;mso-wrap-style:square;" filled="f" stroked="f">
                <v:textbox id="859"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第四部分  2019年度部门决算报表</w:t>
                      </w:r>
                    </w:p>
                  </w:txbxContent>
                </v:textbox>
                <v:stroke color="#000000"/>
              </v:shape>
              <v:rect type="#_x0000_t1" id="矩形 165" o:spid="_x0000_s165" style="position:absolute;left:0;top:757;width:192;height:329;" fillcolor="#000000" stroked="f">
                <v:stroke color="#000000"/>
              </v:rect>
            </v:group>
          </w:pict>
        </mc:Fallback>
      </mc:AlternateContent>
    </w:r>
  </w:p>
</w:hdr>
</file>

<file path=word/header1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1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3" behindDoc="0" locked="0" layoutInCell="1" hidden="0" allowOverlap="1">
              <wp:simplePos x="0" y="0"/>
              <wp:positionH relativeFrom="page">
                <wp:posOffset>28575</wp:posOffset>
              </wp:positionH>
              <wp:positionV relativeFrom="paragraph">
                <wp:posOffset>361949</wp:posOffset>
              </wp:positionV>
              <wp:extent cx="6915149" cy="449580"/>
              <wp:effectExtent l="0" t="0" r="0" b="0"/>
              <wp:wrapNone/>
              <wp:docPr id="173" name="组合"/>
              <wp:cNvGraphicFramePr>
                <a:graphicFrameLocks noChangeAspect="0"/>
              </wp:cNvGraphicFramePr>
              <a:graphic>
                <a:graphicData uri="http://schemas.microsoft.com/office/word/2010/wordprocessingGroup">
                  <wpg:wgp>
                    <wpg:cNvPr id="174" name="组合 174"/>
                    <wpg:cNvGrpSpPr/>
                    <wpg:grpSpPr>
                      <a:xfrm rot="0">
                        <a:off x="0" y="0"/>
                        <a:ext cx="6915149" cy="449580"/>
                        <a:chOff x="0" y="0"/>
                        <a:chExt cx="6915149" cy="449580"/>
                      </a:xfrm>
                      <a:prstGeom prst="rect"/>
                      <a:solidFill>
                        <a:srgbClr val="FFFFFF"/>
                      </a:solidFill>
                      <a:ln w="9525" cmpd="sng" cap="flat">
                        <a:solidFill>
                          <a:srgbClr val="000000"/>
                        </a:solidFill>
                        <a:prstDash val="solid"/>
                        <a:miter/>
                      </a:ln>
                    </wpg:grpSpPr>
                    <wps:wsp>
                      <wps:cNvPr id="175" name="矩形 175"/>
                      <wps:cNvSpPr/>
                      <wps:spPr>
                        <a:xfrm rot="0">
                          <a:off x="0" y="394335"/>
                          <a:ext cx="6911974" cy="55245"/>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76" name="曲线 176"/>
                      <wps:cNvSpPr/>
                      <wps:spPr>
                        <a:xfrm rot="0">
                          <a:off x="5388469" y="69215"/>
                          <a:ext cx="1517154" cy="327025"/>
                        </a:xfrm>
                        <a:custGeom>
                          <a:gdLst>
                            <a:gd name="T1" fmla="*/ 0 w 21600"/>
                            <a:gd name="T2" fmla="*/ 0 h 21600"/>
                            <a:gd name="T3" fmla="*/ 21600 w 21600"/>
                            <a:gd name="T4" fmla="*/ 21600 h 21600"/>
                          </a:gdLst>
                          <a:rect l="T1" t="T2" r="T3" b="T4"/>
                          <a:pathLst>
                            <a:path w="21600" h="21600">
                              <a:moveTo>
                                <a:pt x="4909" y="0"/>
                              </a:moveTo>
                              <a:lnTo>
                                <a:pt x="21600" y="0"/>
                              </a:lnTo>
                              <a:lnTo>
                                <a:pt x="21600" y="21599"/>
                              </a:lnTo>
                              <a:lnTo>
                                <a:pt x="0" y="21599"/>
                              </a:lnTo>
                              <a:lnTo>
                                <a:pt x="4909" y="0"/>
                              </a:lnTo>
                              <a:lnTo>
                                <a:pt x="4909" y="0"/>
                              </a:lnTo>
                              <a:lnTo>
                                <a:pt x="4909" y="0"/>
                              </a:lnTo>
                              <a:lnTo>
                                <a:pt x="4909" y="0"/>
                              </a:lnTo>
                              <a:lnTo>
                                <a:pt x="4909" y="0"/>
                              </a:lnTo>
                              <a:lnTo>
                                <a:pt x="4909" y="0"/>
                              </a:lnTo>
                              <a:lnTo>
                                <a:pt x="490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77" name="曲线 177"/>
                      <wps:cNvSpPr/>
                      <wps:spPr>
                        <a:xfrm rot="0">
                          <a:off x="5556760" y="0"/>
                          <a:ext cx="1358389" cy="420370"/>
                        </a:xfrm>
                        <a:custGeom>
                          <a:gdLst>
                            <a:gd name="T1" fmla="*/ 0 w 21600"/>
                            <a:gd name="T2" fmla="*/ 0 h 21600"/>
                            <a:gd name="T3" fmla="*/ 21600 w 21600"/>
                            <a:gd name="T4" fmla="*/ 21600 h 21600"/>
                          </a:gdLst>
                          <a:rect l="T1" t="T2" r="T3" b="T4"/>
                          <a:pathLst>
                            <a:path w="21600" h="21600">
                              <a:moveTo>
                                <a:pt x="5493" y="0"/>
                              </a:moveTo>
                              <a:lnTo>
                                <a:pt x="21600" y="97"/>
                              </a:lnTo>
                              <a:lnTo>
                                <a:pt x="21600" y="21599"/>
                              </a:lnTo>
                              <a:lnTo>
                                <a:pt x="0" y="21599"/>
                              </a:lnTo>
                              <a:lnTo>
                                <a:pt x="5493" y="0"/>
                              </a:lnTo>
                              <a:lnTo>
                                <a:pt x="5493" y="0"/>
                              </a:lnTo>
                              <a:lnTo>
                                <a:pt x="5493" y="0"/>
                              </a:lnTo>
                              <a:lnTo>
                                <a:pt x="5493" y="0"/>
                              </a:lnTo>
                              <a:lnTo>
                                <a:pt x="5493" y="0"/>
                              </a:lnTo>
                              <a:lnTo>
                                <a:pt x="5493" y="0"/>
                              </a:lnTo>
                              <a:lnTo>
                                <a:pt x="5493"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78" o:spid="_x0000_s178" coordorigin="45,1420" coordsize="10889,708" style="position:absolute;margin-left:2.25pt;margin-top:28.499998pt;width:544.49994pt;height:35.40001pt;z-index:63;mso-position-horizontal:absolute;mso-position-horizontal-relative:page;mso-position-vertical:absolute;mso-wrap-distance-left:8.99983pt;mso-wrap-distance-right:8.99983pt;">
              <v:rect type="#_x0000_t1" id="矩形 179" o:spid="_x0000_s179" style="position:absolute;left:45;top:2041;width:10884;height:87;" fillcolor="#FFD966" stroked="f">
                <v:stroke color="#000000"/>
              </v:rect>
              <v:shape type="#_x0000_t0" id="曲线 180" o:spid="_x0000_s180" coordsize="2389,515" path="m543,l2389,l2389,515l,515l543,l543,l543,l543,l543,l543,l543,l543,xe" style="position:absolute;left:8530;top:1529;width:2389;height:515;" fillcolor="#000000" stroked="f">
                <v:stroke color="#000000"/>
              </v:shape>
              <v:shape type="#_x0000_t0" id="曲线 181" o:spid="_x0000_s181" coordsize="2139,662" path="m544,l2139,3l2139,662l,662l544,l544,l544,l544,l544,l544,l544,l544,xe" style="position:absolute;left:8795;top:1420;width:2139;height:662;" fillcolor="#FFD966" stroked="f">
                <v:stroke color="#000000"/>
              </v:shape>
            </v:group>
          </w:pict>
        </mc:Fallback>
      </mc:AlternateContent>
    </w:r>
    <w:r>
      <w:rPr>
        <w:rFonts w:hint="eastAsia"/>
      </w:rPr>
      <w:t>·</w:t>
    </w:r>
  </w:p>
</w:hdr>
</file>

<file path=word/header2.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3.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4.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5.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p>
</w:hdr>
</file>

<file path=word/header6.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56" behindDoc="0" locked="0" layoutInCell="1" hidden="0" allowOverlap="1">
              <wp:simplePos x="0" y="0"/>
              <wp:positionH relativeFrom="page">
                <wp:posOffset>0</wp:posOffset>
              </wp:positionH>
              <wp:positionV relativeFrom="paragraph">
                <wp:posOffset>682625</wp:posOffset>
              </wp:positionV>
              <wp:extent cx="7553324" cy="401320"/>
              <wp:effectExtent l="0" t="0" r="0" b="0"/>
              <wp:wrapNone/>
              <wp:docPr id="48" name="组合"/>
              <wp:cNvGraphicFramePr>
                <a:graphicFrameLocks noChangeAspect="0"/>
              </wp:cNvGraphicFramePr>
              <a:graphic>
                <a:graphicData uri="http://schemas.microsoft.com/office/word/2010/wordprocessingGroup">
                  <wpg:wgp>
                    <wpg:cNvPr id="49" name="组合 49"/>
                    <wpg:cNvGrpSpPr/>
                    <wpg:grpSpPr>
                      <a:xfrm rot="0">
                        <a:off x="0" y="0"/>
                        <a:ext cx="7553324" cy="401320"/>
                        <a:chOff x="0" y="0"/>
                        <a:chExt cx="7553324" cy="401320"/>
                      </a:xfrm>
                      <a:prstGeom prst="rect"/>
                      <a:solidFill>
                        <a:srgbClr val="FFFFFF"/>
                      </a:solidFill>
                      <a:ln w="9525" cmpd="sng" cap="flat">
                        <a:solidFill>
                          <a:srgbClr val="000000"/>
                        </a:solidFill>
                        <a:prstDash val="solid"/>
                        <a:miter/>
                      </a:ln>
                    </wpg:grpSpPr>
                    <wps:wsp>
                      <wps:cNvPr id="50" name="矩形 50"/>
                      <wps:cNvSpPr/>
                      <wps:spPr>
                        <a:xfrm rot="0">
                          <a:off x="0" y="353060"/>
                          <a:ext cx="7551419" cy="48260"/>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51" name="曲线 51"/>
                      <wps:cNvSpPr/>
                      <wps:spPr>
                        <a:xfrm rot="0">
                          <a:off x="5885674" y="62864"/>
                          <a:ext cx="1658124" cy="291465"/>
                        </a:xfrm>
                        <a:custGeom>
                          <a:gdLst>
                            <a:gd name="T1" fmla="*/ 0 w 21600"/>
                            <a:gd name="T2" fmla="*/ 0 h 21600"/>
                            <a:gd name="T3" fmla="*/ 21600 w 21600"/>
                            <a:gd name="T4" fmla="*/ 21600 h 21600"/>
                          </a:gdLst>
                          <a:rect l="T1" t="T2" r="T3" b="T4"/>
                          <a:pathLst>
                            <a:path w="21600" h="21600">
                              <a:moveTo>
                                <a:pt x="4897" y="0"/>
                              </a:moveTo>
                              <a:lnTo>
                                <a:pt x="21600" y="0"/>
                              </a:lnTo>
                              <a:lnTo>
                                <a:pt x="21600" y="21600"/>
                              </a:lnTo>
                              <a:lnTo>
                                <a:pt x="0" y="21600"/>
                              </a:lnTo>
                              <a:lnTo>
                                <a:pt x="4897" y="0"/>
                              </a:lnTo>
                              <a:lnTo>
                                <a:pt x="4897" y="0"/>
                              </a:lnTo>
                              <a:lnTo>
                                <a:pt x="4897" y="0"/>
                              </a:lnTo>
                              <a:lnTo>
                                <a:pt x="4897" y="0"/>
                              </a:lnTo>
                              <a:lnTo>
                                <a:pt x="4897" y="0"/>
                              </a:lnTo>
                              <a:lnTo>
                                <a:pt x="4897" y="0"/>
                              </a:lnTo>
                              <a:lnTo>
                                <a:pt x="4897"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52" name="曲线 52"/>
                      <wps:cNvSpPr/>
                      <wps:spPr>
                        <a:xfrm rot="0">
                          <a:off x="6069205" y="0"/>
                          <a:ext cx="1484119" cy="375920"/>
                        </a:xfrm>
                        <a:custGeom>
                          <a:gdLst>
                            <a:gd name="T1" fmla="*/ 0 w 21600"/>
                            <a:gd name="T2" fmla="*/ 0 h 21600"/>
                            <a:gd name="T3" fmla="*/ 21600 w 21600"/>
                            <a:gd name="T4" fmla="*/ 21600 h 21600"/>
                          </a:gdLst>
                          <a:rect l="T1" t="T2" r="T3" b="T4"/>
                          <a:pathLst>
                            <a:path w="21600" h="21600">
                              <a:moveTo>
                                <a:pt x="5508" y="0"/>
                              </a:moveTo>
                              <a:lnTo>
                                <a:pt x="21600" y="145"/>
                              </a:lnTo>
                              <a:lnTo>
                                <a:pt x="21600" y="21600"/>
                              </a:lnTo>
                              <a:lnTo>
                                <a:pt x="0" y="21600"/>
                              </a:lnTo>
                              <a:lnTo>
                                <a:pt x="5508" y="0"/>
                              </a:lnTo>
                              <a:lnTo>
                                <a:pt x="5508" y="0"/>
                              </a:lnTo>
                              <a:lnTo>
                                <a:pt x="5508" y="0"/>
                              </a:lnTo>
                              <a:lnTo>
                                <a:pt x="5508" y="0"/>
                              </a:lnTo>
                              <a:lnTo>
                                <a:pt x="5508" y="0"/>
                              </a:lnTo>
                              <a:lnTo>
                                <a:pt x="5508" y="0"/>
                              </a:lnTo>
                              <a:lnTo>
                                <a:pt x="5508"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53" o:spid="_x0000_s53" coordorigin="0,1925" coordsize="11894,632" style="position:absolute;margin-left:0.0pt;margin-top:53.749996pt;width:594.74994pt;height:31.60005pt;z-index:56;mso-position-horizontal:absolute;mso-position-horizontal-relative:page;mso-position-vertical:absolute;mso-wrap-distance-left:8.99983pt;mso-wrap-distance-right:8.99983pt;">
              <v:rect type="#_x0000_t1" id="矩形 54" o:spid="_x0000_s54" style="position:absolute;left:0;top:2482;width:11891;height:75;" fillcolor="#FFD966" stroked="f">
                <v:stroke color="#000000"/>
              </v:rect>
              <v:shape type="#_x0000_t0" id="曲线 55" o:spid="_x0000_s55" coordsize="2611,459" path="m592,l2611,l2611,459l,459l592,l592,l592,l592,l592,l592,l592,l592,xe" style="position:absolute;left:9268;top:2024;width:2611;height:459;" fillcolor="#000000" stroked="f">
                <v:stroke color="#000000"/>
              </v:shape>
              <v:shape type="#_x0000_t0" id="曲线 56" o:spid="_x0000_s56" coordsize="2337,592" path="m596,l2337,4l2337,592l,592l596,l596,l596,l596,l596,l596,l596,l596,xe" style="position:absolute;left:9557;top:1925;width:2337;height:592;" fillcolor="#FFD966" stroked="f">
                <v:stroke color="#000000"/>
              </v:shape>
            </v:group>
          </w:pict>
        </mc:Fallback>
      </mc:AlternateContent>
    </w:r>
  </w:p>
</w:hdr>
</file>

<file path=word/header7.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57" behindDoc="0" locked="0" layoutInCell="1" hidden="0" allowOverlap="1">
              <wp:simplePos x="0" y="0"/>
              <wp:positionH relativeFrom="page">
                <wp:posOffset>34925</wp:posOffset>
              </wp:positionH>
              <wp:positionV relativeFrom="paragraph">
                <wp:posOffset>596265</wp:posOffset>
              </wp:positionV>
              <wp:extent cx="7580630" cy="415924"/>
              <wp:effectExtent l="0" t="0" r="0" b="0"/>
              <wp:wrapNone/>
              <wp:docPr id="67" name="组合"/>
              <wp:cNvGraphicFramePr>
                <a:graphicFrameLocks noChangeAspect="0"/>
              </wp:cNvGraphicFramePr>
              <a:graphic>
                <a:graphicData uri="http://schemas.microsoft.com/office/word/2010/wordprocessingGroup">
                  <wpg:wgp>
                    <wpg:cNvPr id="68" name="组合 68"/>
                    <wpg:cNvGrpSpPr/>
                    <wpg:grpSpPr>
                      <a:xfrm rot="0">
                        <a:off x="0" y="0"/>
                        <a:ext cx="7580630" cy="415924"/>
                        <a:chOff x="0" y="0"/>
                        <a:chExt cx="7580630" cy="415924"/>
                      </a:xfrm>
                      <a:prstGeom prst="rect"/>
                      <a:solidFill>
                        <a:srgbClr val="FFFFFF"/>
                      </a:solidFill>
                      <a:ln w="9525" cmpd="sng" cap="flat">
                        <a:solidFill>
                          <a:srgbClr val="000000"/>
                        </a:solidFill>
                        <a:prstDash val="solid"/>
                        <a:miter/>
                      </a:ln>
                    </wpg:grpSpPr>
                    <wps:wsp>
                      <wps:cNvPr id="69" name="矩形 69"/>
                      <wps:cNvSpPr/>
                      <wps:spPr>
                        <a:xfrm rot="0">
                          <a:off x="0" y="365047"/>
                          <a:ext cx="7549515" cy="50877"/>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70" name="曲线 70"/>
                      <wps:cNvSpPr/>
                      <wps:spPr>
                        <a:xfrm rot="0">
                          <a:off x="5887085" y="63597"/>
                          <a:ext cx="1657985" cy="303994"/>
                        </a:xfrm>
                        <a:custGeom>
                          <a:gdLst>
                            <a:gd name="T1" fmla="*/ 0 w 21600"/>
                            <a:gd name="T2" fmla="*/ 0 h 21600"/>
                            <a:gd name="T3" fmla="*/ 21600 w 21600"/>
                            <a:gd name="T4" fmla="*/ 21600 h 21600"/>
                          </a:gdLst>
                          <a:rect l="T1" t="T2" r="T3" b="T4"/>
                          <a:pathLst>
                            <a:path w="21600" h="21600">
                              <a:moveTo>
                                <a:pt x="4897" y="0"/>
                              </a:moveTo>
                              <a:lnTo>
                                <a:pt x="21600" y="0"/>
                              </a:lnTo>
                              <a:lnTo>
                                <a:pt x="21600" y="21600"/>
                              </a:lnTo>
                              <a:lnTo>
                                <a:pt x="0" y="21600"/>
                              </a:lnTo>
                              <a:lnTo>
                                <a:pt x="4897" y="0"/>
                              </a:lnTo>
                              <a:lnTo>
                                <a:pt x="4897" y="0"/>
                              </a:lnTo>
                              <a:lnTo>
                                <a:pt x="4897" y="0"/>
                              </a:lnTo>
                              <a:lnTo>
                                <a:pt x="4897" y="0"/>
                              </a:lnTo>
                              <a:lnTo>
                                <a:pt x="4897" y="0"/>
                              </a:lnTo>
                              <a:lnTo>
                                <a:pt x="4897" y="0"/>
                              </a:lnTo>
                              <a:lnTo>
                                <a:pt x="4897"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71" name="曲线 71"/>
                      <wps:cNvSpPr/>
                      <wps:spPr>
                        <a:xfrm rot="0">
                          <a:off x="6070600" y="0"/>
                          <a:ext cx="1510030" cy="391122"/>
                        </a:xfrm>
                        <a:custGeom>
                          <a:gdLst>
                            <a:gd name="T1" fmla="*/ 0 w 21600"/>
                            <a:gd name="T2" fmla="*/ 0 h 21600"/>
                            <a:gd name="T3" fmla="*/ 21600 w 21600"/>
                            <a:gd name="T4" fmla="*/ 21600 h 21600"/>
                          </a:gdLst>
                          <a:rect l="T1" t="T2" r="T3" b="T4"/>
                          <a:pathLst>
                            <a:path w="21600" h="21600">
                              <a:moveTo>
                                <a:pt x="5504" y="0"/>
                              </a:moveTo>
                              <a:lnTo>
                                <a:pt x="21600" y="105"/>
                              </a:lnTo>
                              <a:lnTo>
                                <a:pt x="21600" y="21600"/>
                              </a:lnTo>
                              <a:lnTo>
                                <a:pt x="0" y="21600"/>
                              </a:lnTo>
                              <a:lnTo>
                                <a:pt x="5504" y="0"/>
                              </a:lnTo>
                              <a:lnTo>
                                <a:pt x="5504" y="0"/>
                              </a:lnTo>
                              <a:lnTo>
                                <a:pt x="5504" y="0"/>
                              </a:lnTo>
                              <a:lnTo>
                                <a:pt x="5504" y="0"/>
                              </a:lnTo>
                              <a:lnTo>
                                <a:pt x="5504" y="0"/>
                              </a:lnTo>
                              <a:lnTo>
                                <a:pt x="5504" y="0"/>
                              </a:lnTo>
                              <a:lnTo>
                                <a:pt x="550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72" o:spid="_x0000_s72" coordorigin="55,1790" coordsize="11938,654" style="position:absolute;margin-left:2.75pt;margin-top:46.95pt;width:596.9pt;height:32.749996pt;z-index:57;mso-position-horizontal:absolute;mso-position-horizontal-relative:page;mso-position-vertical:absolute;mso-wrap-distance-left:8.99983pt;mso-wrap-distance-right:8.99983pt;">
              <v:rect type="#_x0000_t1" id="矩形 73" o:spid="_x0000_s73" style="position:absolute;left:55;top:2364;width:11889;height:80;" fillcolor="#FFD966" stroked="f">
                <v:stroke color="#000000"/>
              </v:rect>
              <v:shape type="#_x0000_t0" id="曲线 74" o:spid="_x0000_s74" coordsize="2611,478" path="m592,l2611,l2611,478l,478l592,l592,l592,l592,l592,l592,l592,l592,xe" style="position:absolute;left:9326;top:1890;width:2611;height:478;" fillcolor="#000000" stroked="f">
                <v:stroke color="#000000"/>
              </v:shape>
              <v:shape type="#_x0000_t0" id="曲线 75" o:spid="_x0000_s75" coordsize="2378,615" path="m606,l2378,3l2378,615l,615l606,l606,l606,l606,l606,l606,l606,l606,xe" style="position:absolute;left:9615;top:1790;width:2378;height:615;" fillcolor="#FFD966" stroked="f">
                <v:stroke color="#000000"/>
              </v:shape>
            </v:group>
          </w:pict>
        </mc:Fallback>
      </mc:AlternateContent>
    </w:r>
  </w:p>
</w:hdr>
</file>

<file path=word/header8.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58" behindDoc="0" locked="0" layoutInCell="1" hidden="0" allowOverlap="1">
              <wp:simplePos x="0" y="0"/>
              <wp:positionH relativeFrom="page">
                <wp:posOffset>0</wp:posOffset>
              </wp:positionH>
              <wp:positionV relativeFrom="paragraph">
                <wp:posOffset>550544</wp:posOffset>
              </wp:positionV>
              <wp:extent cx="7553324" cy="483235"/>
              <wp:effectExtent l="0" t="0" r="0" b="0"/>
              <wp:wrapNone/>
              <wp:docPr id="83" name="组合"/>
              <wp:cNvGraphicFramePr>
                <a:graphicFrameLocks noChangeAspect="0"/>
              </wp:cNvGraphicFramePr>
              <a:graphic>
                <a:graphicData uri="http://schemas.microsoft.com/office/word/2010/wordprocessingGroup">
                  <wpg:wgp>
                    <wpg:cNvPr id="84" name="组合 84"/>
                    <wpg:cNvGrpSpPr/>
                    <wpg:grpSpPr>
                      <a:xfrm rot="0">
                        <a:off x="0" y="0"/>
                        <a:ext cx="7553324" cy="483235"/>
                        <a:chOff x="0" y="0"/>
                        <a:chExt cx="7553324" cy="483235"/>
                      </a:xfrm>
                      <a:prstGeom prst="rect"/>
                      <a:solidFill>
                        <a:srgbClr val="FFFFFF"/>
                      </a:solidFill>
                      <a:ln w="9525" cmpd="sng" cap="flat">
                        <a:solidFill>
                          <a:srgbClr val="000000"/>
                        </a:solidFill>
                        <a:prstDash val="solid"/>
                        <a:miter/>
                      </a:ln>
                    </wpg:grpSpPr>
                    <wps:wsp>
                      <wps:cNvPr id="85" name="矩形 85"/>
                      <wps:cNvSpPr/>
                      <wps:spPr>
                        <a:xfrm rot="0">
                          <a:off x="0" y="424180"/>
                          <a:ext cx="7551419" cy="59055"/>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86" name="曲线 86"/>
                      <wps:cNvSpPr/>
                      <wps:spPr>
                        <a:xfrm rot="0">
                          <a:off x="5885674" y="76200"/>
                          <a:ext cx="1658124" cy="351155"/>
                        </a:xfrm>
                        <a:custGeom>
                          <a:gdLst>
                            <a:gd name="T1" fmla="*/ 0 w 21600"/>
                            <a:gd name="T2" fmla="*/ 0 h 21600"/>
                            <a:gd name="T3" fmla="*/ 21600 w 21600"/>
                            <a:gd name="T4" fmla="*/ 21600 h 21600"/>
                          </a:gdLst>
                          <a:rect l="T1" t="T2" r="T3" b="T4"/>
                          <a:pathLst>
                            <a:path w="21600" h="21600">
                              <a:moveTo>
                                <a:pt x="4897" y="0"/>
                              </a:moveTo>
                              <a:lnTo>
                                <a:pt x="21600" y="0"/>
                              </a:lnTo>
                              <a:lnTo>
                                <a:pt x="21600" y="21600"/>
                              </a:lnTo>
                              <a:lnTo>
                                <a:pt x="0" y="21600"/>
                              </a:lnTo>
                              <a:lnTo>
                                <a:pt x="4897" y="0"/>
                              </a:lnTo>
                              <a:lnTo>
                                <a:pt x="4897" y="0"/>
                              </a:lnTo>
                              <a:lnTo>
                                <a:pt x="4897" y="0"/>
                              </a:lnTo>
                              <a:lnTo>
                                <a:pt x="4897" y="0"/>
                              </a:lnTo>
                              <a:lnTo>
                                <a:pt x="4897" y="0"/>
                              </a:lnTo>
                              <a:lnTo>
                                <a:pt x="4897" y="0"/>
                              </a:lnTo>
                              <a:lnTo>
                                <a:pt x="4897"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87" name="曲线 87"/>
                      <wps:cNvSpPr/>
                      <wps:spPr>
                        <a:xfrm rot="0">
                          <a:off x="6069205" y="0"/>
                          <a:ext cx="1484119" cy="450850"/>
                        </a:xfrm>
                        <a:custGeom>
                          <a:gdLst>
                            <a:gd name="T1" fmla="*/ 0 w 21600"/>
                            <a:gd name="T2" fmla="*/ 0 h 21600"/>
                            <a:gd name="T3" fmla="*/ 21600 w 21600"/>
                            <a:gd name="T4" fmla="*/ 21600 h 21600"/>
                          </a:gdLst>
                          <a:rect l="T1" t="T2" r="T3" b="T4"/>
                          <a:pathLst>
                            <a:path w="21600" h="21600">
                              <a:moveTo>
                                <a:pt x="5508" y="0"/>
                              </a:moveTo>
                              <a:lnTo>
                                <a:pt x="21600" y="152"/>
                              </a:lnTo>
                              <a:lnTo>
                                <a:pt x="21600" y="21600"/>
                              </a:lnTo>
                              <a:lnTo>
                                <a:pt x="0" y="21600"/>
                              </a:lnTo>
                              <a:lnTo>
                                <a:pt x="5508" y="0"/>
                              </a:lnTo>
                              <a:lnTo>
                                <a:pt x="5508" y="0"/>
                              </a:lnTo>
                              <a:lnTo>
                                <a:pt x="5508" y="0"/>
                              </a:lnTo>
                              <a:lnTo>
                                <a:pt x="5508" y="0"/>
                              </a:lnTo>
                              <a:lnTo>
                                <a:pt x="5508" y="0"/>
                              </a:lnTo>
                              <a:lnTo>
                                <a:pt x="5508" y="0"/>
                              </a:lnTo>
                              <a:lnTo>
                                <a:pt x="5508"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88" o:spid="_x0000_s88" coordorigin="0,866" coordsize="11894,761" style="position:absolute;margin-left:0.0pt;margin-top:43.35pt;width:594.74994pt;height:38.050056pt;z-index:58;mso-position-horizontal:absolute;mso-position-horizontal-relative:page;mso-position-vertical:absolute;mso-wrap-distance-left:8.99983pt;mso-wrap-distance-right:8.99983pt;">
              <v:rect type="#_x0000_t1" id="矩形 89" o:spid="_x0000_s89" style="position:absolute;left:0;top:1535;width:11891;height:93;" fillcolor="#FFD966" stroked="f">
                <v:stroke color="#000000"/>
              </v:rect>
              <v:shape type="#_x0000_t0" id="曲线 90" o:spid="_x0000_s90" coordsize="2611,553" path="m592,l2611,l2611,553l,553l592,l592,l592,l592,l592,l592,l592,l592,xe" style="position:absolute;left:9268;top:987;width:2611;height:553;" fillcolor="#000000" stroked="f">
                <v:stroke color="#000000"/>
              </v:shape>
              <v:shape type="#_x0000_t0" id="曲线 91" o:spid="_x0000_s91" coordsize="2337,710" path="m596,l2337,5l2337,710l,710l596,l596,l596,l596,l596,l596,l596,l596,xe" style="position:absolute;left:9557;top:866;width:2337;height:710;" fillcolor="#FFD966" stroked="f">
                <v:stroke color="#000000"/>
              </v:shape>
            </v:group>
          </w:pict>
        </mc:Fallback>
      </mc:AlternateContent>
    </w:r>
    <w:r>
      <mc:AlternateContent>
        <mc:Choice Requires="wps">
          <w:drawing>
            <wp:anchor distT="0" distB="0" distL="114297" distR="114297" simplePos="0" relativeHeight="65" behindDoc="0" locked="0" layoutInCell="1" hidden="0" allowOverlap="1">
              <wp:simplePos x="0" y="0"/>
              <wp:positionH relativeFrom="page">
                <wp:posOffset>-27305</wp:posOffset>
              </wp:positionH>
              <wp:positionV relativeFrom="page">
                <wp:posOffset>598805</wp:posOffset>
              </wp:positionV>
              <wp:extent cx="2991485" cy="406400"/>
              <wp:effectExtent l="0" t="0" r="0" b="0"/>
              <wp:wrapNone/>
              <wp:docPr id="92" name="组合"/>
              <wp:cNvGraphicFramePr>
                <a:graphicFrameLocks noChangeAspect="0"/>
              </wp:cNvGraphicFramePr>
              <a:graphic>
                <a:graphicData uri="http://schemas.microsoft.com/office/word/2010/wordprocessingGroup">
                  <wpg:wgp>
                    <wpg:cNvPr id="93" name="组合 93"/>
                    <wpg:cNvGrpSpPr/>
                    <wpg:grpSpPr>
                      <a:xfrm rot="0">
                        <a:off x="0" y="0"/>
                        <a:ext cx="2991485" cy="406400"/>
                        <a:chOff x="0" y="0"/>
                        <a:chExt cx="2991485" cy="406400"/>
                      </a:xfrm>
                      <a:prstGeom prst="rect"/>
                      <a:solidFill>
                        <a:srgbClr val="FFFFFF"/>
                      </a:solidFill>
                      <a:ln w="9525" cmpd="sng" cap="flat">
                        <a:solidFill>
                          <a:srgbClr val="000000"/>
                        </a:solidFill>
                        <a:prstDash val="solid"/>
                        <a:miter/>
                      </a:ln>
                    </wpg:grpSpPr>
                    <wps:wsp>
                      <wps:cNvPr id="94" name="文本框 94"/>
                      <wps:cNvSpPr/>
                      <wps:spPr>
                        <a:xfrm rot="0">
                          <a:off x="58419" y="0"/>
                          <a:ext cx="2933065" cy="406400"/>
                        </a:xfrm>
                        <a:prstGeom prst="rect"/>
                        <a:noFill/>
                        <a:ln w="9525" cmpd="sng" cap="flat">
                          <a:noFill/>
                          <a:prstDash val="solid"/>
                          <a:miter/>
                        </a:ln>
                      </wps:spPr>
                      <wps:txbx id="95">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wps:txbx>
                      <wps:bodyPr vert="horz" wrap="square" lIns="91440" tIns="45720" rIns="91440" bIns="45720" anchor="t" anchorCtr="0" upright="1">
                        <a:noAutofit/>
                      </wps:bodyPr>
                    </wps:wsp>
                    <wps:wsp>
                      <wps:cNvPr id="96" name="矩形 96"/>
                      <wps:cNvSpPr/>
                      <wps:spPr>
                        <a:xfrm rot="0">
                          <a:off x="0" y="104139"/>
                          <a:ext cx="112395" cy="209550"/>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97" o:spid="_x0000_s97" coordorigin="-43,943" coordsize="4711,640" style="position:absolute;margin-left:-2.15pt;margin-top:47.15pt;width:235.54999pt;height:32.0pt;z-index:65;mso-position-horizontal:absolute;mso-position-horizontal-relative:page;mso-position-vertical:absolute;mso-position-vertical-relative:page;mso-wrap-distance-left:8.99983pt;mso-wrap-distance-right:8.99983pt;">
              <v:shape type="#_x0000_t202" id="文本框 98" o:spid="_x0000_s98" style="position:absolute;left:49;top:943;width:4619;height:640;mso-wrap-style:square;" filled="f" stroked="f">
                <v:textbox id="857" inset="2.54mm,1.27mm,2.54mm,1.27mm" o:insetmode="custom" style="layout-flow:horizontal;v-text-anchor:top;">
                  <w:txbxContent>
                    <w:p>
                      <w:pPr>
                        <w:rPr>
                          <w:rFonts w:ascii="微软雅黑" w:eastAsia="微软雅黑" w:cs="微软雅黑"/>
                          <w:b/>
                          <w:bCs/>
                          <w:sz w:val="32"/>
                          <w:szCs w:val="40"/>
                        </w:rPr>
                      </w:pPr>
                      <w:r>
                        <w:rPr>
                          <w:rFonts w:ascii="微软雅黑" w:eastAsia="微软雅黑" w:cs="微软雅黑" w:hint="eastAsia"/>
                          <w:b/>
                          <w:bCs/>
                          <w:sz w:val="32"/>
                          <w:szCs w:val="40"/>
                        </w:rPr>
                        <w:t>第三部分  名词解释</w:t>
                      </w:r>
                    </w:p>
                  </w:txbxContent>
                </v:textbox>
                <v:stroke color="#000000"/>
              </v:shape>
              <v:rect type="#_x0000_t1" id="矩形 99" o:spid="_x0000_s99" style="position:absolute;left:-43;top:1107;width:177;height:330;" fillcolor="#000000" stroked="f">
                <v:stroke color="#000000"/>
              </v:rect>
            </v:group>
          </w:pict>
        </mc:Fallback>
      </mc:AlternateContent>
    </w:r>
  </w:p>
</w:hdr>
</file>

<file path=word/header9.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7"/>
      <w:tabs>
        <w:tab w:val="center" w:pos="4153"/>
        <w:tab w:val="right" w:pos="8306"/>
      </w:tabs>
    </w:pPr>
    <w:r>
      <mc:AlternateContent>
        <mc:Choice Requires="wps">
          <w:drawing>
            <wp:anchor distT="0" distB="0" distL="114297" distR="114297" simplePos="0" relativeHeight="66" behindDoc="0" locked="0" layoutInCell="1" hidden="0" allowOverlap="1">
              <wp:simplePos x="0" y="0"/>
              <wp:positionH relativeFrom="page">
                <wp:align>left</wp:align>
              </wp:positionH>
              <wp:positionV relativeFrom="page">
                <wp:posOffset>377825</wp:posOffset>
              </wp:positionV>
              <wp:extent cx="2000250" cy="407035"/>
              <wp:effectExtent l="0" t="0" r="0" b="0"/>
              <wp:wrapNone/>
              <wp:docPr id="100" name="组合"/>
              <wp:cNvGraphicFramePr>
                <a:graphicFrameLocks noChangeAspect="0"/>
              </wp:cNvGraphicFramePr>
              <a:graphic>
                <a:graphicData uri="http://schemas.microsoft.com/office/word/2010/wordprocessingGroup">
                  <wpg:wgp>
                    <wpg:cNvPr id="101" name="组合 101"/>
                    <wpg:cNvGrpSpPr/>
                    <wpg:grpSpPr>
                      <a:xfrm rot="0">
                        <a:off x="0" y="0"/>
                        <a:ext cx="2000250" cy="407035"/>
                        <a:chOff x="0" y="0"/>
                        <a:chExt cx="2000250" cy="407035"/>
                      </a:xfrm>
                      <a:prstGeom prst="rect"/>
                      <a:solidFill>
                        <a:srgbClr val="FFFFFF"/>
                      </a:solidFill>
                      <a:ln w="9525" cmpd="sng" cap="flat">
                        <a:solidFill>
                          <a:srgbClr val="000000"/>
                        </a:solidFill>
                        <a:prstDash val="solid"/>
                        <a:miter/>
                      </a:ln>
                    </wpg:grpSpPr>
                    <wps:wsp>
                      <wps:cNvPr id="102" name="文本框 102"/>
                      <wps:cNvSpPr/>
                      <wps:spPr>
                        <a:xfrm rot="0">
                          <a:off x="40640" y="0"/>
                          <a:ext cx="1959609" cy="407035"/>
                        </a:xfrm>
                        <a:prstGeom prst="rect"/>
                        <a:noFill/>
                        <a:ln w="9525" cmpd="sng" cap="flat">
                          <a:noFill/>
                          <a:prstDash val="solid"/>
                          <a:miter/>
                        </a:ln>
                      </wps:spPr>
                      <wps:txbx id="103">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wps:txbx>
                      <wps:bodyPr vert="horz" wrap="square" lIns="91440" tIns="45720" rIns="91440" bIns="45720" anchor="t" anchorCtr="0" upright="1">
                        <a:noAutofit/>
                      </wps:bodyPr>
                    </wps:wsp>
                    <wps:wsp>
                      <wps:cNvPr id="104" name="矩形 104"/>
                      <wps:cNvSpPr/>
                      <wps:spPr>
                        <a:xfrm rot="0">
                          <a:off x="0" y="103505"/>
                          <a:ext cx="75565" cy="209550"/>
                        </a:xfrm>
                        <a:prstGeom prst="rect"/>
                        <a:solidFill>
                          <a:srgbClr val="000000"/>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05" o:spid="_x0000_s105" coordorigin="0,595" coordsize="3150,641" style="position:absolute;margin-left:0.0pt;margin-top:29.75pt;width:157.5pt;height:32.050003pt;z-index:66;mso-position-horizontal:left;mso-position-horizontal-relative:page;mso-position-vertical:absolute;mso-position-vertical-relative:page;mso-wrap-distance-left:8.99983pt;mso-wrap-distance-right:8.99983pt;">
              <v:shape type="#_x0000_t202" id="文本框 106" o:spid="_x0000_s106" style="position:absolute;left:64;top:595;width:3086;height:641;mso-wrap-style:square;" filled="f" stroked="f">
                <v:textbox id="858" inset="2.54mm,1.27mm,2.54mm,1.27mm" o:insetmode="custom" style="layout-flow:horizontal;v-text-anchor:top;">
                  <w:txbxContent>
                    <w:p>
                      <w:pPr>
                        <w:rPr>
                          <w:rFonts w:ascii="微软雅黑" w:eastAsia="微软雅黑" w:cs="微软雅黑"/>
                          <w:b/>
                          <w:bCs/>
                          <w:sz w:val="28"/>
                          <w:szCs w:val="36"/>
                        </w:rPr>
                      </w:pPr>
                      <w:r>
                        <w:rPr>
                          <w:rFonts w:ascii="微软雅黑" w:eastAsia="微软雅黑" w:cs="微软雅黑" w:hint="eastAsia"/>
                          <w:b/>
                          <w:bCs/>
                          <w:sz w:val="28"/>
                          <w:szCs w:val="36"/>
                        </w:rPr>
                        <w:t>20XX 企业业务制定</w:t>
                      </w:r>
                    </w:p>
                  </w:txbxContent>
                </v:textbox>
                <v:stroke color="#000000"/>
              </v:shape>
              <v:rect type="#_x0000_t1" id="矩形 107" o:spid="_x0000_s107" style="position:absolute;left:0;top:758;width:119;height:330;" fillcolor="#000000" stroked="f">
                <v:stroke color="#000000"/>
              </v:rect>
            </v:group>
          </w:pict>
        </mc:Fallback>
      </mc:AlternateContent>
    </w:r>
    <w:r>
      <mc:AlternateContent>
        <mc:Choice Requires="wps">
          <w:drawing>
            <wp:anchor distT="0" distB="0" distL="114297" distR="114297" simplePos="0" relativeHeight="59" behindDoc="0" locked="0" layoutInCell="1" hidden="0" allowOverlap="1">
              <wp:simplePos x="0" y="0"/>
              <wp:positionH relativeFrom="page">
                <wp:align>center</wp:align>
              </wp:positionH>
              <wp:positionV relativeFrom="paragraph">
                <wp:align>bottom</wp:align>
              </wp:positionV>
              <wp:extent cx="7574915" cy="748665"/>
              <wp:effectExtent l="0" t="0" r="0" b="0"/>
              <wp:wrapNone/>
              <wp:docPr id="108" name="组合"/>
              <wp:cNvGraphicFramePr>
                <a:graphicFrameLocks noChangeAspect="0"/>
              </wp:cNvGraphicFramePr>
              <a:graphic>
                <a:graphicData uri="http://schemas.microsoft.com/office/word/2010/wordprocessingGroup">
                  <wpg:wgp>
                    <wpg:cNvPr id="109" name="组合 109"/>
                    <wpg:cNvGrpSpPr/>
                    <wpg:grpSpPr>
                      <a:xfrm rot="0">
                        <a:off x="0" y="0"/>
                        <a:ext cx="7574915" cy="748665"/>
                        <a:chOff x="0" y="0"/>
                        <a:chExt cx="7574915" cy="748665"/>
                      </a:xfrm>
                      <a:prstGeom prst="rect"/>
                      <a:solidFill>
                        <a:srgbClr val="FFFFFF"/>
                      </a:solidFill>
                      <a:ln w="9525" cmpd="sng" cap="flat">
                        <a:solidFill>
                          <a:srgbClr val="000000"/>
                        </a:solidFill>
                        <a:prstDash val="solid"/>
                        <a:miter/>
                      </a:ln>
                    </wpg:grpSpPr>
                    <wps:wsp>
                      <wps:cNvPr id="110" name="矩形 110"/>
                      <wps:cNvSpPr/>
                      <wps:spPr>
                        <a:xfrm rot="0">
                          <a:off x="0" y="655954"/>
                          <a:ext cx="7572375" cy="92710"/>
                        </a:xfrm>
                        <a:prstGeom prst="rect"/>
                        <a:solidFill>
                          <a:srgbClr val="FFD966"/>
                        </a:solidFill>
                        <a:ln w="9525" cmpd="sng" cap="flat">
                          <a:noFill/>
                          <a:prstDash val="solid"/>
                          <a:miter/>
                        </a:ln>
                      </wps:spPr>
                      <wps:bodyPr vert="horz" wrap="square" lIns="91440" tIns="45720" rIns="91440" bIns="45720" anchor="t" anchorCtr="0" upright="1">
                        <a:noAutofit/>
                      </wps:bodyPr>
                    </wps:wsp>
                    <wps:wsp>
                      <wps:cNvPr id="111" name="曲线 111"/>
                      <wps:cNvSpPr/>
                      <wps:spPr>
                        <a:xfrm rot="0">
                          <a:off x="5902325" y="114935"/>
                          <a:ext cx="1663065" cy="547370"/>
                        </a:xfrm>
                        <a:custGeom>
                          <a:gdLst>
                            <a:gd name="T1" fmla="*/ 0 w 21600"/>
                            <a:gd name="T2" fmla="*/ 0 h 21600"/>
                            <a:gd name="T3" fmla="*/ 21600 w 21600"/>
                            <a:gd name="T4" fmla="*/ 21600 h 21600"/>
                          </a:gdLst>
                          <a:rect l="T1" t="T2" r="T3" b="T4"/>
                          <a:pathLst>
                            <a:path w="21600" h="21600">
                              <a:moveTo>
                                <a:pt x="4909" y="0"/>
                              </a:moveTo>
                              <a:lnTo>
                                <a:pt x="21600" y="0"/>
                              </a:lnTo>
                              <a:lnTo>
                                <a:pt x="21600" y="21600"/>
                              </a:lnTo>
                              <a:lnTo>
                                <a:pt x="0" y="21600"/>
                              </a:lnTo>
                              <a:lnTo>
                                <a:pt x="4909" y="0"/>
                              </a:lnTo>
                              <a:lnTo>
                                <a:pt x="4909" y="0"/>
                              </a:lnTo>
                              <a:lnTo>
                                <a:pt x="4909" y="0"/>
                              </a:lnTo>
                              <a:lnTo>
                                <a:pt x="4909" y="0"/>
                              </a:lnTo>
                              <a:lnTo>
                                <a:pt x="4909" y="0"/>
                              </a:lnTo>
                              <a:lnTo>
                                <a:pt x="4909" y="0"/>
                              </a:lnTo>
                              <a:lnTo>
                                <a:pt x="4909" y="0"/>
                              </a:lnTo>
                              <a:close/>
                            </a:path>
                          </a:pathLst>
                        </a:custGeom>
                        <a:solidFill>
                          <a:srgbClr val="000000"/>
                        </a:solidFill>
                        <a:ln w="9525" cmpd="sng" cap="flat">
                          <a:noFill/>
                          <a:prstDash val="solid"/>
                          <a:miter/>
                        </a:ln>
                      </wps:spPr>
                      <wps:bodyPr vert="horz" wrap="square" lIns="91440" tIns="45720" rIns="91440" bIns="45720" anchor="t" anchorCtr="0" upright="1">
                        <a:noAutofit/>
                      </wps:bodyPr>
                    </wps:wsp>
                    <wps:wsp>
                      <wps:cNvPr id="112" name="曲线 112"/>
                      <wps:cNvSpPr/>
                      <wps:spPr>
                        <a:xfrm rot="0">
                          <a:off x="6087110" y="0"/>
                          <a:ext cx="1487805" cy="703580"/>
                        </a:xfrm>
                        <a:custGeom>
                          <a:gdLst>
                            <a:gd name="T1" fmla="*/ 0 w 21600"/>
                            <a:gd name="T2" fmla="*/ 0 h 21600"/>
                            <a:gd name="T3" fmla="*/ 21600 w 21600"/>
                            <a:gd name="T4" fmla="*/ 21600 h 21600"/>
                          </a:gdLst>
                          <a:rect l="T1" t="T2" r="T3" b="T4"/>
                          <a:pathLst>
                            <a:path w="21600" h="21600">
                              <a:moveTo>
                                <a:pt x="5494" y="0"/>
                              </a:moveTo>
                              <a:lnTo>
                                <a:pt x="21600" y="136"/>
                              </a:lnTo>
                              <a:lnTo>
                                <a:pt x="21600" y="21600"/>
                              </a:lnTo>
                              <a:lnTo>
                                <a:pt x="0" y="21600"/>
                              </a:lnTo>
                              <a:lnTo>
                                <a:pt x="5494" y="0"/>
                              </a:lnTo>
                              <a:lnTo>
                                <a:pt x="5494" y="0"/>
                              </a:lnTo>
                              <a:lnTo>
                                <a:pt x="5494" y="0"/>
                              </a:lnTo>
                              <a:lnTo>
                                <a:pt x="5494" y="0"/>
                              </a:lnTo>
                              <a:lnTo>
                                <a:pt x="5494" y="0"/>
                              </a:lnTo>
                              <a:lnTo>
                                <a:pt x="5494" y="0"/>
                              </a:lnTo>
                              <a:lnTo>
                                <a:pt x="5494" y="0"/>
                              </a:lnTo>
                              <a:close/>
                            </a:path>
                          </a:pathLst>
                        </a:custGeom>
                        <a:solidFill>
                          <a:srgbClr val="FFD966"/>
                        </a:solidFill>
                        <a:ln w="9525" cmpd="sng" cap="flat">
                          <a:noFill/>
                          <a:prstDash val="solid"/>
                          <a:miter/>
                        </a:ln>
                      </wps:spPr>
                      <wps:bodyPr vert="horz" wrap="square" lIns="91440" tIns="45720" rIns="91440" bIns="45720" anchor="t" anchorCtr="0" upright="1">
                        <a:noAutofit/>
                      </wps:bodyPr>
                    </wps:wsp>
                    <wps:bodyPr vert="horz" wrap="square" lIns="91440" tIns="45720" rIns="91440" bIns="45720" anchor="t" anchorCtr="0" upright="1">
                      <a:noAutofit/>
                    </wps:bodyPr>
                  </wpg:wgp>
                </a:graphicData>
              </a:graphic>
            </wp:anchor>
          </w:drawing>
        </mc:Choice>
        <mc:Fallback>
          <w:pict>
            <v:group type="#_x0000_t1" id="组合 113" o:spid="_x0000_s113" coordorigin="0,0" coordsize="11929,1179" style="position:absolute;margin-left:0.0pt;margin-top:0.0pt;width:596.45pt;height:58.95pt;z-index:59;mso-position-horizontal:center;mso-position-horizontal-relative:page;mso-position-vertical:bottom;mso-wrap-distance-left:8.99983pt;mso-wrap-distance-right:8.99983pt;">
              <v:rect type="#_x0000_t1" id="矩形 114" o:spid="_x0000_s114" style="position:absolute;left:0;top:1033;width:11925;height:146;" fillcolor="#FFD966" stroked="f">
                <v:stroke color="#000000"/>
              </v:rect>
              <v:shape type="#_x0000_t0" id="曲线 115" o:spid="_x0000_s115" coordsize="2619,862" path="m595,l2618,l2618,862l,862l595,l595,l595,l595,l595,l595,l595,l595,xe" style="position:absolute;left:9295;top:181;width:2619;height:862;" fillcolor="#000000" stroked="f">
                <v:stroke color="#000000"/>
              </v:shape>
              <v:shape type="#_x0000_t0" id="曲线 116" o:spid="_x0000_s116" coordsize="2343,1108" path="m596,l2343,7l2343,1107l,1107l596,l596,l596,l596,l596,l596,l596,l596,xe" style="position:absolute;left:9586;top:0;width:2343;height:1108;" fillcolor="#FFD966" stroked="f">
                <v:stroke color="#000000"/>
              </v:shape>
            </v:group>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45DB9A87"/>
    <w:multiLevelType w:val="singleLevel"/>
    <w:tmpl w:val="45DB9A87"/>
    <w:lvl w:ilvl="0">
      <w:start w:val="3"/>
      <w:numFmt w:val="chineseCounting"/>
      <w:lvlRestart w:val="0"/>
      <w:suff w:val="nothing"/>
      <w:lvlText w:val="（%1）"/>
      <w:lvlJc w:val="left"/>
      <w:pPr>
        <w:tabs>
          <w:tab w:val="num" w:pos="0"/>
        </w:tabs>
        <w:ind w:left="0" w:hanging="0"/>
      </w:pPr>
      <w:rPr>
        <w:rFonts w:hint="eastAsia"/>
      </w:rPr>
    </w:lvl>
  </w:abstractNum>
  <w:abstractNum w:abstractNumId="1">
    <w:nsid w:val="5F222FFA"/>
    <w:multiLevelType w:val="singleLevel"/>
    <w:tmpl w:val="5F222FFA"/>
    <w:lvl w:ilvl="0">
      <w:start w:val="1"/>
      <w:numFmt w:val="decimal"/>
      <w:lvlRestart w:val="0"/>
      <w:suff w:val="nothing"/>
      <w:lvlText w:val="（%1）"/>
      <w:lvlJc w:val="left"/>
      <w:pPr>
        <w:tabs>
          <w:tab w:val="num" w:pos="0"/>
        </w:tabs>
        <w:ind w:left="0" w:hanging="0"/>
      </w:pPr>
    </w:lvl>
  </w:abstractNum>
  <w:abstractNum w:abstractNumId="2">
    <w:nsid w:val="5FBC7514"/>
    <w:multiLevelType w:val="singleLevel"/>
    <w:tmpl w:val="5FBC7514"/>
    <w:lvl w:ilvl="0">
      <w:start w:val="2"/>
      <w:numFmt w:val="decimal"/>
      <w:lvlRestart w:val="0"/>
      <w:suff w:val="nothing"/>
      <w:lvlText w:val="%1."/>
      <w:lvlJc w:val="left"/>
      <w:pPr>
        <w:tabs>
          <w:tab w:val="num" w:pos="0"/>
        </w:tabs>
        <w:ind w:left="0" w:hanging="0"/>
      </w:pPr>
      <w:rPr>
        <w:rFonts w:cs="Times New Roman"/>
      </w:rPr>
    </w:lvl>
  </w:abstractNum>
  <w:num w:numId="1">
    <w:abstractNumId w:val="0"/>
  </w:num>
  <w:num w:numId="2">
    <w:abstractNumId w:val="1"/>
  </w:num>
  <w:num w:numId="3">
    <w:abstractNumId w:val="2"/>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63"/>
  <w:displayHorizontalDrawingGridEvery w:val="2"/>
  <w:displayVerticalDrawingGridEvery w:val="2"/>
  <w:noPunctuationKerning/>
  <w:characterSpacingControl w:val="compressPunctuation"/>
  <w:compat>
    <w:spaceForUL/>
    <w:balanceSingleByteDoubleByteWidth/>
    <w:doNotExpandShiftReturn/>
    <w:adjustLineHeightInTable/>
    <w:growAutofit/>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等线" w:eastAsia="等线" w:cs="Arial"/>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character" w:default="1" w:styleId="10">
    <w:name w:val="Default Paragraph Font"/>
  </w:style>
  <w:style w:type="paragraph" w:styleId="15">
    <w:name w:val="Body Text"/>
    <w:basedOn w:val="0"/>
    <w:rPr>
      <w:rFonts w:ascii="仿宋_GB2312" w:eastAsia="仿宋_GB2312" w:cs="仿宋_GB2312"/>
      <w:sz w:val="32"/>
      <w:szCs w:val="32"/>
      <w:lang w:val="zh-CN" w:bidi="zh-CN"/>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tabs>
        <w:tab w:val="center" w:pos="4153"/>
        <w:tab w:val="right" w:pos="8306"/>
      </w:tabs>
      <w:snapToGrid w:val="0"/>
      <w:jc w:val="center"/>
    </w:pPr>
    <w:rPr>
      <w:sz w:val="18"/>
      <w:szCs w:val="18"/>
    </w:rPr>
  </w:style>
  <w:style w:type="paragraph" w:customStyle="1" w:styleId="18">
    <w:name w:val="列出段落1"/>
    <w:basedOn w:val="0"/>
    <w:pPr>
      <w:spacing w:before="2"/>
      <w:ind w:left="119" w:right="434" w:firstLine="643"/>
    </w:pPr>
    <w:rPr>
      <w:rFonts w:ascii="仿宋_GB2312" w:eastAsia="仿宋_GB2312" w:cs="仿宋_GB2312"/>
      <w:lang w:val="zh-CN" w:bidi="zh-CN"/>
    </w:rPr>
  </w:style>
  <w:style w:type="paragraph" w:styleId="19">
    <w:name w:val="Balloon Text"/>
    <w:basedOn w:val="0"/>
    <w:rPr>
      <w:sz w:val="18"/>
      <w:szCs w:val="18"/>
    </w:rPr>
  </w:style>
  <w:style w:type="character" w:customStyle="1" w:styleId="20">
    <w:name w:val="font11"/>
    <w:rPr>
      <w:rFonts w:ascii="仿宋_GB2312" w:eastAsia="仿宋_GB2312" w:cs="仿宋_GB2312"/>
      <w:color w:val="000000"/>
      <w:sz w:val="18"/>
      <w:szCs w:val="18"/>
      <w:u w:val="none"/>
      <w:lang w:bidi="ar-SA"/>
    </w:rPr>
  </w:style>
  <w:style w:type="character" w:customStyle="1" w:styleId="21">
    <w:name w:val="font112"/>
    <w:rPr>
      <w:rFonts w:ascii="宋体" w:eastAsia="宋体" w:cs="宋体"/>
      <w:color w:val="000000"/>
      <w:sz w:val="18"/>
      <w:szCs w:val="18"/>
      <w:u w:val="none"/>
      <w:lang w:bidi="ar-SA"/>
    </w:rPr>
  </w:style>
  <w:style w:type="character" w:customStyle="1" w:styleId="22">
    <w:name w:val="font141"/>
    <w:rPr>
      <w:rFonts w:ascii="Times New Roman" w:cs="Times New Roman" w:hAnsi="Times New Roman"/>
      <w:color w:val="000000"/>
      <w:sz w:val="18"/>
      <w:szCs w:val="18"/>
      <w:u w:val="none"/>
      <w:lang w:bidi="ar-SA"/>
    </w:rPr>
  </w:style>
  <w:style w:type="paragraph" w:customStyle="1" w:styleId="23">
    <w:name w:val="列出段落2"/>
    <w:basedOn w:val="0"/>
    <w:pPr>
      <w:ind w:firstLineChars="200" w:firstLine="200"/>
    </w:pPr>
  </w:style>
  <w:style w:type="character" w:customStyle="1" w:styleId="24">
    <w:name w:val="font171"/>
    <w:basedOn w:val="10"/>
    <w:rPr>
      <w:rFonts w:ascii="仿宋_GB2312" w:eastAsia="仿宋_GB2312" w:cs="仿宋_GB2312"/>
      <w:color w:val="000000"/>
      <w:sz w:val="18"/>
      <w:szCs w:val="18"/>
      <w:u w:val="none"/>
    </w:rPr>
  </w:style>
  <w:style w:type="character" w:customStyle="1" w:styleId="25">
    <w:name w:val="font51"/>
    <w:basedOn w:val="10"/>
    <w:rPr>
      <w:rFonts w:ascii="Times New Roman" w:cs="Times New Roman" w:hAnsi="Times New Roman"/>
      <w:color w:val="000000"/>
      <w:sz w:val="18"/>
      <w:szCs w:val="18"/>
      <w:u w:val="none"/>
    </w:rPr>
  </w:style>
  <w:style w:type="character" w:customStyle="1" w:styleId="26">
    <w:name w:val="font161"/>
    <w:basedOn w:val="10"/>
    <w:rPr>
      <w:rFonts w:ascii="宋体" w:eastAsia="宋体" w:cs="宋体"/>
      <w:color w:val="000000"/>
      <w:sz w:val="18"/>
      <w:szCs w:val="18"/>
      <w:u w:val="none"/>
    </w:rPr>
  </w:style>
  <w:style w:type="character" w:customStyle="1" w:styleId="27">
    <w:name w:val="font81"/>
    <w:basedOn w:val="10"/>
    <w:rPr>
      <w:rFonts w:ascii="Times New Roman" w:cs="Times New Roman" w:hAnsi="Times New Roman"/>
      <w:color w:val="000000"/>
      <w:sz w:val="21"/>
      <w:szCs w:val="21"/>
      <w:u w:val="none"/>
    </w:rPr>
  </w:style>
  <w:style w:type="character" w:customStyle="1" w:styleId="28">
    <w:name w:val="font121"/>
    <w:basedOn w:val="10"/>
    <w:rPr>
      <w:rFonts w:ascii="Times New Roman" w:cs="Times New Roman" w:hAnsi="Times New Roman"/>
      <w:color w:val="000000"/>
      <w:sz w:val="20"/>
      <w:szCs w:val="20"/>
      <w:u w:val="none"/>
    </w:rPr>
  </w:style>
  <w:style w:type="character" w:customStyle="1" w:styleId="29">
    <w:name w:val="font131"/>
    <w:basedOn w:val="10"/>
    <w:rPr>
      <w:rFonts w:ascii="宋体" w:eastAsia="宋体" w:cs="宋体"/>
      <w:color w:val="000000"/>
      <w:sz w:val="20"/>
      <w:szCs w:val="20"/>
      <w:u w:val="none"/>
    </w:rPr>
  </w:style>
  <w:style w:type="paragraph" w:customStyle="1" w:styleId="30">
    <w:name w:val="List Paragraph"/>
    <w:basedOn w:val="0"/>
    <w:pPr>
      <w:ind w:firstLineChars="200" w:firstLine="200"/>
    </w:pPr>
  </w:style>
  <w:style w:type="paragraph" w:styleId="31">
    <w:name w:val="annotation text"/>
    <w:basedOn w:val="0"/>
    <w:pPr>
      <w:jc w:val="left"/>
    </w:pPr>
  </w:style>
  <w:style w:type="paragraph" w:styleId="32">
    <w:name w:val="annotation subject"/>
    <w:basedOn w:val="31"/>
    <w:next w:val="31"/>
    <w:rPr>
      <w:b/>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header" Target="header4.xml"/><Relationship Id="rId7" Type="http://schemas.openxmlformats.org/officeDocument/2006/relationships/header" Target="header5.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header" Target="header6.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image" Target="media/66.gif"/><Relationship Id="rId14" Type="http://schemas.openxmlformats.org/officeDocument/2006/relationships/header" Target="header7.xml"/><Relationship Id="rId15" Type="http://schemas.openxmlformats.org/officeDocument/2006/relationships/image" Target="media/82.gif"/><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header" Target="header10.xml"/><Relationship Id="rId21" Type="http://schemas.openxmlformats.org/officeDocument/2006/relationships/image" Target="media/126.gif"/><Relationship Id="rId22" Type="http://schemas.openxmlformats.org/officeDocument/2006/relationships/header" Target="header11.xml"/><Relationship Id="rId23" Type="http://schemas.openxmlformats.org/officeDocument/2006/relationships/header" Target="header12.xml"/><Relationship Id="rId24" Type="http://schemas.openxmlformats.org/officeDocument/2006/relationships/image" Target="media/139.gif"/><Relationship Id="rId25" Type="http://schemas.openxmlformats.org/officeDocument/2006/relationships/header" Target="header13.xml"/><Relationship Id="rId26" Type="http://schemas.openxmlformats.org/officeDocument/2006/relationships/header" Target="header14.xml"/><Relationship Id="rId27" Type="http://schemas.openxmlformats.org/officeDocument/2006/relationships/footer" Target="footer8.xml"/><Relationship Id="rId28" Type="http://schemas.openxmlformats.org/officeDocument/2006/relationships/header" Target="header15.xml"/><Relationship Id="rId29" Type="http://schemas.openxmlformats.org/officeDocument/2006/relationships/image" Target="media/172.gif"/><Relationship Id="rId30" Type="http://schemas.openxmlformats.org/officeDocument/2006/relationships/header" Target="header16.xml"/><Relationship Id="rId31" Type="http://schemas.openxmlformats.org/officeDocument/2006/relationships/styles" Target="styles.xml"/><Relationship Id="rId32" Type="http://schemas.openxmlformats.org/officeDocument/2006/relationships/numbering" Target="numbering.xml"/><Relationship Id="rId33" Type="http://schemas.openxmlformats.org/officeDocument/2006/relationships/fontTable" Target="fontTable.xml"/></Relationships>
</file>

<file path=docProps/app.xml><?xml version="1.0" encoding="utf-8"?>
<Properties xmlns="http://schemas.openxmlformats.org/officeDocument/2006/extended-properties">
  <Template>Normal.eit</Template>
  <TotalTime>256</TotalTime>
  <Application>Yozo_Office</Application>
  <Pages>33</Pages>
  <Words>7958</Words>
  <Characters>9629</Characters>
  <Lines>2045</Lines>
  <Paragraphs>1021</Paragraphs>
  <CharactersWithSpaces>9938</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王明新TIAD</dc:creator>
  <cp:lastModifiedBy>user</cp:lastModifiedBy>
  <cp:revision>45</cp:revision>
  <cp:lastPrinted>2020-07-30T02:37:00Z</cp:lastPrinted>
  <dcterms:created xsi:type="dcterms:W3CDTF">2020-07-29T09:42:00Z</dcterms:created>
  <dcterms:modified xsi:type="dcterms:W3CDTF">2021-05-31T03:08:52Z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2052-11.1.0.9828</vt:lpwstr>
  </property>
</Properties>
</file>