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color w:val="000000"/>
          <w:sz w:val="96"/>
          <w:szCs w:val="96"/>
        </w:rPr>
      </w:pPr>
      <w:r>
        <w:rPr>
          <w:sz w:val="84"/>
          <w:szCs w:val="84"/>
        </w:rPr>
        <w:t>2018</w:t>
      </w:r>
      <w:r>
        <w:rPr>
          <w:rFonts w:hint="eastAsia"/>
          <w:sz w:val="84"/>
          <w:szCs w:val="84"/>
        </w:rPr>
        <w:t>年度部门决算公开</w:t>
      </w:r>
    </w:p>
    <w:p w:rsidR="008E1F00" w:rsidRDefault="008E1F00">
      <w:pPr>
        <w:widowControl/>
        <w:jc w:val="center"/>
        <w:rPr>
          <w:rFonts w:ascii="黑体" w:eastAsia="黑体"/>
          <w:color w:val="002060"/>
          <w:sz w:val="72"/>
          <w:szCs w:val="72"/>
        </w:rPr>
      </w:pPr>
    </w:p>
    <w:p w:rsidR="008E1F00" w:rsidRDefault="008E1F00">
      <w:pPr>
        <w:widowControl/>
        <w:jc w:val="center"/>
        <w:rPr>
          <w:rFonts w:ascii="黑体" w:eastAsia="黑体"/>
          <w:b/>
          <w:sz w:val="72"/>
          <w:szCs w:val="72"/>
        </w:rPr>
      </w:pPr>
    </w:p>
    <w:p w:rsidR="008E1F00" w:rsidRDefault="008E1F00">
      <w:pPr>
        <w:widowControl/>
        <w:jc w:val="center"/>
        <w:rPr>
          <w:rFonts w:ascii="黑体" w:eastAsia="黑体"/>
          <w:b/>
          <w:sz w:val="72"/>
          <w:szCs w:val="72"/>
        </w:rPr>
      </w:pPr>
    </w:p>
    <w:p w:rsidR="008E1F00" w:rsidRDefault="008E1F00">
      <w:pPr>
        <w:widowControl/>
        <w:jc w:val="center"/>
        <w:rPr>
          <w:rFonts w:ascii="黑体" w:eastAsia="黑体"/>
          <w:b/>
          <w:sz w:val="72"/>
          <w:szCs w:val="72"/>
        </w:rPr>
      </w:pPr>
    </w:p>
    <w:p w:rsidR="008E1F00" w:rsidRDefault="008E1F00">
      <w:pPr>
        <w:widowControl/>
        <w:jc w:val="center"/>
        <w:rPr>
          <w:rFonts w:ascii="黑体" w:eastAsia="黑体"/>
          <w:b/>
          <w:sz w:val="72"/>
          <w:szCs w:val="72"/>
        </w:rPr>
      </w:pPr>
    </w:p>
    <w:p w:rsidR="008E1F00" w:rsidRDefault="008E1F00">
      <w:pPr>
        <w:widowControl/>
        <w:jc w:val="center"/>
        <w:rPr>
          <w:rFonts w:ascii="黑体" w:eastAsia="黑体"/>
          <w:b/>
          <w:sz w:val="72"/>
          <w:szCs w:val="72"/>
        </w:rPr>
      </w:pPr>
    </w:p>
    <w:p w:rsidR="008E1F00" w:rsidRDefault="008E1F00" w:rsidP="007263AB">
      <w:pPr>
        <w:ind w:firstLineChars="500" w:firstLine="2209"/>
      </w:pPr>
      <w:r>
        <w:rPr>
          <w:rFonts w:hint="eastAsia"/>
          <w:b/>
          <w:sz w:val="44"/>
          <w:szCs w:val="44"/>
        </w:rPr>
        <w:t>廊坊市广阳区畜牧兽医局</w:t>
      </w:r>
    </w:p>
    <w:p w:rsidR="008E1F00" w:rsidRDefault="008E1F00"/>
    <w:p w:rsidR="008E1F00" w:rsidRDefault="008E1F00"/>
    <w:p w:rsidR="008E1F00" w:rsidRDefault="008E1F00"/>
    <w:p w:rsidR="008E1F00" w:rsidRDefault="008E1F00"/>
    <w:p w:rsidR="008E1F00" w:rsidRDefault="008E1F00">
      <w:pPr>
        <w:widowControl/>
        <w:jc w:val="center"/>
        <w:rPr>
          <w:color w:val="000000"/>
          <w:sz w:val="72"/>
          <w:szCs w:val="72"/>
        </w:rPr>
      </w:pPr>
      <w:r>
        <w:rPr>
          <w:rFonts w:ascii="黑体" w:eastAsia="黑体" w:hint="eastAsia"/>
          <w:color w:val="000000"/>
          <w:sz w:val="72"/>
          <w:szCs w:val="72"/>
        </w:rPr>
        <w:t>第一部分</w:t>
      </w:r>
      <w:r>
        <w:rPr>
          <w:rFonts w:ascii="黑体" w:eastAsia="黑体"/>
          <w:color w:val="000000"/>
          <w:sz w:val="72"/>
          <w:szCs w:val="72"/>
        </w:rPr>
        <w:t xml:space="preserve">  </w:t>
      </w:r>
      <w:r>
        <w:rPr>
          <w:rFonts w:ascii="黑体" w:eastAsia="黑体" w:hint="eastAsia"/>
          <w:color w:val="000000"/>
          <w:sz w:val="72"/>
          <w:szCs w:val="72"/>
        </w:rPr>
        <w:t>部门概况</w:t>
      </w:r>
    </w:p>
    <w:p w:rsidR="008E1F00" w:rsidRDefault="008E1F00"/>
    <w:p w:rsidR="008E1F00" w:rsidRDefault="008E1F00"/>
    <w:p w:rsidR="008E1F00" w:rsidRDefault="008E1F00"/>
    <w:p w:rsidR="008E1F00" w:rsidRDefault="008E1F00"/>
    <w:p w:rsidR="008E1F00" w:rsidRDefault="008E1F00"/>
    <w:p w:rsidR="008E1F00" w:rsidRDefault="008E1F00"/>
    <w:p w:rsidR="008E1F00" w:rsidRDefault="008E1F00"/>
    <w:p w:rsidR="008E1F00" w:rsidRDefault="008E1F00"/>
    <w:p w:rsidR="008E1F00" w:rsidRDefault="008E1F00"/>
    <w:p w:rsidR="008E1F00" w:rsidRDefault="008E1F00"/>
    <w:p w:rsidR="008E1F00" w:rsidRDefault="008E1F00"/>
    <w:p w:rsidR="008E1F00" w:rsidRDefault="008E1F00"/>
    <w:p w:rsidR="008E1F00" w:rsidRDefault="008E1F00"/>
    <w:p w:rsidR="008E1F00" w:rsidRDefault="008E1F00">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8E1F00" w:rsidRDefault="008E1F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、贯彻执行国家、省、市畜牧兽医法律、法规。</w:t>
      </w:r>
    </w:p>
    <w:p w:rsidR="008E1F00" w:rsidRDefault="008E1F00">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拟订全区畜牧水产业发展规划、年度计划和有关产业政策；引导畜牧水产产业结构、布局合理调整和资源合理配置；指导全区畜牧水产业机构调整及服务体系、产业基地建设；负责畜牧水产建设项目的立项、初审和申报工作；指导畜牧水产业区域性开发工作。</w:t>
      </w:r>
    </w:p>
    <w:p w:rsidR="008E1F00" w:rsidRDefault="008E1F00">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、制定全区畜禽品种繁育和改良规划；指导生产、繁育和推广畜禽良种工作；负责水产品名优品种的引进和推广工作。</w:t>
      </w:r>
    </w:p>
    <w:p w:rsidR="008E1F00" w:rsidRDefault="008E1F00">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、负责全区畜牧水产资源、草地资源的保护和建设，制定草地资源、农作物</w:t>
      </w:r>
      <w:proofErr w:type="gramStart"/>
      <w:r>
        <w:rPr>
          <w:rFonts w:ascii="仿宋_GB2312" w:eastAsia="仿宋_GB2312" w:hint="eastAsia"/>
          <w:sz w:val="32"/>
          <w:szCs w:val="32"/>
        </w:rPr>
        <w:t>秸杆</w:t>
      </w:r>
      <w:proofErr w:type="gramEnd"/>
      <w:r>
        <w:rPr>
          <w:rFonts w:ascii="仿宋_GB2312" w:eastAsia="仿宋_GB2312" w:hint="eastAsia"/>
          <w:sz w:val="32"/>
          <w:szCs w:val="32"/>
        </w:rPr>
        <w:t>资源开发利用的中长期规划；保护渔业水域生态环境和水生野生动植物。</w:t>
      </w:r>
    </w:p>
    <w:p w:rsidR="008E1F00" w:rsidRDefault="008E1F00">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、负责全区畜牧水产行业管理。组织全区兽医</w:t>
      </w:r>
      <w:proofErr w:type="gramStart"/>
      <w:r>
        <w:rPr>
          <w:rFonts w:ascii="仿宋_GB2312" w:eastAsia="仿宋_GB2312" w:hint="eastAsia"/>
          <w:sz w:val="32"/>
          <w:szCs w:val="32"/>
        </w:rPr>
        <w:t>医</w:t>
      </w:r>
      <w:proofErr w:type="gramEnd"/>
      <w:r>
        <w:rPr>
          <w:rFonts w:ascii="仿宋_GB2312" w:eastAsia="仿宋_GB2312" w:hint="eastAsia"/>
          <w:sz w:val="32"/>
          <w:szCs w:val="32"/>
        </w:rPr>
        <w:t>政、兽药药政、药检和畜禽防疫、检疫工作；负责全区动物及其制品检疫卫生及监督管理；监督检查渔业法规的执行情况。</w:t>
      </w:r>
    </w:p>
    <w:p w:rsidR="008E1F00" w:rsidRDefault="008E1F00">
      <w:pPr>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、组织全区畜牧水产业的技术交流及培训工作。</w:t>
      </w:r>
    </w:p>
    <w:p w:rsidR="008E1F00" w:rsidRDefault="008E1F00">
      <w:pPr>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、负责畜牧业、渔业专项资金和事业费的编报管理；指导局属单位工作，监督局属单位国有资产的保值增值；协助管理畜牧水产技术人员职称工作；按照权限管理局属单位人事、劳资和</w:t>
      </w:r>
      <w:r>
        <w:rPr>
          <w:rFonts w:ascii="仿宋_GB2312" w:eastAsia="仿宋_GB2312" w:hint="eastAsia"/>
          <w:sz w:val="32"/>
          <w:szCs w:val="32"/>
        </w:rPr>
        <w:lastRenderedPageBreak/>
        <w:t>机构编制工作。</w:t>
      </w:r>
    </w:p>
    <w:p w:rsidR="008E1F00" w:rsidRDefault="008E1F00">
      <w:pPr>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、承办区委、区政府和市局交办的其它工作。</w:t>
      </w:r>
    </w:p>
    <w:p w:rsidR="008E1F00" w:rsidRDefault="008E1F00">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rsidR="008E1F00" w:rsidRDefault="008E1F00">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 xml:space="preserve">2018 </w:t>
      </w:r>
      <w:r>
        <w:rPr>
          <w:rFonts w:ascii="仿宋_GB2312" w:eastAsia="仿宋_GB2312" w:cs="ArialUnicodeMS" w:hint="eastAsia"/>
          <w:kern w:val="0"/>
          <w:sz w:val="32"/>
          <w:szCs w:val="32"/>
        </w:rPr>
        <w:t>年度本部门决算汇编范围的独立核算单位共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03"/>
        <w:gridCol w:w="3300"/>
        <w:gridCol w:w="2575"/>
        <w:gridCol w:w="2802"/>
      </w:tblGrid>
      <w:tr w:rsidR="008E1F00">
        <w:trPr>
          <w:trHeight w:val="811"/>
        </w:trPr>
        <w:tc>
          <w:tcPr>
            <w:tcW w:w="903" w:type="dxa"/>
            <w:tcBorders>
              <w:top w:val="single" w:sz="4" w:space="0" w:color="auto"/>
            </w:tcBorders>
            <w:vAlign w:val="center"/>
          </w:tcPr>
          <w:p w:rsidR="008E1F00" w:rsidRDefault="008E1F00">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300" w:type="dxa"/>
            <w:tcBorders>
              <w:top w:val="single" w:sz="4" w:space="0" w:color="auto"/>
            </w:tcBorders>
            <w:vAlign w:val="center"/>
          </w:tcPr>
          <w:p w:rsidR="008E1F00" w:rsidRDefault="008E1F00">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575" w:type="dxa"/>
            <w:tcBorders>
              <w:top w:val="single" w:sz="4" w:space="0" w:color="auto"/>
            </w:tcBorders>
            <w:vAlign w:val="center"/>
          </w:tcPr>
          <w:p w:rsidR="008E1F00" w:rsidRDefault="008E1F00">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802" w:type="dxa"/>
            <w:tcBorders>
              <w:top w:val="single" w:sz="4" w:space="0" w:color="auto"/>
            </w:tcBorders>
            <w:vAlign w:val="center"/>
          </w:tcPr>
          <w:p w:rsidR="008E1F00" w:rsidRDefault="008E1F00">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8E1F00">
        <w:trPr>
          <w:trHeight w:val="596"/>
        </w:trPr>
        <w:tc>
          <w:tcPr>
            <w:tcW w:w="903" w:type="dxa"/>
          </w:tcPr>
          <w:p w:rsidR="008E1F00" w:rsidRDefault="008E1F00">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300" w:type="dxa"/>
          </w:tcPr>
          <w:p w:rsidR="008E1F00" w:rsidRDefault="008E1F00">
            <w:pPr>
              <w:spacing w:after="0"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廊坊市广阳区畜牧兽医局</w:t>
            </w:r>
          </w:p>
        </w:tc>
        <w:tc>
          <w:tcPr>
            <w:tcW w:w="2575" w:type="dxa"/>
          </w:tcPr>
          <w:p w:rsidR="008E1F00" w:rsidRDefault="008E1F00">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财政补助事业单位</w:t>
            </w:r>
          </w:p>
        </w:tc>
        <w:tc>
          <w:tcPr>
            <w:tcW w:w="2802" w:type="dxa"/>
          </w:tcPr>
          <w:p w:rsidR="008E1F00" w:rsidRDefault="008E1F00">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财政性资金基本保证</w:t>
            </w:r>
          </w:p>
        </w:tc>
      </w:tr>
      <w:tr w:rsidR="008E1F00">
        <w:trPr>
          <w:trHeight w:val="606"/>
        </w:trPr>
        <w:tc>
          <w:tcPr>
            <w:tcW w:w="9580" w:type="dxa"/>
            <w:gridSpan w:val="4"/>
            <w:tcBorders>
              <w:top w:val="single" w:sz="4" w:space="0" w:color="auto"/>
              <w:left w:val="nil"/>
              <w:bottom w:val="nil"/>
              <w:right w:val="nil"/>
            </w:tcBorders>
          </w:tcPr>
          <w:p w:rsidR="008E1F00" w:rsidRDefault="008E1F00">
            <w:pPr>
              <w:spacing w:after="0" w:line="560" w:lineRule="exact"/>
              <w:jc w:val="left"/>
              <w:rPr>
                <w:rFonts w:ascii="仿宋_GB2312" w:eastAsia="仿宋_GB2312" w:cs="ArialUnicodeMS"/>
                <w:kern w:val="0"/>
                <w:sz w:val="28"/>
                <w:szCs w:val="28"/>
              </w:rPr>
            </w:pPr>
          </w:p>
        </w:tc>
      </w:tr>
    </w:tbl>
    <w:p w:rsidR="008E1F00" w:rsidRDefault="008E1F00">
      <w:pPr>
        <w:widowControl/>
        <w:spacing w:line="560" w:lineRule="exact"/>
        <w:rPr>
          <w:rFonts w:ascii="黑体" w:eastAsia="黑体" w:cs="MS-UIGothic,Bold"/>
          <w:bCs/>
          <w:kern w:val="0"/>
          <w:sz w:val="52"/>
          <w:szCs w:val="52"/>
        </w:rPr>
      </w:pPr>
    </w:p>
    <w:p w:rsidR="008E1F00" w:rsidRDefault="008E1F00">
      <w:pPr>
        <w:widowControl/>
        <w:spacing w:line="560" w:lineRule="exact"/>
        <w:jc w:val="center"/>
        <w:rPr>
          <w:rFonts w:ascii="黑体" w:eastAsia="黑体" w:cs="MS-UIGothic,Bold"/>
          <w:bCs/>
          <w:kern w:val="0"/>
          <w:sz w:val="52"/>
          <w:szCs w:val="52"/>
        </w:rPr>
        <w:sectPr w:rsidR="008E1F00">
          <w:pgSz w:w="11906" w:h="16838"/>
          <w:pgMar w:top="2098" w:right="1474" w:bottom="1984" w:left="1588" w:header="851" w:footer="992" w:gutter="0"/>
          <w:cols w:space="720"/>
          <w:docGrid w:type="lines" w:linePitch="312"/>
        </w:sectPr>
      </w:pPr>
    </w:p>
    <w:p w:rsidR="008E1F00" w:rsidRDefault="008E1F00">
      <w:pPr>
        <w:widowControl/>
        <w:spacing w:line="1200" w:lineRule="exact"/>
        <w:jc w:val="center"/>
        <w:rPr>
          <w:rFonts w:ascii="黑体" w:eastAsia="黑体"/>
          <w:color w:val="000000"/>
          <w:sz w:val="72"/>
          <w:szCs w:val="96"/>
        </w:rPr>
      </w:pPr>
    </w:p>
    <w:p w:rsidR="008E1F00" w:rsidRDefault="008E1F00">
      <w:pPr>
        <w:widowControl/>
        <w:spacing w:line="1200" w:lineRule="exact"/>
        <w:jc w:val="center"/>
        <w:rPr>
          <w:rFonts w:ascii="黑体" w:eastAsia="黑体"/>
          <w:color w:val="000000"/>
          <w:sz w:val="72"/>
          <w:szCs w:val="96"/>
        </w:rPr>
      </w:pPr>
    </w:p>
    <w:p w:rsidR="008E1F00" w:rsidRDefault="008E1F00">
      <w:pPr>
        <w:widowControl/>
        <w:spacing w:line="1200" w:lineRule="exact"/>
        <w:jc w:val="center"/>
        <w:rPr>
          <w:rFonts w:ascii="黑体" w:eastAsia="黑体"/>
          <w:color w:val="000000"/>
          <w:sz w:val="72"/>
          <w:szCs w:val="96"/>
        </w:rPr>
      </w:pPr>
    </w:p>
    <w:p w:rsidR="008E1F00" w:rsidRDefault="008E1F00">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8E1F00" w:rsidRDefault="008E1F00">
      <w:pPr>
        <w:widowControl/>
        <w:spacing w:line="1200" w:lineRule="exact"/>
        <w:jc w:val="center"/>
        <w:rPr>
          <w:color w:val="000000"/>
          <w:sz w:val="72"/>
          <w:szCs w:val="96"/>
        </w:rPr>
      </w:pPr>
      <w:r>
        <w:rPr>
          <w:rFonts w:ascii="黑体" w:eastAsia="黑体"/>
          <w:color w:val="000000"/>
          <w:sz w:val="72"/>
          <w:szCs w:val="96"/>
        </w:rPr>
        <w:t>2018</w:t>
      </w:r>
      <w:r>
        <w:rPr>
          <w:rFonts w:ascii="黑体" w:eastAsia="黑体" w:hint="eastAsia"/>
          <w:color w:val="000000"/>
          <w:sz w:val="72"/>
          <w:szCs w:val="96"/>
        </w:rPr>
        <w:t>年度部门决算报表</w:t>
      </w:r>
    </w:p>
    <w:p w:rsidR="008E1F00" w:rsidRDefault="008E1F00">
      <w:pPr>
        <w:widowControl/>
        <w:spacing w:line="560" w:lineRule="exact"/>
        <w:jc w:val="center"/>
        <w:rPr>
          <w:rFonts w:ascii="黑体" w:eastAsia="黑体" w:cs="MS-UIGothic,Bold"/>
          <w:bCs/>
          <w:kern w:val="0"/>
          <w:sz w:val="52"/>
          <w:szCs w:val="52"/>
        </w:rPr>
      </w:pPr>
    </w:p>
    <w:p w:rsidR="008E1F00" w:rsidRDefault="008E1F00">
      <w:pPr>
        <w:widowControl/>
        <w:spacing w:line="560" w:lineRule="exact"/>
        <w:jc w:val="center"/>
        <w:rPr>
          <w:rFonts w:ascii="黑体" w:eastAsia="黑体" w:cs="MS-UIGothic,Bold"/>
          <w:bCs/>
          <w:kern w:val="0"/>
          <w:sz w:val="52"/>
          <w:szCs w:val="52"/>
        </w:rPr>
      </w:pPr>
    </w:p>
    <w:p w:rsidR="008E1F00" w:rsidRDefault="008E1F00">
      <w:pPr>
        <w:widowControl/>
        <w:spacing w:line="560" w:lineRule="exact"/>
        <w:jc w:val="center"/>
        <w:rPr>
          <w:rFonts w:ascii="黑体" w:eastAsia="黑体" w:cs="MS-UIGothic,Bold"/>
          <w:bCs/>
          <w:kern w:val="0"/>
          <w:sz w:val="52"/>
          <w:szCs w:val="52"/>
        </w:rPr>
      </w:pPr>
    </w:p>
    <w:p w:rsidR="008E1F00" w:rsidRDefault="008E1F00">
      <w:pPr>
        <w:widowControl/>
        <w:spacing w:line="560" w:lineRule="exact"/>
        <w:jc w:val="center"/>
        <w:rPr>
          <w:rFonts w:ascii="黑体" w:eastAsia="黑体" w:cs="MS-UIGothic,Bold"/>
          <w:bCs/>
          <w:kern w:val="0"/>
          <w:sz w:val="52"/>
          <w:szCs w:val="52"/>
        </w:rPr>
      </w:pPr>
    </w:p>
    <w:p w:rsidR="008E1F00" w:rsidRDefault="008E1F00">
      <w:pPr>
        <w:widowControl/>
        <w:spacing w:line="560" w:lineRule="exact"/>
        <w:jc w:val="center"/>
        <w:rPr>
          <w:rFonts w:ascii="黑体" w:eastAsia="黑体" w:cs="MS-UIGothic,Bold"/>
          <w:bCs/>
          <w:kern w:val="0"/>
          <w:sz w:val="52"/>
          <w:szCs w:val="52"/>
        </w:rPr>
      </w:pPr>
    </w:p>
    <w:p w:rsidR="008E1F00" w:rsidRDefault="008E1F00">
      <w:pPr>
        <w:widowControl/>
        <w:spacing w:line="560" w:lineRule="exact"/>
        <w:jc w:val="center"/>
        <w:rPr>
          <w:rFonts w:ascii="黑体" w:eastAsia="黑体" w:cs="MS-UIGothic,Bold"/>
          <w:bCs/>
          <w:kern w:val="0"/>
          <w:sz w:val="52"/>
          <w:szCs w:val="52"/>
        </w:rPr>
      </w:pPr>
    </w:p>
    <w:p w:rsidR="008E1F00" w:rsidRDefault="008E1F00">
      <w:pPr>
        <w:widowControl/>
        <w:spacing w:line="560" w:lineRule="exact"/>
        <w:jc w:val="center"/>
        <w:rPr>
          <w:rFonts w:ascii="黑体" w:eastAsia="黑体" w:cs="MS-UIGothic,Bold"/>
          <w:bCs/>
          <w:kern w:val="0"/>
          <w:sz w:val="52"/>
          <w:szCs w:val="52"/>
        </w:rPr>
      </w:pPr>
    </w:p>
    <w:p w:rsidR="008E1F00" w:rsidRDefault="008E1F00">
      <w:pPr>
        <w:widowControl/>
        <w:spacing w:line="560" w:lineRule="exact"/>
        <w:jc w:val="center"/>
        <w:rPr>
          <w:rFonts w:ascii="黑体" w:eastAsia="黑体" w:cs="MS-UIGothic,Bold"/>
          <w:bCs/>
          <w:kern w:val="0"/>
          <w:sz w:val="52"/>
          <w:szCs w:val="52"/>
        </w:rPr>
      </w:pPr>
    </w:p>
    <w:p w:rsidR="008E1F00" w:rsidRDefault="008E1F00">
      <w:pPr>
        <w:widowControl/>
        <w:spacing w:line="580" w:lineRule="exact"/>
        <w:ind w:firstLineChars="200" w:firstLine="640"/>
        <w:rPr>
          <w:rFonts w:eastAsia="仿宋_GB2312"/>
          <w:sz w:val="20"/>
          <w:szCs w:val="32"/>
        </w:rPr>
      </w:pPr>
      <w:r>
        <w:rPr>
          <w:rFonts w:eastAsia="黑体" w:hint="eastAsia"/>
          <w:sz w:val="32"/>
          <w:szCs w:val="32"/>
        </w:rPr>
        <w:lastRenderedPageBreak/>
        <w:t>第二部分</w:t>
      </w:r>
      <w:r>
        <w:rPr>
          <w:rFonts w:eastAsia="黑体"/>
          <w:sz w:val="32"/>
          <w:szCs w:val="32"/>
        </w:rPr>
        <w:t xml:space="preserve">   2018</w:t>
      </w:r>
      <w:r>
        <w:rPr>
          <w:rFonts w:eastAsia="黑体" w:hint="eastAsia"/>
          <w:sz w:val="32"/>
          <w:szCs w:val="32"/>
        </w:rPr>
        <w:t>年度部门决算报表</w:t>
      </w:r>
    </w:p>
    <w:p w:rsidR="008E1F00" w:rsidRDefault="008E1F00">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8E1F00" w:rsidRDefault="008E1F00">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8E1F00" w:rsidRDefault="008E1F00">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8E1F00" w:rsidRDefault="008E1F00">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8E1F00" w:rsidRDefault="008E1F00">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8E1F00" w:rsidRDefault="008E1F00">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8E1F00" w:rsidRDefault="008E1F00">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8E1F00" w:rsidRDefault="008E1F00">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8E1F00" w:rsidRDefault="008E1F00">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8E1F00" w:rsidRDefault="008E1F00">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rsidR="008E1F00" w:rsidRDefault="008E1F00">
      <w:pPr>
        <w:rPr>
          <w:rFonts w:ascii="宋体" w:cs="ArialUnicodeMS"/>
          <w:color w:val="000000"/>
          <w:kern w:val="0"/>
        </w:rPr>
      </w:pPr>
    </w:p>
    <w:p w:rsidR="008E1F00" w:rsidRDefault="008E1F00">
      <w:pPr>
        <w:tabs>
          <w:tab w:val="left" w:pos="1086"/>
        </w:tabs>
        <w:jc w:val="left"/>
        <w:rPr>
          <w:rFonts w:ascii="仿宋_GB2312" w:eastAsia="仿宋_GB2312"/>
          <w:b/>
          <w:sz w:val="28"/>
          <w:szCs w:val="28"/>
          <w:highlight w:val="yellow"/>
        </w:rPr>
        <w:sectPr w:rsidR="008E1F00">
          <w:pgSz w:w="11906" w:h="16838"/>
          <w:pgMar w:top="2098" w:right="1474" w:bottom="1984" w:left="1588" w:header="851" w:footer="992" w:gutter="0"/>
          <w:cols w:space="720"/>
          <w:docGrid w:type="lines" w:linePitch="312"/>
        </w:sectPr>
      </w:pPr>
      <w:r>
        <w:tab/>
      </w: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8E1F00" w:rsidRDefault="008E1F00">
      <w:pPr>
        <w:widowControl/>
        <w:spacing w:line="1200" w:lineRule="exact"/>
        <w:jc w:val="center"/>
        <w:rPr>
          <w:color w:val="000000"/>
          <w:sz w:val="72"/>
          <w:szCs w:val="72"/>
        </w:rPr>
      </w:pPr>
      <w:r>
        <w:rPr>
          <w:rFonts w:ascii="黑体" w:eastAsia="黑体" w:hint="eastAsia"/>
          <w:color w:val="000000"/>
          <w:sz w:val="72"/>
          <w:szCs w:val="72"/>
        </w:rPr>
        <w:t>部门决算情况说明</w:t>
      </w:r>
    </w:p>
    <w:p w:rsidR="008E1F00" w:rsidRDefault="008E1F00">
      <w:pPr>
        <w:rPr>
          <w:rFonts w:ascii="宋体" w:cs="ArialUnicodeMS"/>
          <w:color w:val="000000"/>
          <w:kern w:val="0"/>
        </w:rPr>
        <w:sectPr w:rsidR="008E1F00">
          <w:pgSz w:w="11906" w:h="16838"/>
          <w:pgMar w:top="2098" w:right="1474" w:bottom="1984" w:left="1588" w:header="851" w:footer="992" w:gutter="0"/>
          <w:cols w:space="720"/>
          <w:docGrid w:type="lines" w:linePitch="312"/>
        </w:sectPr>
      </w:pPr>
    </w:p>
    <w:p w:rsidR="008E1F00" w:rsidRDefault="008E1F00">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8E1F00" w:rsidRDefault="008E1F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938.30</w:t>
      </w:r>
      <w:r>
        <w:rPr>
          <w:rFonts w:ascii="仿宋_GB2312" w:eastAsia="仿宋_GB2312" w:cs="DengXian-Regular" w:hint="eastAsia"/>
          <w:sz w:val="32"/>
          <w:szCs w:val="32"/>
        </w:rPr>
        <w:t>万元。与</w:t>
      </w:r>
      <w:r>
        <w:rPr>
          <w:rFonts w:ascii="仿宋_GB2312" w:eastAsia="仿宋_GB2312" w:cs="DengXian-Regular"/>
          <w:sz w:val="32"/>
          <w:szCs w:val="32"/>
        </w:rPr>
        <w:t>2017</w:t>
      </w:r>
      <w:r>
        <w:rPr>
          <w:rFonts w:ascii="仿宋_GB2312" w:eastAsia="仿宋_GB2312" w:cs="DengXian-Regular" w:hint="eastAsia"/>
          <w:sz w:val="32"/>
          <w:szCs w:val="32"/>
        </w:rPr>
        <w:t>年度决算相比，收支各增加</w:t>
      </w:r>
      <w:r>
        <w:rPr>
          <w:rFonts w:ascii="仿宋_GB2312" w:eastAsia="仿宋_GB2312" w:cs="DengXian-Regular"/>
          <w:sz w:val="32"/>
          <w:szCs w:val="32"/>
        </w:rPr>
        <w:t>222.3</w:t>
      </w:r>
      <w:r>
        <w:rPr>
          <w:rFonts w:ascii="仿宋_GB2312" w:eastAsia="仿宋_GB2312" w:cs="DengXian-Regular" w:hint="eastAsia"/>
          <w:sz w:val="32"/>
          <w:szCs w:val="32"/>
        </w:rPr>
        <w:t>万元，增长</w:t>
      </w:r>
      <w:r>
        <w:rPr>
          <w:rFonts w:ascii="仿宋_GB2312" w:eastAsia="仿宋_GB2312" w:cs="DengXian-Regular"/>
          <w:sz w:val="32"/>
          <w:szCs w:val="32"/>
        </w:rPr>
        <w:t>31.1%</w:t>
      </w:r>
      <w:r>
        <w:rPr>
          <w:rFonts w:ascii="仿宋_GB2312" w:eastAsia="仿宋_GB2312" w:cs="DengXian-Regular" w:hint="eastAsia"/>
          <w:sz w:val="32"/>
          <w:szCs w:val="32"/>
        </w:rPr>
        <w:t>，主要原因是人员工资有所增长。</w:t>
      </w:r>
    </w:p>
    <w:p w:rsidR="008E1F00" w:rsidRDefault="008E1F00">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8E1F00" w:rsidRDefault="008E1F00">
      <w:pPr>
        <w:adjustRightInd w:val="0"/>
        <w:snapToGrid w:val="0"/>
        <w:spacing w:after="0" w:line="580" w:lineRule="exact"/>
        <w:ind w:firstLineChars="200" w:firstLine="640"/>
        <w:rP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928.37</w:t>
      </w:r>
      <w:r>
        <w:rPr>
          <w:rFonts w:ascii="仿宋_GB2312" w:eastAsia="仿宋_GB2312" w:cs="DengXian-Regular" w:hint="eastAsia"/>
          <w:sz w:val="32"/>
          <w:szCs w:val="32"/>
        </w:rPr>
        <w:t>万元，其中：财政拨款收入</w:t>
      </w:r>
      <w:r>
        <w:rPr>
          <w:rFonts w:ascii="仿宋_GB2312" w:eastAsia="仿宋_GB2312" w:cs="DengXian-Regular"/>
          <w:sz w:val="32"/>
          <w:szCs w:val="32"/>
        </w:rPr>
        <w:t>835.12</w:t>
      </w:r>
      <w:r>
        <w:rPr>
          <w:rFonts w:ascii="仿宋_GB2312" w:eastAsia="仿宋_GB2312" w:cs="DengXian-Regular" w:hint="eastAsia"/>
          <w:sz w:val="32"/>
          <w:szCs w:val="32"/>
        </w:rPr>
        <w:t>万元，占</w:t>
      </w:r>
      <w:r>
        <w:rPr>
          <w:rFonts w:ascii="仿宋_GB2312" w:eastAsia="仿宋_GB2312" w:cs="DengXian-Regular"/>
          <w:sz w:val="32"/>
          <w:szCs w:val="32"/>
        </w:rPr>
        <w:t>90.0%</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93.26</w:t>
      </w:r>
      <w:r>
        <w:rPr>
          <w:rFonts w:ascii="仿宋_GB2312" w:eastAsia="仿宋_GB2312" w:cs="DengXian-Regular" w:hint="eastAsia"/>
          <w:sz w:val="32"/>
          <w:szCs w:val="32"/>
        </w:rPr>
        <w:t>万元，占</w:t>
      </w:r>
      <w:r>
        <w:rPr>
          <w:rFonts w:ascii="仿宋_GB2312" w:eastAsia="仿宋_GB2312" w:cs="DengXian-Regular"/>
          <w:sz w:val="32"/>
          <w:szCs w:val="32"/>
        </w:rPr>
        <w:t>10.0%</w:t>
      </w:r>
      <w:r>
        <w:rPr>
          <w:rFonts w:ascii="仿宋_GB2312" w:eastAsia="仿宋_GB2312" w:cs="DengXian-Regular" w:hint="eastAsia"/>
          <w:sz w:val="32"/>
          <w:szCs w:val="32"/>
        </w:rPr>
        <w:t>。</w:t>
      </w:r>
    </w:p>
    <w:p w:rsidR="008E1F00" w:rsidRDefault="008E1F00">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8E1F00" w:rsidRDefault="008E1F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927.1</w:t>
      </w:r>
      <w:r>
        <w:rPr>
          <w:rFonts w:ascii="仿宋_GB2312" w:eastAsia="仿宋_GB2312" w:cs="DengXian-Regular" w:hint="eastAsia"/>
          <w:sz w:val="32"/>
          <w:szCs w:val="32"/>
        </w:rPr>
        <w:t>万元，其中：基本支出</w:t>
      </w:r>
      <w:r>
        <w:rPr>
          <w:rFonts w:ascii="仿宋_GB2312" w:eastAsia="仿宋_GB2312" w:cs="DengXian-Regular"/>
          <w:sz w:val="32"/>
          <w:szCs w:val="32"/>
        </w:rPr>
        <w:t>749.02</w:t>
      </w:r>
      <w:r>
        <w:rPr>
          <w:rFonts w:ascii="仿宋_GB2312" w:eastAsia="仿宋_GB2312" w:cs="DengXian-Regular" w:hint="eastAsia"/>
          <w:sz w:val="32"/>
          <w:szCs w:val="32"/>
        </w:rPr>
        <w:t>万元，占</w:t>
      </w:r>
      <w:r>
        <w:rPr>
          <w:rFonts w:ascii="仿宋_GB2312" w:eastAsia="仿宋_GB2312" w:cs="DengXian-Regular"/>
          <w:sz w:val="32"/>
          <w:szCs w:val="32"/>
        </w:rPr>
        <w:t>80.8%</w:t>
      </w:r>
      <w:r>
        <w:rPr>
          <w:rFonts w:ascii="仿宋_GB2312" w:eastAsia="仿宋_GB2312" w:cs="DengXian-Regular" w:hint="eastAsia"/>
          <w:sz w:val="32"/>
          <w:szCs w:val="32"/>
        </w:rPr>
        <w:t>；项目支出</w:t>
      </w:r>
      <w:r>
        <w:rPr>
          <w:rFonts w:ascii="仿宋_GB2312" w:eastAsia="仿宋_GB2312" w:cs="DengXian-Regular"/>
          <w:sz w:val="32"/>
          <w:szCs w:val="32"/>
        </w:rPr>
        <w:t>178.09</w:t>
      </w:r>
      <w:r>
        <w:rPr>
          <w:rFonts w:ascii="仿宋_GB2312" w:eastAsia="仿宋_GB2312" w:cs="DengXian-Regular" w:hint="eastAsia"/>
          <w:sz w:val="32"/>
          <w:szCs w:val="32"/>
        </w:rPr>
        <w:t>万元，占</w:t>
      </w:r>
      <w:r>
        <w:rPr>
          <w:rFonts w:ascii="仿宋_GB2312" w:eastAsia="仿宋_GB2312" w:cs="DengXian-Regular"/>
          <w:sz w:val="32"/>
          <w:szCs w:val="32"/>
        </w:rPr>
        <w:t>19.2%</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8E1F00" w:rsidRDefault="008E1F00">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8E1F00" w:rsidRDefault="008E1F00" w:rsidP="007263AB">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8E1F00" w:rsidRDefault="008E1F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sz w:val="32"/>
          <w:szCs w:val="32"/>
        </w:rPr>
        <w:t>835.12</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183.53</w:t>
      </w:r>
      <w:r>
        <w:rPr>
          <w:rFonts w:ascii="仿宋_GB2312" w:eastAsia="仿宋_GB2312" w:cs="DengXian-Regular" w:hint="eastAsia"/>
          <w:sz w:val="32"/>
          <w:szCs w:val="32"/>
        </w:rPr>
        <w:t>万元，增长</w:t>
      </w:r>
      <w:r>
        <w:rPr>
          <w:rFonts w:ascii="仿宋_GB2312" w:eastAsia="仿宋_GB2312" w:cs="DengXian-Regular"/>
          <w:sz w:val="32"/>
          <w:szCs w:val="32"/>
        </w:rPr>
        <w:t>28.2%</w:t>
      </w:r>
      <w:r>
        <w:rPr>
          <w:rFonts w:ascii="仿宋_GB2312" w:eastAsia="仿宋_GB2312" w:cs="DengXian-Regular" w:hint="eastAsia"/>
          <w:sz w:val="32"/>
          <w:szCs w:val="32"/>
        </w:rPr>
        <w:t>，主要原因是是人员工资有所增长；本年支出</w:t>
      </w:r>
      <w:r>
        <w:rPr>
          <w:rFonts w:ascii="仿宋_GB2312" w:eastAsia="仿宋_GB2312" w:cs="DengXian-Regular"/>
          <w:sz w:val="32"/>
          <w:szCs w:val="32"/>
        </w:rPr>
        <w:t>823.92</w:t>
      </w:r>
      <w:r>
        <w:rPr>
          <w:rFonts w:ascii="仿宋_GB2312" w:eastAsia="仿宋_GB2312" w:cs="DengXian-Regular" w:hint="eastAsia"/>
          <w:sz w:val="32"/>
          <w:szCs w:val="32"/>
        </w:rPr>
        <w:t>万元，增加</w:t>
      </w:r>
      <w:r>
        <w:rPr>
          <w:rFonts w:ascii="仿宋_GB2312" w:eastAsia="仿宋_GB2312" w:cs="DengXian-Regular"/>
          <w:sz w:val="32"/>
          <w:szCs w:val="32"/>
        </w:rPr>
        <w:t>127.59</w:t>
      </w:r>
      <w:r>
        <w:rPr>
          <w:rFonts w:ascii="仿宋_GB2312" w:eastAsia="仿宋_GB2312" w:cs="DengXian-Regular" w:hint="eastAsia"/>
          <w:sz w:val="32"/>
          <w:szCs w:val="32"/>
        </w:rPr>
        <w:t>万元，增长</w:t>
      </w:r>
      <w:r>
        <w:rPr>
          <w:rFonts w:ascii="仿宋_GB2312" w:eastAsia="仿宋_GB2312" w:cs="DengXian-Regular"/>
          <w:sz w:val="32"/>
          <w:szCs w:val="32"/>
        </w:rPr>
        <w:t>18.3%</w:t>
      </w:r>
      <w:r>
        <w:rPr>
          <w:rFonts w:ascii="仿宋_GB2312" w:eastAsia="仿宋_GB2312" w:cs="DengXian-Regular" w:hint="eastAsia"/>
          <w:sz w:val="32"/>
          <w:szCs w:val="32"/>
        </w:rPr>
        <w:t>，主要原因是人员工资有所增长。</w:t>
      </w:r>
    </w:p>
    <w:p w:rsidR="008E1F00" w:rsidRDefault="008E1F00" w:rsidP="007263AB">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8E1F00" w:rsidRDefault="008E1F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835.12</w:t>
      </w:r>
      <w:r>
        <w:rPr>
          <w:rFonts w:ascii="仿宋_GB2312" w:eastAsia="仿宋_GB2312" w:cs="DengXian-Regular" w:hint="eastAsia"/>
          <w:sz w:val="32"/>
          <w:szCs w:val="32"/>
        </w:rPr>
        <w:t>万元，</w:t>
      </w:r>
      <w:r>
        <w:rPr>
          <w:rFonts w:ascii="仿宋_GB2312" w:eastAsia="仿宋_GB2312" w:cs="DengXian-Regular" w:hint="eastAsia"/>
          <w:sz w:val="32"/>
          <w:szCs w:val="32"/>
        </w:rPr>
        <w:lastRenderedPageBreak/>
        <w:t>完成年初预算的</w:t>
      </w:r>
      <w:r>
        <w:rPr>
          <w:rFonts w:ascii="仿宋_GB2312" w:eastAsia="仿宋_GB2312" w:cs="DengXian-Regular"/>
          <w:sz w:val="32"/>
          <w:szCs w:val="32"/>
        </w:rPr>
        <w:t>121.6%,</w:t>
      </w:r>
      <w:r>
        <w:rPr>
          <w:rFonts w:ascii="仿宋_GB2312" w:eastAsia="仿宋_GB2312" w:cs="DengXian-Regular" w:hint="eastAsia"/>
          <w:sz w:val="32"/>
          <w:szCs w:val="32"/>
        </w:rPr>
        <w:t>比年初预算增加</w:t>
      </w:r>
      <w:r>
        <w:rPr>
          <w:rFonts w:ascii="仿宋_GB2312" w:eastAsia="仿宋_GB2312" w:cs="DengXian-Regular"/>
          <w:sz w:val="32"/>
          <w:szCs w:val="32"/>
        </w:rPr>
        <w:t>148.26</w:t>
      </w:r>
      <w:r>
        <w:rPr>
          <w:rFonts w:ascii="仿宋_GB2312" w:eastAsia="仿宋_GB2312" w:cs="DengXian-Regular" w:hint="eastAsia"/>
          <w:sz w:val="32"/>
          <w:szCs w:val="32"/>
        </w:rPr>
        <w:t>万元，决算数大于预算数，主要原因是人员工资有所增长；本年支出</w:t>
      </w:r>
      <w:r>
        <w:rPr>
          <w:rFonts w:ascii="仿宋_GB2312" w:eastAsia="仿宋_GB2312" w:cs="DengXian-Regular"/>
          <w:sz w:val="32"/>
          <w:szCs w:val="32"/>
        </w:rPr>
        <w:t>823.92</w:t>
      </w:r>
      <w:r>
        <w:rPr>
          <w:rFonts w:ascii="仿宋_GB2312" w:eastAsia="仿宋_GB2312" w:cs="DengXian-Regular" w:hint="eastAsia"/>
          <w:sz w:val="32"/>
          <w:szCs w:val="32"/>
        </w:rPr>
        <w:t>万元，完成年初预算的</w:t>
      </w:r>
      <w:r>
        <w:rPr>
          <w:rFonts w:ascii="仿宋_GB2312" w:eastAsia="仿宋_GB2312" w:cs="DengXian-Regular"/>
          <w:sz w:val="32"/>
          <w:szCs w:val="32"/>
        </w:rPr>
        <w:t>112.0%,</w:t>
      </w:r>
      <w:r>
        <w:rPr>
          <w:rFonts w:ascii="仿宋_GB2312" w:eastAsia="仿宋_GB2312" w:cs="DengXian-Regular" w:hint="eastAsia"/>
          <w:sz w:val="32"/>
          <w:szCs w:val="32"/>
        </w:rPr>
        <w:t>比年初预算增加</w:t>
      </w:r>
      <w:r>
        <w:rPr>
          <w:rFonts w:ascii="仿宋_GB2312" w:eastAsia="仿宋_GB2312" w:cs="DengXian-Regular"/>
          <w:sz w:val="32"/>
          <w:szCs w:val="32"/>
        </w:rPr>
        <w:t>137.06</w:t>
      </w:r>
      <w:r>
        <w:rPr>
          <w:rFonts w:ascii="仿宋_GB2312" w:eastAsia="仿宋_GB2312" w:cs="DengXian-Regular" w:hint="eastAsia"/>
          <w:sz w:val="32"/>
          <w:szCs w:val="32"/>
        </w:rPr>
        <w:t>万元，决算数大于预算数，主要原因是人员工资有所增长。</w:t>
      </w:r>
    </w:p>
    <w:p w:rsidR="008E1F00" w:rsidRDefault="008E1F00">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8E1F00" w:rsidRDefault="008E1F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823.92</w:t>
      </w:r>
      <w:r>
        <w:rPr>
          <w:rFonts w:ascii="仿宋_GB2312" w:eastAsia="仿宋_GB2312" w:cs="DengXian-Regular" w:hint="eastAsia"/>
          <w:sz w:val="32"/>
          <w:szCs w:val="32"/>
        </w:rPr>
        <w:t>万元，主要用于以下方面：一般公共服务（类）支出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；公共安全（类）支出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；教育（类）支出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；科学技术（类）支出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 xml:space="preserve"> 0%</w:t>
      </w:r>
      <w:r>
        <w:rPr>
          <w:rFonts w:ascii="仿宋_GB2312" w:eastAsia="仿宋_GB2312" w:cs="DengXian-Regular" w:hint="eastAsia"/>
          <w:sz w:val="32"/>
          <w:szCs w:val="32"/>
        </w:rPr>
        <w:t>；社会保障和就业（类）支出</w:t>
      </w:r>
      <w:r>
        <w:rPr>
          <w:rFonts w:ascii="仿宋_GB2312" w:eastAsia="仿宋_GB2312" w:cs="DengXian-Regular"/>
          <w:sz w:val="32"/>
          <w:szCs w:val="32"/>
        </w:rPr>
        <w:t xml:space="preserve"> 144.18</w:t>
      </w:r>
      <w:r>
        <w:rPr>
          <w:rFonts w:ascii="仿宋_GB2312" w:eastAsia="仿宋_GB2312" w:cs="DengXian-Regular" w:hint="eastAsia"/>
          <w:sz w:val="32"/>
          <w:szCs w:val="32"/>
        </w:rPr>
        <w:t>万元，占</w:t>
      </w:r>
      <w:r>
        <w:rPr>
          <w:rFonts w:ascii="仿宋_GB2312" w:eastAsia="仿宋_GB2312" w:cs="DengXian-Regular"/>
          <w:sz w:val="32"/>
          <w:szCs w:val="32"/>
        </w:rPr>
        <w:t>17.5%</w:t>
      </w:r>
      <w:r>
        <w:rPr>
          <w:rFonts w:ascii="仿宋_GB2312" w:eastAsia="仿宋_GB2312" w:cs="DengXian-Regular" w:hint="eastAsia"/>
          <w:sz w:val="32"/>
          <w:szCs w:val="32"/>
        </w:rPr>
        <w:t>；住房保障（类）支出</w:t>
      </w:r>
      <w:r>
        <w:rPr>
          <w:rFonts w:ascii="仿宋_GB2312" w:eastAsia="仿宋_GB2312" w:cs="DengXian-Regular"/>
          <w:sz w:val="32"/>
          <w:szCs w:val="32"/>
        </w:rPr>
        <w:t>26.54</w:t>
      </w:r>
      <w:r>
        <w:rPr>
          <w:rFonts w:ascii="仿宋_GB2312" w:eastAsia="仿宋_GB2312" w:cs="DengXian-Regular" w:hint="eastAsia"/>
          <w:sz w:val="32"/>
          <w:szCs w:val="32"/>
        </w:rPr>
        <w:t>万元，占</w:t>
      </w:r>
      <w:r>
        <w:rPr>
          <w:rFonts w:ascii="仿宋_GB2312" w:eastAsia="仿宋_GB2312" w:cs="DengXian-Regular"/>
          <w:sz w:val="32"/>
          <w:szCs w:val="32"/>
        </w:rPr>
        <w:t>3.2%;</w:t>
      </w:r>
      <w:r>
        <w:rPr>
          <w:rFonts w:ascii="仿宋_GB2312" w:eastAsia="仿宋_GB2312" w:cs="DengXian-Regular" w:hint="eastAsia"/>
          <w:sz w:val="32"/>
          <w:szCs w:val="32"/>
        </w:rPr>
        <w:t>医疗卫生与计划生育支出</w:t>
      </w:r>
      <w:r>
        <w:rPr>
          <w:rFonts w:ascii="仿宋_GB2312" w:eastAsia="仿宋_GB2312" w:cs="DengXian-Regular"/>
          <w:sz w:val="32"/>
          <w:szCs w:val="32"/>
        </w:rPr>
        <w:t>16.11</w:t>
      </w:r>
      <w:r>
        <w:rPr>
          <w:rFonts w:ascii="仿宋_GB2312" w:eastAsia="仿宋_GB2312" w:cs="DengXian-Regular" w:hint="eastAsia"/>
          <w:sz w:val="32"/>
          <w:szCs w:val="32"/>
        </w:rPr>
        <w:t>万元，占</w:t>
      </w:r>
      <w:r>
        <w:rPr>
          <w:rFonts w:ascii="仿宋_GB2312" w:eastAsia="仿宋_GB2312" w:cs="DengXian-Regular"/>
          <w:sz w:val="32"/>
          <w:szCs w:val="32"/>
        </w:rPr>
        <w:t>1.96%</w:t>
      </w:r>
      <w:r>
        <w:rPr>
          <w:rFonts w:ascii="仿宋_GB2312" w:eastAsia="仿宋_GB2312" w:cs="DengXian-Regular" w:hint="eastAsia"/>
          <w:sz w:val="32"/>
          <w:szCs w:val="32"/>
        </w:rPr>
        <w:t>；农林水支出</w:t>
      </w:r>
      <w:r>
        <w:rPr>
          <w:rFonts w:ascii="仿宋_GB2312" w:eastAsia="仿宋_GB2312" w:cs="DengXian-Regular"/>
          <w:sz w:val="32"/>
          <w:szCs w:val="32"/>
        </w:rPr>
        <w:t>637.1</w:t>
      </w:r>
      <w:r>
        <w:rPr>
          <w:rFonts w:ascii="仿宋_GB2312" w:eastAsia="仿宋_GB2312" w:cs="DengXian-Regular" w:hint="eastAsia"/>
          <w:sz w:val="32"/>
          <w:szCs w:val="32"/>
        </w:rPr>
        <w:t>万元，占</w:t>
      </w:r>
      <w:r>
        <w:rPr>
          <w:rFonts w:ascii="仿宋_GB2312" w:eastAsia="仿宋_GB2312" w:cs="DengXian-Regular"/>
          <w:sz w:val="32"/>
          <w:szCs w:val="32"/>
        </w:rPr>
        <w:t>77.3%</w:t>
      </w:r>
      <w:r>
        <w:rPr>
          <w:rFonts w:ascii="仿宋_GB2312" w:eastAsia="仿宋_GB2312" w:cs="DengXian-Regular" w:hint="eastAsia"/>
          <w:sz w:val="32"/>
          <w:szCs w:val="32"/>
        </w:rPr>
        <w:t>。</w:t>
      </w:r>
    </w:p>
    <w:p w:rsidR="008E1F00" w:rsidRDefault="008E1F00">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8E1F00" w:rsidRDefault="008E1F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645.83</w:t>
      </w:r>
      <w:r>
        <w:rPr>
          <w:rFonts w:ascii="仿宋_GB2312" w:eastAsia="仿宋_GB2312" w:cs="DengXian-Regular" w:hint="eastAsia"/>
          <w:sz w:val="32"/>
          <w:szCs w:val="32"/>
        </w:rPr>
        <w:t>万元，其中：人员经费</w:t>
      </w:r>
      <w:r>
        <w:rPr>
          <w:rFonts w:ascii="仿宋_GB2312" w:eastAsia="仿宋_GB2312" w:cs="DengXian-Regular"/>
          <w:sz w:val="32"/>
          <w:szCs w:val="32"/>
        </w:rPr>
        <w:t xml:space="preserve"> 626.5</w:t>
      </w:r>
      <w:r>
        <w:rPr>
          <w:rFonts w:ascii="仿宋_GB2312" w:eastAsia="仿宋_GB2312" w:cs="DengXian-Regular" w:hint="eastAsia"/>
          <w:sz w:val="32"/>
          <w:szCs w:val="32"/>
        </w:rPr>
        <w:t>万元，主要包括基本工资、津贴补贴、奖金、绩效工资、机关事业单位基本养老保险缴费、职业年金缴费、职工基本医疗保险缴费、住房公积金、医疗费、其他社会保障缴费、抚恤金、生活补助、奖励金；公用经费</w:t>
      </w:r>
      <w:r>
        <w:rPr>
          <w:rFonts w:ascii="仿宋_GB2312" w:eastAsia="仿宋_GB2312" w:cs="DengXian-Regular"/>
          <w:sz w:val="32"/>
          <w:szCs w:val="32"/>
        </w:rPr>
        <w:t>19.33</w:t>
      </w:r>
      <w:r>
        <w:rPr>
          <w:rFonts w:ascii="仿宋_GB2312" w:eastAsia="仿宋_GB2312" w:cs="DengXian-Regular" w:hint="eastAsia"/>
          <w:sz w:val="32"/>
          <w:szCs w:val="32"/>
        </w:rPr>
        <w:t>万元，主要包括办公费、工会经费、公务用车运行维护费、其他交通费用。</w:t>
      </w:r>
    </w:p>
    <w:p w:rsidR="008E1F00" w:rsidRDefault="008E1F00">
      <w:pPr>
        <w:pStyle w:val="2"/>
        <w:spacing w:before="0" w:after="0" w:line="580" w:lineRule="exact"/>
        <w:ind w:firstLineChars="200" w:firstLine="640"/>
        <w:rPr>
          <w:rFonts w:ascii="仿宋_GB2312" w:eastAsia="仿宋_GB2312" w:cs="DengXian-Regular"/>
          <w:b w:val="0"/>
          <w:bCs w:val="0"/>
          <w:highlight w:val="yellow"/>
        </w:rPr>
      </w:pPr>
      <w:r>
        <w:rPr>
          <w:rFonts w:ascii="黑体" w:eastAsia="黑体" w:hint="eastAsia"/>
          <w:b w:val="0"/>
          <w:bCs w:val="0"/>
        </w:rPr>
        <w:lastRenderedPageBreak/>
        <w:t>五、一般公共预算财政拨款“三公”</w:t>
      </w:r>
      <w:r>
        <w:rPr>
          <w:rFonts w:ascii="黑体" w:eastAsia="黑体"/>
          <w:b w:val="0"/>
          <w:bCs w:val="0"/>
        </w:rPr>
        <w:t xml:space="preserve"> </w:t>
      </w:r>
      <w:r>
        <w:rPr>
          <w:rFonts w:ascii="黑体" w:eastAsia="黑体" w:hint="eastAsia"/>
          <w:b w:val="0"/>
          <w:bCs w:val="0"/>
        </w:rPr>
        <w:t>经费支出决算情况说明</w:t>
      </w:r>
    </w:p>
    <w:p w:rsidR="008E1F00" w:rsidRDefault="008E1F00">
      <w:pPr>
        <w:adjustRightInd w:val="0"/>
        <w:snapToGrid w:val="0"/>
        <w:spacing w:line="584" w:lineRule="exact"/>
        <w:ind w:firstLineChars="200" w:firstLine="640"/>
        <w:rPr>
          <w:rFonts w:eastAsia="仿宋_GB2312"/>
          <w:sz w:val="32"/>
          <w:szCs w:val="32"/>
          <w:highlight w:val="yellow"/>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4.6</w:t>
      </w:r>
      <w:r>
        <w:rPr>
          <w:rFonts w:eastAsia="仿宋_GB2312" w:hint="eastAsia"/>
          <w:sz w:val="32"/>
          <w:szCs w:val="32"/>
        </w:rPr>
        <w:t>万元，比年初预算增加</w:t>
      </w:r>
      <w:r>
        <w:rPr>
          <w:rFonts w:eastAsia="仿宋_GB2312"/>
          <w:sz w:val="32"/>
          <w:szCs w:val="32"/>
        </w:rPr>
        <w:t>0</w:t>
      </w:r>
      <w:r>
        <w:rPr>
          <w:rFonts w:eastAsia="仿宋_GB2312" w:hint="eastAsia"/>
          <w:sz w:val="32"/>
          <w:szCs w:val="32"/>
        </w:rPr>
        <w:t>万元，增长</w:t>
      </w:r>
      <w:r>
        <w:rPr>
          <w:rFonts w:eastAsia="仿宋_GB2312"/>
          <w:sz w:val="32"/>
          <w:szCs w:val="32"/>
        </w:rPr>
        <w:t>0%</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3.41</w:t>
      </w:r>
      <w:r>
        <w:rPr>
          <w:rFonts w:eastAsia="仿宋_GB2312" w:hint="eastAsia"/>
          <w:sz w:val="32"/>
          <w:szCs w:val="32"/>
        </w:rPr>
        <w:t>万元，增长</w:t>
      </w:r>
      <w:r>
        <w:rPr>
          <w:rFonts w:eastAsia="仿宋_GB2312"/>
          <w:sz w:val="32"/>
          <w:szCs w:val="32"/>
        </w:rPr>
        <w:t>286.6%</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是工作量增加、执法力度加强、公务用车运行维护费增加。具体情况如下：</w:t>
      </w:r>
    </w:p>
    <w:p w:rsidR="001236B4" w:rsidRPr="00246D99" w:rsidRDefault="008E1F00" w:rsidP="001236B4">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w:t>
      </w:r>
      <w:r w:rsidR="001236B4" w:rsidRPr="00C92D15">
        <w:rPr>
          <w:rFonts w:eastAsia="楷体_GB2312"/>
          <w:b/>
          <w:bCs/>
          <w:sz w:val="32"/>
          <w:szCs w:val="32"/>
        </w:rPr>
        <w:t>因公出国（境）费支出</w:t>
      </w:r>
      <w:r w:rsidR="001236B4">
        <w:rPr>
          <w:rFonts w:eastAsia="楷体_GB2312" w:hint="eastAsia"/>
          <w:b/>
          <w:bCs/>
          <w:sz w:val="32"/>
          <w:szCs w:val="32"/>
        </w:rPr>
        <w:t>0</w:t>
      </w:r>
      <w:r w:rsidR="001236B4" w:rsidRPr="00C92D15">
        <w:rPr>
          <w:rFonts w:eastAsia="楷体_GB2312"/>
          <w:b/>
          <w:bCs/>
          <w:sz w:val="32"/>
          <w:szCs w:val="32"/>
        </w:rPr>
        <w:t>万元。</w:t>
      </w:r>
      <w:r w:rsidR="001236B4" w:rsidRPr="00C92D15">
        <w:rPr>
          <w:rFonts w:eastAsia="仿宋_GB2312"/>
          <w:sz w:val="32"/>
          <w:szCs w:val="32"/>
        </w:rPr>
        <w:t>本部门</w:t>
      </w:r>
      <w:r w:rsidR="001236B4" w:rsidRPr="00C92D15">
        <w:rPr>
          <w:rFonts w:eastAsia="仿宋_GB2312"/>
          <w:sz w:val="32"/>
          <w:szCs w:val="32"/>
        </w:rPr>
        <w:t>201</w:t>
      </w:r>
      <w:r w:rsidR="001236B4" w:rsidRPr="00C92D15">
        <w:rPr>
          <w:rFonts w:eastAsia="仿宋_GB2312" w:hint="eastAsia"/>
          <w:sz w:val="32"/>
          <w:szCs w:val="32"/>
        </w:rPr>
        <w:t>8</w:t>
      </w:r>
      <w:r w:rsidR="001236B4" w:rsidRPr="00C92D15">
        <w:rPr>
          <w:rFonts w:eastAsia="仿宋_GB2312"/>
          <w:sz w:val="32"/>
          <w:szCs w:val="32"/>
        </w:rPr>
        <w:t>年度</w:t>
      </w:r>
      <w:r w:rsidR="001236B4" w:rsidRPr="00C92D15">
        <w:rPr>
          <w:rFonts w:ascii="仿宋_GB2312" w:eastAsia="仿宋_GB2312" w:cs="DengXian-Regular" w:hint="eastAsia"/>
          <w:sz w:val="32"/>
          <w:szCs w:val="32"/>
        </w:rPr>
        <w:t>因公出国（境）团组</w:t>
      </w:r>
      <w:r w:rsidR="001236B4">
        <w:rPr>
          <w:rFonts w:ascii="仿宋_GB2312" w:eastAsia="仿宋_GB2312" w:cs="DengXian-Regular" w:hint="eastAsia"/>
          <w:sz w:val="32"/>
          <w:szCs w:val="32"/>
        </w:rPr>
        <w:t>0</w:t>
      </w:r>
      <w:r w:rsidR="001236B4" w:rsidRPr="00C92D15">
        <w:rPr>
          <w:rFonts w:ascii="仿宋_GB2312" w:eastAsia="仿宋_GB2312" w:cs="DengXian-Regular" w:hint="eastAsia"/>
          <w:sz w:val="32"/>
          <w:szCs w:val="32"/>
        </w:rPr>
        <w:t>个、共</w:t>
      </w:r>
      <w:r w:rsidR="001236B4">
        <w:rPr>
          <w:rFonts w:ascii="仿宋_GB2312" w:eastAsia="仿宋_GB2312" w:cs="DengXian-Regular" w:hint="eastAsia"/>
          <w:sz w:val="32"/>
          <w:szCs w:val="32"/>
        </w:rPr>
        <w:t>0</w:t>
      </w:r>
      <w:r w:rsidR="001236B4" w:rsidRPr="00C92D15">
        <w:rPr>
          <w:rFonts w:ascii="仿宋_GB2312" w:eastAsia="仿宋_GB2312" w:cs="DengXian-Regular" w:hint="eastAsia"/>
          <w:sz w:val="32"/>
          <w:szCs w:val="32"/>
        </w:rPr>
        <w:t>人/参加其他单位组织的因公出国（境）团组</w:t>
      </w:r>
      <w:r w:rsidR="001236B4">
        <w:rPr>
          <w:rFonts w:ascii="仿宋_GB2312" w:eastAsia="仿宋_GB2312" w:cs="DengXian-Regular" w:hint="eastAsia"/>
          <w:sz w:val="32"/>
          <w:szCs w:val="32"/>
        </w:rPr>
        <w:t>0</w:t>
      </w:r>
      <w:r w:rsidR="001236B4" w:rsidRPr="00C92D15">
        <w:rPr>
          <w:rFonts w:ascii="仿宋_GB2312" w:eastAsia="仿宋_GB2312" w:cs="DengXian-Regular" w:hint="eastAsia"/>
          <w:sz w:val="32"/>
          <w:szCs w:val="32"/>
        </w:rPr>
        <w:t>个、共</w:t>
      </w:r>
      <w:r w:rsidR="001236B4">
        <w:rPr>
          <w:rFonts w:ascii="仿宋_GB2312" w:eastAsia="仿宋_GB2312" w:cs="DengXian-Regular" w:hint="eastAsia"/>
          <w:sz w:val="32"/>
          <w:szCs w:val="32"/>
        </w:rPr>
        <w:t>0</w:t>
      </w:r>
      <w:r w:rsidR="001236B4" w:rsidRPr="00C92D15">
        <w:rPr>
          <w:rFonts w:ascii="仿宋_GB2312" w:eastAsia="仿宋_GB2312" w:cs="DengXian-Regular" w:hint="eastAsia"/>
          <w:sz w:val="32"/>
          <w:szCs w:val="32"/>
        </w:rPr>
        <w:t>人/无本单位组织的出国（境）团组。</w:t>
      </w:r>
      <w:r w:rsidR="001236B4" w:rsidRPr="00C92D15">
        <w:rPr>
          <w:rFonts w:eastAsia="仿宋_GB2312"/>
          <w:sz w:val="32"/>
          <w:szCs w:val="32"/>
        </w:rPr>
        <w:t>因公出国（境）费支出</w:t>
      </w:r>
      <w:r w:rsidR="001236B4">
        <w:rPr>
          <w:rFonts w:eastAsia="仿宋_GB2312" w:hint="eastAsia"/>
          <w:sz w:val="32"/>
          <w:szCs w:val="32"/>
        </w:rPr>
        <w:t>比</w:t>
      </w:r>
      <w:r w:rsidR="001236B4" w:rsidRPr="00C92D15">
        <w:rPr>
          <w:rFonts w:eastAsia="仿宋_GB2312"/>
          <w:sz w:val="32"/>
          <w:szCs w:val="32"/>
        </w:rPr>
        <w:t>年初预算增加</w:t>
      </w:r>
      <w:r w:rsidR="001236B4">
        <w:rPr>
          <w:rFonts w:eastAsia="仿宋_GB2312" w:hint="eastAsia"/>
          <w:sz w:val="32"/>
          <w:szCs w:val="32"/>
        </w:rPr>
        <w:t>0</w:t>
      </w:r>
      <w:r w:rsidR="001236B4" w:rsidRPr="00C92D15">
        <w:rPr>
          <w:rFonts w:eastAsia="仿宋_GB2312"/>
          <w:sz w:val="32"/>
          <w:szCs w:val="32"/>
        </w:rPr>
        <w:t>万元，增长</w:t>
      </w:r>
      <w:r w:rsidR="001236B4">
        <w:rPr>
          <w:rFonts w:eastAsia="仿宋_GB2312" w:hint="eastAsia"/>
          <w:sz w:val="32"/>
          <w:szCs w:val="32"/>
        </w:rPr>
        <w:t>0</w:t>
      </w:r>
      <w:r w:rsidR="001236B4" w:rsidRPr="00C92D15">
        <w:rPr>
          <w:rFonts w:eastAsia="仿宋_GB2312"/>
          <w:sz w:val="32"/>
          <w:szCs w:val="32"/>
        </w:rPr>
        <w:t>%</w:t>
      </w:r>
      <w:r w:rsidR="001236B4" w:rsidRPr="00C92D15">
        <w:rPr>
          <w:rFonts w:eastAsia="仿宋_GB2312"/>
          <w:sz w:val="32"/>
          <w:szCs w:val="32"/>
        </w:rPr>
        <w:t>，主要是</w:t>
      </w:r>
      <w:r w:rsidR="001236B4">
        <w:rPr>
          <w:rFonts w:eastAsia="仿宋_GB2312" w:hint="eastAsia"/>
          <w:sz w:val="32"/>
          <w:szCs w:val="32"/>
        </w:rPr>
        <w:t>未发生因公出国（境）费支出</w:t>
      </w:r>
      <w:r w:rsidR="001236B4" w:rsidRPr="00C92D15">
        <w:rPr>
          <w:rFonts w:eastAsia="仿宋_GB2312"/>
          <w:sz w:val="32"/>
          <w:szCs w:val="32"/>
        </w:rPr>
        <w:t>；</w:t>
      </w:r>
      <w:r w:rsidR="001236B4">
        <w:rPr>
          <w:rFonts w:eastAsia="仿宋_GB2312" w:hint="eastAsia"/>
          <w:sz w:val="32"/>
          <w:szCs w:val="32"/>
        </w:rPr>
        <w:t>比</w:t>
      </w:r>
      <w:r w:rsidR="001236B4" w:rsidRPr="00C92D15">
        <w:rPr>
          <w:rFonts w:eastAsia="仿宋_GB2312"/>
          <w:sz w:val="32"/>
          <w:szCs w:val="32"/>
        </w:rPr>
        <w:t>201</w:t>
      </w:r>
      <w:r w:rsidR="001236B4" w:rsidRPr="00C92D15">
        <w:rPr>
          <w:rFonts w:eastAsia="仿宋_GB2312" w:hint="eastAsia"/>
          <w:sz w:val="32"/>
          <w:szCs w:val="32"/>
        </w:rPr>
        <w:t>7</w:t>
      </w:r>
      <w:r w:rsidR="001236B4" w:rsidRPr="00C92D15">
        <w:rPr>
          <w:rFonts w:eastAsia="仿宋_GB2312"/>
          <w:sz w:val="32"/>
          <w:szCs w:val="32"/>
        </w:rPr>
        <w:t>年度决算增加</w:t>
      </w:r>
      <w:r w:rsidR="001236B4">
        <w:rPr>
          <w:rFonts w:eastAsia="仿宋_GB2312" w:hint="eastAsia"/>
          <w:sz w:val="32"/>
          <w:szCs w:val="32"/>
        </w:rPr>
        <w:t>0</w:t>
      </w:r>
      <w:r w:rsidR="001236B4" w:rsidRPr="00C92D15">
        <w:rPr>
          <w:rFonts w:eastAsia="仿宋_GB2312"/>
          <w:sz w:val="32"/>
          <w:szCs w:val="32"/>
        </w:rPr>
        <w:t>万元，增长</w:t>
      </w:r>
      <w:r w:rsidR="001236B4">
        <w:rPr>
          <w:rFonts w:eastAsia="仿宋_GB2312" w:hint="eastAsia"/>
          <w:sz w:val="32"/>
          <w:szCs w:val="32"/>
        </w:rPr>
        <w:t>0</w:t>
      </w:r>
      <w:r w:rsidR="001236B4" w:rsidRPr="00C92D15">
        <w:rPr>
          <w:rFonts w:eastAsia="仿宋_GB2312"/>
          <w:sz w:val="32"/>
          <w:szCs w:val="32"/>
        </w:rPr>
        <w:t>%</w:t>
      </w:r>
      <w:r w:rsidR="001236B4" w:rsidRPr="00C92D15">
        <w:rPr>
          <w:rFonts w:eastAsia="仿宋_GB2312"/>
          <w:sz w:val="32"/>
          <w:szCs w:val="32"/>
        </w:rPr>
        <w:t>，主要是</w:t>
      </w:r>
      <w:r w:rsidR="001236B4">
        <w:rPr>
          <w:rFonts w:eastAsia="仿宋_GB2312" w:hint="eastAsia"/>
          <w:sz w:val="32"/>
          <w:szCs w:val="32"/>
        </w:rPr>
        <w:t>未发生因公出国（境）费支出</w:t>
      </w:r>
      <w:r w:rsidR="001236B4" w:rsidRPr="00C92D15">
        <w:rPr>
          <w:rFonts w:eastAsia="仿宋_GB2312"/>
          <w:sz w:val="32"/>
          <w:szCs w:val="32"/>
        </w:rPr>
        <w:t>。</w:t>
      </w:r>
    </w:p>
    <w:p w:rsidR="008E1F00" w:rsidRDefault="008E1F00" w:rsidP="007263AB">
      <w:pPr>
        <w:adjustRightInd w:val="0"/>
        <w:snapToGrid w:val="0"/>
        <w:spacing w:line="584" w:lineRule="exact"/>
        <w:ind w:firstLineChars="200" w:firstLine="643"/>
        <w:rPr>
          <w:rFonts w:eastAsia="仿宋_GB2312"/>
          <w:b/>
          <w:bCs/>
          <w:sz w:val="32"/>
          <w:szCs w:val="32"/>
        </w:rPr>
      </w:pPr>
      <w:r>
        <w:rPr>
          <w:rFonts w:eastAsia="楷体_GB2312" w:hint="eastAsia"/>
          <w:b/>
          <w:bCs/>
          <w:sz w:val="32"/>
          <w:szCs w:val="32"/>
        </w:rPr>
        <w:t>（二）公务用车购置及运行维护费支出</w:t>
      </w:r>
      <w:r>
        <w:rPr>
          <w:rFonts w:eastAsia="楷体_GB2312"/>
          <w:b/>
          <w:bCs/>
          <w:sz w:val="32"/>
          <w:szCs w:val="32"/>
        </w:rPr>
        <w:t>4.6</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年度公务用车购置及运行维护费比年初预算</w:t>
      </w:r>
      <w:r>
        <w:rPr>
          <w:rFonts w:eastAsia="仿宋_GB2312" w:hint="eastAsia"/>
          <w:sz w:val="32"/>
          <w:szCs w:val="32"/>
        </w:rPr>
        <w:t>增加</w:t>
      </w:r>
      <w:r>
        <w:rPr>
          <w:rFonts w:eastAsia="仿宋_GB2312"/>
          <w:sz w:val="32"/>
          <w:szCs w:val="32"/>
        </w:rPr>
        <w:t>0</w:t>
      </w:r>
      <w:r>
        <w:rPr>
          <w:rFonts w:eastAsia="仿宋_GB2312" w:hint="eastAsia"/>
          <w:sz w:val="32"/>
          <w:szCs w:val="32"/>
        </w:rPr>
        <w:t>万元</w:t>
      </w:r>
      <w:r>
        <w:rPr>
          <w:rFonts w:ascii="仿宋_GB2312" w:eastAsia="仿宋_GB2312" w:cs="DengXian-Regular" w:hint="eastAsia"/>
          <w:sz w:val="32"/>
          <w:szCs w:val="32"/>
        </w:rPr>
        <w:t>，</w:t>
      </w:r>
      <w:r>
        <w:rPr>
          <w:rFonts w:eastAsia="仿宋_GB2312" w:hint="eastAsia"/>
          <w:sz w:val="32"/>
          <w:szCs w:val="32"/>
        </w:rPr>
        <w:t>增长</w:t>
      </w:r>
      <w:r>
        <w:rPr>
          <w:rFonts w:eastAsia="仿宋_GB2312"/>
          <w:sz w:val="32"/>
          <w:szCs w:val="32"/>
        </w:rPr>
        <w:t>0%</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3.41</w:t>
      </w:r>
      <w:r>
        <w:rPr>
          <w:rFonts w:eastAsia="仿宋_GB2312" w:hint="eastAsia"/>
          <w:sz w:val="32"/>
          <w:szCs w:val="32"/>
        </w:rPr>
        <w:t>万元，增长</w:t>
      </w:r>
      <w:r>
        <w:rPr>
          <w:rFonts w:eastAsia="仿宋_GB2312"/>
          <w:sz w:val="32"/>
          <w:szCs w:val="32"/>
        </w:rPr>
        <w:t>286.6%</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是工作量增加、执法力度加强、公务用车运行维护费增加。</w:t>
      </w:r>
      <w:r>
        <w:rPr>
          <w:rFonts w:eastAsia="仿宋_GB2312" w:hint="eastAsia"/>
          <w:b/>
          <w:bCs/>
          <w:sz w:val="32"/>
          <w:szCs w:val="32"/>
        </w:rPr>
        <w:t>其中：</w:t>
      </w:r>
    </w:p>
    <w:p w:rsidR="008E1F00" w:rsidRDefault="008E1F00" w:rsidP="007263AB">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t>公务用车购置费支出</w:t>
      </w:r>
      <w:r>
        <w:rPr>
          <w:rFonts w:eastAsia="仿宋_GB2312"/>
          <w:b/>
          <w:sz w:val="32"/>
          <w:szCs w:val="32"/>
        </w:rPr>
        <w:t>0</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年度未发生公务用车购置经费支出。较年初预算无增减变化；较</w:t>
      </w:r>
      <w:r>
        <w:rPr>
          <w:rFonts w:eastAsia="仿宋_GB2312"/>
          <w:sz w:val="32"/>
          <w:szCs w:val="32"/>
        </w:rPr>
        <w:t>2017</w:t>
      </w:r>
      <w:r>
        <w:rPr>
          <w:rFonts w:eastAsia="仿宋_GB2312" w:hint="eastAsia"/>
          <w:sz w:val="32"/>
          <w:szCs w:val="32"/>
        </w:rPr>
        <w:t>年度决算无增减变化。</w:t>
      </w:r>
    </w:p>
    <w:p w:rsidR="008E1F00" w:rsidRDefault="008E1F00" w:rsidP="007263AB">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lastRenderedPageBreak/>
        <w:t>公务用车运行维护费支出</w:t>
      </w:r>
      <w:r>
        <w:rPr>
          <w:rFonts w:eastAsia="仿宋_GB2312"/>
          <w:b/>
          <w:sz w:val="32"/>
          <w:szCs w:val="32"/>
        </w:rPr>
        <w:t>4.6</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2</w:t>
      </w:r>
      <w:r>
        <w:rPr>
          <w:rFonts w:eastAsia="仿宋_GB2312" w:hint="eastAsia"/>
          <w:sz w:val="32"/>
          <w:szCs w:val="32"/>
        </w:rPr>
        <w:t>辆。公车运行维护费支出比年初预算增加</w:t>
      </w:r>
      <w:r>
        <w:rPr>
          <w:rFonts w:eastAsia="仿宋_GB2312"/>
          <w:sz w:val="32"/>
          <w:szCs w:val="32"/>
        </w:rPr>
        <w:t>0</w:t>
      </w:r>
      <w:r>
        <w:rPr>
          <w:rFonts w:eastAsia="仿宋_GB2312" w:hint="eastAsia"/>
          <w:sz w:val="32"/>
          <w:szCs w:val="32"/>
        </w:rPr>
        <w:t>万元，增长</w:t>
      </w:r>
      <w:r>
        <w:rPr>
          <w:rFonts w:eastAsia="仿宋_GB2312"/>
          <w:sz w:val="32"/>
          <w:szCs w:val="32"/>
        </w:rPr>
        <w:t>0%</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3.41</w:t>
      </w:r>
      <w:r>
        <w:rPr>
          <w:rFonts w:eastAsia="仿宋_GB2312" w:hint="eastAsia"/>
          <w:sz w:val="32"/>
          <w:szCs w:val="32"/>
        </w:rPr>
        <w:t>万元，增长</w:t>
      </w:r>
      <w:r>
        <w:rPr>
          <w:rFonts w:eastAsia="仿宋_GB2312"/>
          <w:sz w:val="32"/>
          <w:szCs w:val="32"/>
        </w:rPr>
        <w:t>286.6%</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是工作量增加、执法力度加强、公务用车运行维护费增加。</w:t>
      </w:r>
    </w:p>
    <w:p w:rsidR="001236B4" w:rsidRPr="00246D99" w:rsidRDefault="008E1F00" w:rsidP="001236B4">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（三）</w:t>
      </w:r>
      <w:r w:rsidR="001236B4" w:rsidRPr="00615C31">
        <w:rPr>
          <w:rFonts w:eastAsia="楷体_GB2312"/>
          <w:b/>
          <w:bCs/>
          <w:sz w:val="32"/>
          <w:szCs w:val="32"/>
        </w:rPr>
        <w:t>公务接待费支出</w:t>
      </w:r>
      <w:r w:rsidR="001236B4">
        <w:rPr>
          <w:rFonts w:eastAsia="楷体_GB2312" w:hint="eastAsia"/>
          <w:b/>
          <w:bCs/>
          <w:sz w:val="32"/>
          <w:szCs w:val="32"/>
        </w:rPr>
        <w:t>0</w:t>
      </w:r>
      <w:r w:rsidR="001236B4" w:rsidRPr="00615C31">
        <w:rPr>
          <w:rFonts w:eastAsia="楷体_GB2312"/>
          <w:b/>
          <w:bCs/>
          <w:sz w:val="32"/>
          <w:szCs w:val="32"/>
        </w:rPr>
        <w:t>万元。</w:t>
      </w:r>
      <w:r w:rsidR="001236B4" w:rsidRPr="00615C31">
        <w:rPr>
          <w:rFonts w:eastAsia="仿宋_GB2312"/>
          <w:sz w:val="32"/>
          <w:szCs w:val="32"/>
        </w:rPr>
        <w:t>本部门</w:t>
      </w:r>
      <w:r w:rsidR="001236B4" w:rsidRPr="00615C31">
        <w:rPr>
          <w:rFonts w:eastAsia="仿宋_GB2312"/>
          <w:sz w:val="32"/>
          <w:szCs w:val="32"/>
        </w:rPr>
        <w:t>201</w:t>
      </w:r>
      <w:r w:rsidR="001236B4" w:rsidRPr="00615C31">
        <w:rPr>
          <w:rFonts w:eastAsia="仿宋_GB2312" w:hint="eastAsia"/>
          <w:sz w:val="32"/>
          <w:szCs w:val="32"/>
        </w:rPr>
        <w:t>8</w:t>
      </w:r>
      <w:r w:rsidR="001236B4" w:rsidRPr="00615C31">
        <w:rPr>
          <w:rFonts w:eastAsia="仿宋_GB2312"/>
          <w:sz w:val="32"/>
          <w:szCs w:val="32"/>
        </w:rPr>
        <w:t>年度公务接待共</w:t>
      </w:r>
      <w:r w:rsidR="001236B4">
        <w:rPr>
          <w:rFonts w:eastAsia="仿宋_GB2312" w:hint="eastAsia"/>
          <w:sz w:val="32"/>
          <w:szCs w:val="32"/>
        </w:rPr>
        <w:t>0</w:t>
      </w:r>
      <w:r w:rsidR="001236B4" w:rsidRPr="00615C31">
        <w:rPr>
          <w:rFonts w:eastAsia="仿宋_GB2312"/>
          <w:sz w:val="32"/>
          <w:szCs w:val="32"/>
        </w:rPr>
        <w:t>批次、</w:t>
      </w:r>
      <w:r w:rsidR="001236B4">
        <w:rPr>
          <w:rFonts w:eastAsia="仿宋_GB2312" w:hint="eastAsia"/>
          <w:sz w:val="32"/>
          <w:szCs w:val="32"/>
        </w:rPr>
        <w:t>0</w:t>
      </w:r>
      <w:r w:rsidR="001236B4" w:rsidRPr="00615C31">
        <w:rPr>
          <w:rFonts w:eastAsia="仿宋_GB2312"/>
          <w:sz w:val="32"/>
          <w:szCs w:val="32"/>
        </w:rPr>
        <w:t>人次。公务接待费支出</w:t>
      </w:r>
      <w:r w:rsidR="001236B4">
        <w:rPr>
          <w:rFonts w:eastAsia="仿宋_GB2312" w:hint="eastAsia"/>
          <w:sz w:val="32"/>
          <w:szCs w:val="32"/>
        </w:rPr>
        <w:t>比</w:t>
      </w:r>
      <w:r w:rsidR="001236B4" w:rsidRPr="00615C31">
        <w:rPr>
          <w:rFonts w:eastAsia="仿宋_GB2312"/>
          <w:sz w:val="32"/>
          <w:szCs w:val="32"/>
        </w:rPr>
        <w:t>年初预算增加</w:t>
      </w:r>
      <w:r w:rsidR="001236B4">
        <w:rPr>
          <w:rFonts w:eastAsia="仿宋_GB2312" w:hint="eastAsia"/>
          <w:sz w:val="32"/>
          <w:szCs w:val="32"/>
        </w:rPr>
        <w:t>0</w:t>
      </w:r>
      <w:r w:rsidR="001236B4" w:rsidRPr="00615C31">
        <w:rPr>
          <w:rFonts w:eastAsia="仿宋_GB2312"/>
          <w:sz w:val="32"/>
          <w:szCs w:val="32"/>
        </w:rPr>
        <w:t>万元，增长（降低）</w:t>
      </w:r>
      <w:r w:rsidR="001236B4">
        <w:rPr>
          <w:rFonts w:eastAsia="仿宋_GB2312" w:hint="eastAsia"/>
          <w:sz w:val="32"/>
          <w:szCs w:val="32"/>
        </w:rPr>
        <w:t>0</w:t>
      </w:r>
      <w:r w:rsidR="001236B4" w:rsidRPr="00615C31">
        <w:rPr>
          <w:rFonts w:eastAsia="仿宋_GB2312"/>
          <w:sz w:val="32"/>
          <w:szCs w:val="32"/>
        </w:rPr>
        <w:t>%</w:t>
      </w:r>
      <w:r w:rsidR="001236B4" w:rsidRPr="00615C31">
        <w:rPr>
          <w:rFonts w:eastAsia="仿宋_GB2312"/>
          <w:sz w:val="32"/>
          <w:szCs w:val="32"/>
        </w:rPr>
        <w:t>，主要是</w:t>
      </w:r>
      <w:r w:rsidR="001236B4">
        <w:rPr>
          <w:rFonts w:eastAsia="仿宋_GB2312" w:hint="eastAsia"/>
          <w:sz w:val="32"/>
          <w:szCs w:val="32"/>
        </w:rPr>
        <w:t>未发生公务接待费支出</w:t>
      </w:r>
      <w:r w:rsidR="001236B4" w:rsidRPr="00615C31">
        <w:rPr>
          <w:rFonts w:eastAsia="仿宋_GB2312"/>
          <w:sz w:val="32"/>
          <w:szCs w:val="32"/>
        </w:rPr>
        <w:t>；</w:t>
      </w:r>
      <w:r w:rsidR="001236B4">
        <w:rPr>
          <w:rFonts w:eastAsia="仿宋_GB2312" w:hint="eastAsia"/>
          <w:sz w:val="32"/>
          <w:szCs w:val="32"/>
        </w:rPr>
        <w:t>比</w:t>
      </w:r>
      <w:r w:rsidR="001236B4" w:rsidRPr="00615C31">
        <w:rPr>
          <w:rFonts w:eastAsia="仿宋_GB2312"/>
          <w:sz w:val="32"/>
          <w:szCs w:val="32"/>
        </w:rPr>
        <w:t>201</w:t>
      </w:r>
      <w:r w:rsidR="001236B4" w:rsidRPr="00615C31">
        <w:rPr>
          <w:rFonts w:eastAsia="仿宋_GB2312" w:hint="eastAsia"/>
          <w:sz w:val="32"/>
          <w:szCs w:val="32"/>
        </w:rPr>
        <w:t>7</w:t>
      </w:r>
      <w:r w:rsidR="001236B4" w:rsidRPr="00615C31">
        <w:rPr>
          <w:rFonts w:eastAsia="仿宋_GB2312"/>
          <w:sz w:val="32"/>
          <w:szCs w:val="32"/>
        </w:rPr>
        <w:t>年度决算增加</w:t>
      </w:r>
      <w:r w:rsidR="001236B4">
        <w:rPr>
          <w:rFonts w:eastAsia="仿宋_GB2312" w:hint="eastAsia"/>
          <w:sz w:val="32"/>
          <w:szCs w:val="32"/>
        </w:rPr>
        <w:t>0</w:t>
      </w:r>
      <w:r w:rsidR="001236B4" w:rsidRPr="00615C31">
        <w:rPr>
          <w:rFonts w:eastAsia="仿宋_GB2312"/>
          <w:sz w:val="32"/>
          <w:szCs w:val="32"/>
        </w:rPr>
        <w:t>万元，增长</w:t>
      </w:r>
      <w:r w:rsidR="001236B4">
        <w:rPr>
          <w:rFonts w:eastAsia="仿宋_GB2312" w:hint="eastAsia"/>
          <w:sz w:val="32"/>
          <w:szCs w:val="32"/>
        </w:rPr>
        <w:t>0</w:t>
      </w:r>
      <w:r w:rsidR="001236B4" w:rsidRPr="00615C31">
        <w:rPr>
          <w:rFonts w:eastAsia="仿宋_GB2312"/>
          <w:sz w:val="32"/>
          <w:szCs w:val="32"/>
        </w:rPr>
        <w:t>%</w:t>
      </w:r>
      <w:r w:rsidR="001236B4" w:rsidRPr="00615C31">
        <w:rPr>
          <w:rFonts w:eastAsia="仿宋_GB2312"/>
          <w:sz w:val="32"/>
          <w:szCs w:val="32"/>
        </w:rPr>
        <w:t>，主要是</w:t>
      </w:r>
      <w:r w:rsidR="001236B4">
        <w:rPr>
          <w:rFonts w:eastAsia="仿宋_GB2312" w:hint="eastAsia"/>
          <w:sz w:val="32"/>
          <w:szCs w:val="32"/>
        </w:rPr>
        <w:t>未发生公务接待费支出</w:t>
      </w:r>
      <w:r w:rsidR="001236B4" w:rsidRPr="00615C31">
        <w:rPr>
          <w:rFonts w:eastAsia="仿宋_GB2312"/>
          <w:sz w:val="32"/>
          <w:szCs w:val="32"/>
        </w:rPr>
        <w:t>。</w:t>
      </w:r>
    </w:p>
    <w:p w:rsidR="008E1F00" w:rsidRDefault="008E1F00" w:rsidP="001236B4">
      <w:pPr>
        <w:adjustRightInd w:val="0"/>
        <w:snapToGrid w:val="0"/>
        <w:spacing w:line="584" w:lineRule="exact"/>
        <w:ind w:firstLineChars="200" w:firstLine="640"/>
        <w:rPr>
          <w:rFonts w:ascii="黑体" w:eastAsia="黑体"/>
          <w:sz w:val="32"/>
          <w:szCs w:val="32"/>
        </w:rPr>
      </w:pPr>
      <w:r>
        <w:rPr>
          <w:rFonts w:ascii="黑体" w:eastAsia="黑体" w:hint="eastAsia"/>
          <w:sz w:val="32"/>
          <w:szCs w:val="32"/>
        </w:rPr>
        <w:t>六、预算绩效情况说明</w:t>
      </w:r>
    </w:p>
    <w:p w:rsidR="008E1F00" w:rsidRDefault="008E1F00">
      <w:pPr>
        <w:ind w:firstLineChars="200" w:firstLine="640"/>
        <w:rPr>
          <w:rFonts w:eastAsia="仿宋_GB2312"/>
          <w:sz w:val="32"/>
          <w:szCs w:val="32"/>
        </w:rPr>
      </w:pPr>
      <w:r>
        <w:rPr>
          <w:rFonts w:eastAsia="仿宋_GB2312" w:hint="eastAsia"/>
          <w:sz w:val="32"/>
          <w:szCs w:val="32"/>
        </w:rPr>
        <w:t>（一）预算绩效管理工作开展情况</w:t>
      </w:r>
      <w:r>
        <w:rPr>
          <w:rFonts w:eastAsia="仿宋_GB2312"/>
          <w:sz w:val="32"/>
          <w:szCs w:val="32"/>
        </w:rPr>
        <w:t>.</w:t>
      </w:r>
    </w:p>
    <w:p w:rsidR="008E1F00" w:rsidRDefault="008E1F00">
      <w:pPr>
        <w:ind w:firstLineChars="200" w:firstLine="640"/>
        <w:rPr>
          <w:rFonts w:eastAsia="仿宋_GB2312"/>
          <w:sz w:val="32"/>
          <w:szCs w:val="32"/>
        </w:rPr>
      </w:pPr>
      <w:r>
        <w:rPr>
          <w:rFonts w:eastAsia="仿宋_GB2312" w:hint="eastAsia"/>
          <w:sz w:val="32"/>
          <w:szCs w:val="32"/>
        </w:rPr>
        <w:t>根据财政预算绩效管理要求，我局以“部门职责</w:t>
      </w:r>
      <w:r>
        <w:rPr>
          <w:rFonts w:eastAsia="仿宋_GB2312"/>
          <w:sz w:val="32"/>
          <w:szCs w:val="32"/>
        </w:rPr>
        <w:t>—</w:t>
      </w:r>
      <w:r>
        <w:rPr>
          <w:rFonts w:eastAsia="仿宋_GB2312" w:hint="eastAsia"/>
          <w:sz w:val="32"/>
          <w:szCs w:val="32"/>
        </w:rPr>
        <w:t>工作活动为依据，确定部门预算项目和预算额度，清晰描述预算项目开支范围和内容，确定预算项目的绩效目标、绩效指标和评价标准，为预算绩效控制、绩效分析、绩效评价打下了良好基础。</w:t>
      </w:r>
    </w:p>
    <w:p w:rsidR="008E1F00" w:rsidRDefault="008E1F00">
      <w:pPr>
        <w:ind w:firstLineChars="200" w:firstLine="640"/>
        <w:rPr>
          <w:rFonts w:eastAsia="仿宋_GB2312"/>
          <w:sz w:val="32"/>
          <w:szCs w:val="32"/>
        </w:rPr>
      </w:pPr>
      <w:r>
        <w:rPr>
          <w:rFonts w:eastAsia="仿宋_GB2312" w:hint="eastAsia"/>
          <w:sz w:val="32"/>
          <w:szCs w:val="32"/>
        </w:rPr>
        <w:t>（二）项目绩效自评结果。</w:t>
      </w:r>
    </w:p>
    <w:p w:rsidR="008E1F00" w:rsidRDefault="008E1F00">
      <w:pPr>
        <w:ind w:firstLineChars="300" w:firstLine="960"/>
        <w:rPr>
          <w:rFonts w:eastAsia="仿宋_GB2312"/>
          <w:sz w:val="32"/>
          <w:szCs w:val="32"/>
        </w:rPr>
      </w:pPr>
      <w:r>
        <w:rPr>
          <w:rFonts w:eastAsia="仿宋_GB2312" w:hint="eastAsia"/>
          <w:sz w:val="32"/>
          <w:szCs w:val="32"/>
        </w:rPr>
        <w:t>区畜牧兽医局</w:t>
      </w:r>
      <w:r>
        <w:rPr>
          <w:rFonts w:eastAsia="仿宋_GB2312"/>
          <w:sz w:val="32"/>
          <w:szCs w:val="32"/>
        </w:rPr>
        <w:t xml:space="preserve">2018 </w:t>
      </w:r>
      <w:r>
        <w:rPr>
          <w:rFonts w:eastAsia="仿宋_GB2312" w:hint="eastAsia"/>
          <w:sz w:val="32"/>
          <w:szCs w:val="32"/>
        </w:rPr>
        <w:t>年度预算安排专项项目数量合计为</w:t>
      </w:r>
      <w:r>
        <w:rPr>
          <w:rFonts w:eastAsia="仿宋_GB2312"/>
          <w:sz w:val="32"/>
          <w:szCs w:val="32"/>
        </w:rPr>
        <w:t>11</w:t>
      </w:r>
      <w:r>
        <w:rPr>
          <w:rFonts w:eastAsia="仿宋_GB2312" w:hint="eastAsia"/>
          <w:sz w:val="32"/>
          <w:szCs w:val="32"/>
        </w:rPr>
        <w:t>个，资金总量</w:t>
      </w:r>
      <w:r>
        <w:rPr>
          <w:rFonts w:eastAsia="仿宋_GB2312"/>
          <w:sz w:val="32"/>
          <w:szCs w:val="32"/>
        </w:rPr>
        <w:t xml:space="preserve">179.94 </w:t>
      </w:r>
      <w:r>
        <w:rPr>
          <w:rFonts w:eastAsia="仿宋_GB2312" w:hint="eastAsia"/>
          <w:sz w:val="32"/>
          <w:szCs w:val="32"/>
        </w:rPr>
        <w:t>万元，其中中央专项转移支付资金项目为</w:t>
      </w:r>
      <w:r>
        <w:rPr>
          <w:rFonts w:eastAsia="仿宋_GB2312"/>
          <w:sz w:val="32"/>
          <w:szCs w:val="32"/>
        </w:rPr>
        <w:t xml:space="preserve"> 1 </w:t>
      </w:r>
      <w:proofErr w:type="gramStart"/>
      <w:r>
        <w:rPr>
          <w:rFonts w:eastAsia="仿宋_GB2312" w:hint="eastAsia"/>
          <w:sz w:val="32"/>
          <w:szCs w:val="32"/>
        </w:rPr>
        <w:t>个</w:t>
      </w:r>
      <w:proofErr w:type="gramEnd"/>
      <w:r>
        <w:rPr>
          <w:rFonts w:eastAsia="仿宋_GB2312" w:hint="eastAsia"/>
          <w:sz w:val="32"/>
          <w:szCs w:val="32"/>
        </w:rPr>
        <w:t>，项目资金</w:t>
      </w:r>
      <w:r>
        <w:rPr>
          <w:rFonts w:eastAsia="仿宋_GB2312"/>
          <w:sz w:val="32"/>
          <w:szCs w:val="32"/>
        </w:rPr>
        <w:t xml:space="preserve">22.24 </w:t>
      </w:r>
      <w:r>
        <w:rPr>
          <w:rFonts w:eastAsia="仿宋_GB2312" w:hint="eastAsia"/>
          <w:sz w:val="32"/>
          <w:szCs w:val="32"/>
        </w:rPr>
        <w:t>万元。省级提前下达项目数为</w:t>
      </w:r>
      <w:r>
        <w:rPr>
          <w:rFonts w:eastAsia="仿宋_GB2312"/>
          <w:sz w:val="32"/>
          <w:szCs w:val="32"/>
        </w:rPr>
        <w:t xml:space="preserve">1 </w:t>
      </w:r>
      <w:proofErr w:type="gramStart"/>
      <w:r>
        <w:rPr>
          <w:rFonts w:eastAsia="仿宋_GB2312" w:hint="eastAsia"/>
          <w:sz w:val="32"/>
          <w:szCs w:val="32"/>
        </w:rPr>
        <w:t>个</w:t>
      </w:r>
      <w:proofErr w:type="gramEnd"/>
      <w:r>
        <w:rPr>
          <w:rFonts w:eastAsia="仿宋_GB2312" w:hint="eastAsia"/>
          <w:sz w:val="32"/>
          <w:szCs w:val="32"/>
        </w:rPr>
        <w:t>，</w:t>
      </w:r>
      <w:r>
        <w:rPr>
          <w:rFonts w:eastAsia="仿宋_GB2312" w:hint="eastAsia"/>
          <w:sz w:val="32"/>
          <w:szCs w:val="32"/>
        </w:rPr>
        <w:lastRenderedPageBreak/>
        <w:t>项目资金为</w:t>
      </w:r>
      <w:r>
        <w:rPr>
          <w:rFonts w:eastAsia="仿宋_GB2312"/>
          <w:sz w:val="32"/>
          <w:szCs w:val="32"/>
        </w:rPr>
        <w:t xml:space="preserve"> 5.66 </w:t>
      </w:r>
      <w:r>
        <w:rPr>
          <w:rFonts w:eastAsia="仿宋_GB2312" w:hint="eastAsia"/>
          <w:sz w:val="32"/>
          <w:szCs w:val="32"/>
        </w:rPr>
        <w:t>万元，市级预算项目数为</w:t>
      </w:r>
      <w:r>
        <w:rPr>
          <w:rFonts w:eastAsia="仿宋_GB2312"/>
          <w:sz w:val="32"/>
          <w:szCs w:val="32"/>
        </w:rPr>
        <w:t xml:space="preserve">2 </w:t>
      </w:r>
      <w:proofErr w:type="gramStart"/>
      <w:r>
        <w:rPr>
          <w:rFonts w:eastAsia="仿宋_GB2312" w:hint="eastAsia"/>
          <w:sz w:val="32"/>
          <w:szCs w:val="32"/>
        </w:rPr>
        <w:t>个</w:t>
      </w:r>
      <w:proofErr w:type="gramEnd"/>
      <w:r>
        <w:rPr>
          <w:rFonts w:eastAsia="仿宋_GB2312" w:hint="eastAsia"/>
          <w:sz w:val="32"/>
          <w:szCs w:val="32"/>
        </w:rPr>
        <w:t>，项目资金总和为</w:t>
      </w:r>
      <w:r>
        <w:rPr>
          <w:rFonts w:eastAsia="仿宋_GB2312"/>
          <w:sz w:val="32"/>
          <w:szCs w:val="32"/>
        </w:rPr>
        <w:t>5.44</w:t>
      </w:r>
      <w:r w:rsidR="00CC1E64">
        <w:rPr>
          <w:rFonts w:eastAsia="仿宋_GB2312" w:hint="eastAsia"/>
          <w:sz w:val="32"/>
          <w:szCs w:val="32"/>
        </w:rPr>
        <w:t>万元，区级</w:t>
      </w:r>
      <w:r>
        <w:rPr>
          <w:rFonts w:eastAsia="仿宋_GB2312" w:hint="eastAsia"/>
          <w:sz w:val="32"/>
          <w:szCs w:val="32"/>
        </w:rPr>
        <w:t>项目数为</w:t>
      </w:r>
      <w:r>
        <w:rPr>
          <w:rFonts w:eastAsia="仿宋_GB2312"/>
          <w:sz w:val="32"/>
          <w:szCs w:val="32"/>
        </w:rPr>
        <w:t xml:space="preserve">7 </w:t>
      </w:r>
      <w:proofErr w:type="gramStart"/>
      <w:r>
        <w:rPr>
          <w:rFonts w:eastAsia="仿宋_GB2312" w:hint="eastAsia"/>
          <w:sz w:val="32"/>
          <w:szCs w:val="32"/>
        </w:rPr>
        <w:t>个</w:t>
      </w:r>
      <w:proofErr w:type="gramEnd"/>
      <w:r>
        <w:rPr>
          <w:rFonts w:eastAsia="仿宋_GB2312" w:hint="eastAsia"/>
          <w:sz w:val="32"/>
          <w:szCs w:val="32"/>
        </w:rPr>
        <w:t>，项目资金为</w:t>
      </w:r>
      <w:r>
        <w:rPr>
          <w:rFonts w:eastAsia="仿宋_GB2312"/>
          <w:sz w:val="32"/>
          <w:szCs w:val="32"/>
        </w:rPr>
        <w:t>146.6</w:t>
      </w:r>
      <w:r>
        <w:rPr>
          <w:rFonts w:eastAsia="仿宋_GB2312" w:hint="eastAsia"/>
          <w:sz w:val="32"/>
          <w:szCs w:val="32"/>
        </w:rPr>
        <w:t>万元。</w:t>
      </w:r>
    </w:p>
    <w:p w:rsidR="008E1F00" w:rsidRDefault="008E1F00">
      <w:pPr>
        <w:ind w:firstLineChars="200" w:firstLine="640"/>
        <w:rPr>
          <w:rFonts w:eastAsia="仿宋_GB2312"/>
          <w:sz w:val="32"/>
          <w:szCs w:val="32"/>
        </w:rPr>
      </w:pPr>
      <w:r>
        <w:rPr>
          <w:rFonts w:eastAsia="仿宋_GB2312" w:hint="eastAsia"/>
          <w:sz w:val="32"/>
          <w:szCs w:val="32"/>
        </w:rPr>
        <w:t>部门年度预期目标：以京津冀协同发展为契机，促进都市现代农业发展。以现代</w:t>
      </w:r>
      <w:bookmarkStart w:id="0" w:name="_GoBack"/>
      <w:bookmarkEnd w:id="0"/>
      <w:r>
        <w:rPr>
          <w:rFonts w:eastAsia="仿宋_GB2312" w:hint="eastAsia"/>
          <w:sz w:val="32"/>
          <w:szCs w:val="32"/>
        </w:rPr>
        <w:t>农业园区建设为抓手，推动一二三产深度融合。以供给侧结构性改革为主线，加快农业高质量发展。以绿色生态为导向，推进农业可持续发展。以深化农村改革为动力，激发农业发展新活力。以科技创新为支撑，提高农业总体效益。</w:t>
      </w:r>
    </w:p>
    <w:p w:rsidR="008E1F00" w:rsidRDefault="008E1F00">
      <w:pPr>
        <w:ind w:firstLineChars="200" w:firstLine="640"/>
        <w:rPr>
          <w:sz w:val="32"/>
          <w:szCs w:val="32"/>
        </w:rPr>
      </w:pPr>
      <w:r>
        <w:rPr>
          <w:rFonts w:hint="eastAsia"/>
          <w:sz w:val="32"/>
          <w:szCs w:val="32"/>
        </w:rPr>
        <w:t>（三）重点项目绩效评价结果。</w:t>
      </w:r>
    </w:p>
    <w:p w:rsidR="008E1F00" w:rsidRDefault="008E1F00">
      <w:pPr>
        <w:ind w:firstLineChars="200" w:firstLine="640"/>
        <w:rPr>
          <w:rFonts w:eastAsia="仿宋_GB2312"/>
          <w:sz w:val="32"/>
          <w:szCs w:val="32"/>
        </w:rPr>
      </w:pPr>
      <w:r>
        <w:rPr>
          <w:rFonts w:eastAsia="仿宋_GB2312" w:hint="eastAsia"/>
          <w:sz w:val="32"/>
          <w:szCs w:val="32"/>
        </w:rPr>
        <w:t>通过整体评价分析我局在</w:t>
      </w:r>
      <w:r>
        <w:rPr>
          <w:rFonts w:eastAsia="仿宋_GB2312"/>
          <w:sz w:val="32"/>
          <w:szCs w:val="32"/>
        </w:rPr>
        <w:t xml:space="preserve"> 2018 </w:t>
      </w:r>
      <w:proofErr w:type="gramStart"/>
      <w:r>
        <w:rPr>
          <w:rFonts w:eastAsia="仿宋_GB2312" w:hint="eastAsia"/>
          <w:sz w:val="32"/>
          <w:szCs w:val="32"/>
        </w:rPr>
        <w:t>年较好</w:t>
      </w:r>
      <w:proofErr w:type="gramEnd"/>
      <w:r>
        <w:rPr>
          <w:rFonts w:eastAsia="仿宋_GB2312" w:hint="eastAsia"/>
          <w:sz w:val="32"/>
          <w:szCs w:val="32"/>
        </w:rPr>
        <w:t>的完成了部门整体绩效目标，各个项目均按照年初既定绩效目标有效开展，取得显著成效。</w:t>
      </w:r>
    </w:p>
    <w:p w:rsidR="008E1F00" w:rsidRDefault="008E1F00">
      <w:pPr>
        <w:pStyle w:val="2"/>
        <w:spacing w:before="0" w:after="0" w:line="580" w:lineRule="exact"/>
        <w:rPr>
          <w:rFonts w:ascii="黑体" w:eastAsia="黑体" w:cs="Times New Roman"/>
          <w:b w:val="0"/>
          <w:bCs w:val="0"/>
        </w:rPr>
      </w:pPr>
      <w:r>
        <w:rPr>
          <w:rFonts w:ascii="黑体" w:eastAsia="黑体" w:cs="Times New Roman" w:hint="eastAsia"/>
          <w:b w:val="0"/>
          <w:bCs w:val="0"/>
        </w:rPr>
        <w:t>七、其他重要事项的说明</w:t>
      </w:r>
    </w:p>
    <w:p w:rsidR="008E1F00" w:rsidRDefault="008E1F00" w:rsidP="007263AB">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8E1F00" w:rsidRDefault="008E1F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本部门为财政补助事业单位，故</w:t>
      </w:r>
      <w:proofErr w:type="gramStart"/>
      <w:r>
        <w:rPr>
          <w:rFonts w:ascii="仿宋_GB2312" w:eastAsia="仿宋_GB2312" w:cs="DengXian-Regular" w:hint="eastAsia"/>
          <w:sz w:val="32"/>
          <w:szCs w:val="32"/>
        </w:rPr>
        <w:t>无机关</w:t>
      </w:r>
      <w:proofErr w:type="gramEnd"/>
      <w:r>
        <w:rPr>
          <w:rFonts w:ascii="仿宋_GB2312" w:eastAsia="仿宋_GB2312" w:cs="DengXian-Regular" w:hint="eastAsia"/>
          <w:sz w:val="32"/>
          <w:szCs w:val="32"/>
        </w:rPr>
        <w:t>运行经费。</w:t>
      </w:r>
    </w:p>
    <w:p w:rsidR="008E1F00" w:rsidRDefault="008E1F00" w:rsidP="007263AB">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8E1F00" w:rsidRDefault="008E1F00">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5.28</w:t>
      </w:r>
      <w:r>
        <w:rPr>
          <w:rFonts w:ascii="仿宋_GB2312" w:eastAsia="仿宋_GB2312" w:cs="DengXian-Regular" w:hint="eastAsia"/>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5.28</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，其中授予小</w:t>
      </w:r>
      <w:proofErr w:type="gramStart"/>
      <w:r>
        <w:rPr>
          <w:rFonts w:ascii="仿宋_GB2312" w:eastAsia="仿宋_GB2312" w:cs="仿宋_GB2312" w:hint="eastAsia"/>
          <w:color w:val="000000"/>
          <w:kern w:val="0"/>
          <w:sz w:val="32"/>
          <w:szCs w:val="32"/>
        </w:rPr>
        <w:t>微企业</w:t>
      </w:r>
      <w:proofErr w:type="gramEnd"/>
      <w:r>
        <w:rPr>
          <w:rFonts w:ascii="仿宋_GB2312" w:eastAsia="仿宋_GB2312" w:cs="仿宋_GB2312" w:hint="eastAsia"/>
          <w:color w:val="000000"/>
          <w:kern w:val="0"/>
          <w:sz w:val="32"/>
          <w:szCs w:val="32"/>
        </w:rPr>
        <w:t>合同金额</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w:t>
      </w:r>
    </w:p>
    <w:p w:rsidR="008E1F00" w:rsidRDefault="008E1F00" w:rsidP="007263AB">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lastRenderedPageBreak/>
        <w:t>（三）国有资产占用情况</w:t>
      </w:r>
    </w:p>
    <w:p w:rsidR="008E1F00" w:rsidRDefault="008E1F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2</w:t>
      </w:r>
      <w:r>
        <w:rPr>
          <w:rFonts w:ascii="仿宋_GB2312" w:eastAsia="仿宋_GB2312" w:cs="DengXian-Regular" w:hint="eastAsia"/>
          <w:sz w:val="32"/>
          <w:szCs w:val="32"/>
        </w:rPr>
        <w:t>辆，比上年增加</w:t>
      </w:r>
      <w:r>
        <w:rPr>
          <w:rFonts w:ascii="仿宋_GB2312" w:eastAsia="仿宋_GB2312" w:cs="DengXian-Regular"/>
          <w:sz w:val="32"/>
          <w:szCs w:val="32"/>
        </w:rPr>
        <w:t>0</w:t>
      </w:r>
      <w:r>
        <w:rPr>
          <w:rFonts w:ascii="仿宋_GB2312" w:eastAsia="仿宋_GB2312" w:cs="DengXian-Regular" w:hint="eastAsia"/>
          <w:sz w:val="32"/>
          <w:szCs w:val="32"/>
        </w:rPr>
        <w:t>辆。其中，副部（省）级及以上领导用车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1</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1</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台，比上年增加</w:t>
      </w:r>
      <w:r>
        <w:rPr>
          <w:rFonts w:ascii="仿宋_GB2312" w:eastAsia="仿宋_GB2312" w:cs="DengXian-Regular"/>
          <w:sz w:val="32"/>
          <w:szCs w:val="32"/>
        </w:rPr>
        <w:t>0</w:t>
      </w:r>
      <w:r>
        <w:rPr>
          <w:rFonts w:ascii="仿宋_GB2312" w:eastAsia="仿宋_GB2312" w:cs="DengXian-Regular" w:hint="eastAsia"/>
          <w:sz w:val="32"/>
          <w:szCs w:val="32"/>
        </w:rPr>
        <w:t>套</w:t>
      </w:r>
      <w:r>
        <w:rPr>
          <w:rFonts w:ascii="仿宋_GB2312" w:eastAsia="仿宋_GB2312" w:cs="DengXian-Regular"/>
          <w:sz w:val="32"/>
          <w:szCs w:val="32"/>
        </w:rPr>
        <w:t xml:space="preserve"> </w:t>
      </w:r>
      <w:r>
        <w:rPr>
          <w:rFonts w:ascii="仿宋_GB2312" w:eastAsia="仿宋_GB2312" w:cs="DengXian-Regular" w:hint="eastAsia"/>
          <w:sz w:val="32"/>
          <w:szCs w:val="32"/>
        </w:rPr>
        <w:t>，单位价值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台，比上年增加</w:t>
      </w:r>
      <w:r>
        <w:rPr>
          <w:rFonts w:ascii="仿宋_GB2312" w:eastAsia="仿宋_GB2312" w:cs="DengXian-Regular"/>
          <w:sz w:val="32"/>
          <w:szCs w:val="32"/>
        </w:rPr>
        <w:t>0</w:t>
      </w:r>
      <w:r>
        <w:rPr>
          <w:rFonts w:ascii="仿宋_GB2312" w:eastAsia="仿宋_GB2312" w:cs="DengXian-Regular" w:hint="eastAsia"/>
          <w:sz w:val="32"/>
          <w:szCs w:val="32"/>
        </w:rPr>
        <w:t>台。</w:t>
      </w:r>
    </w:p>
    <w:p w:rsidR="008E1F00" w:rsidRDefault="008E1F00" w:rsidP="007263AB">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8E1F00" w:rsidRDefault="008E1F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年度政府性基金预算、国有资本经营预算、政府采购无收支及结转结余情况，故</w:t>
      </w:r>
      <w:r>
        <w:rPr>
          <w:rFonts w:eastAsia="仿宋_GB2312" w:hint="eastAsia"/>
          <w:sz w:val="32"/>
          <w:szCs w:val="32"/>
        </w:rPr>
        <w:t>政府性基金预算财政拨款收入支出决算表、国有资本经营预算财政拨款支出决算表、政府采购情况表</w:t>
      </w:r>
      <w:r>
        <w:rPr>
          <w:rFonts w:ascii="仿宋_GB2312" w:eastAsia="仿宋_GB2312" w:cs="DengXian-Regular" w:hint="eastAsia"/>
          <w:sz w:val="32"/>
          <w:szCs w:val="32"/>
        </w:rPr>
        <w:t>以空表列示。</w:t>
      </w:r>
    </w:p>
    <w:p w:rsidR="008E1F00" w:rsidRDefault="008E1F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8E1F00" w:rsidRDefault="008E1F00">
      <w:pPr>
        <w:adjustRightInd w:val="0"/>
        <w:snapToGrid w:val="0"/>
        <w:spacing w:after="0" w:line="580" w:lineRule="exact"/>
        <w:ind w:firstLineChars="200" w:firstLine="640"/>
        <w:rPr>
          <w:rFonts w:ascii="仿宋_GB2312" w:eastAsia="仿宋_GB2312" w:cs="DengXian-Regular"/>
          <w:sz w:val="32"/>
          <w:szCs w:val="32"/>
        </w:rPr>
      </w:pP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96"/>
          <w:szCs w:val="96"/>
        </w:rPr>
      </w:pPr>
    </w:p>
    <w:p w:rsidR="008E1F00" w:rsidRDefault="008E1F00">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8E1F00" w:rsidRDefault="008E1F00">
      <w:pPr>
        <w:widowControl/>
        <w:spacing w:line="1200" w:lineRule="exact"/>
        <w:jc w:val="center"/>
        <w:rPr>
          <w:color w:val="000000"/>
          <w:sz w:val="96"/>
          <w:szCs w:val="96"/>
        </w:rPr>
      </w:pPr>
      <w:r>
        <w:rPr>
          <w:rFonts w:ascii="黑体" w:eastAsia="黑体" w:hint="eastAsia"/>
          <w:color w:val="000000"/>
          <w:sz w:val="96"/>
          <w:szCs w:val="96"/>
        </w:rPr>
        <w:t>名词解释</w:t>
      </w:r>
    </w:p>
    <w:p w:rsidR="008E1F00" w:rsidRDefault="008E1F00">
      <w:pPr>
        <w:rPr>
          <w:rFonts w:ascii="宋体" w:cs="ArialUnicodeMS"/>
          <w:color w:val="000000"/>
          <w:kern w:val="0"/>
        </w:rPr>
        <w:sectPr w:rsidR="008E1F00">
          <w:pgSz w:w="11906" w:h="16838"/>
          <w:pgMar w:top="2098" w:right="1474" w:bottom="1984" w:left="1588" w:header="851" w:footer="992" w:gutter="0"/>
          <w:cols w:space="720"/>
          <w:docGrid w:type="lines" w:linePitch="312"/>
        </w:sectPr>
      </w:pP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单位公务用车购置支出（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购置税）及租用费、燃料费、维修费、过路过桥费、保险费、安全奖励费用等支出；公务接待</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单位按规定开支的各类公务接待（含外宾接待）支出。</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购置税、牌照费）。</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购置税、牌照费）。</w:t>
      </w:r>
    </w:p>
    <w:p w:rsidR="008E1F00" w:rsidRDefault="008E1F00" w:rsidP="007263AB">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E1F00" w:rsidRDefault="008E1F00" w:rsidP="007263AB">
      <w:pPr>
        <w:widowControl/>
        <w:spacing w:after="0" w:line="560" w:lineRule="exact"/>
        <w:ind w:firstLineChars="200" w:firstLine="643"/>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rsidR="008E1F00" w:rsidRDefault="008E1F00">
      <w:pPr>
        <w:widowControl/>
        <w:spacing w:after="0" w:line="560" w:lineRule="exact"/>
        <w:ind w:firstLineChars="200" w:firstLine="640"/>
        <w:rPr>
          <w:rFonts w:ascii="仿宋_GB2312" w:eastAsia="仿宋_GB2312" w:cs="ArialUnicodeMS"/>
          <w:kern w:val="0"/>
          <w:sz w:val="32"/>
          <w:szCs w:val="32"/>
        </w:rPr>
      </w:pPr>
    </w:p>
    <w:p w:rsidR="008E1F00" w:rsidRDefault="008E1F00">
      <w:pPr>
        <w:widowControl/>
        <w:spacing w:after="0" w:line="560" w:lineRule="exact"/>
        <w:ind w:firstLineChars="200" w:firstLine="640"/>
        <w:rPr>
          <w:rFonts w:ascii="仿宋_GB2312" w:eastAsia="仿宋_GB2312" w:cs="ArialUnicodeMS"/>
          <w:kern w:val="0"/>
          <w:sz w:val="32"/>
          <w:szCs w:val="32"/>
        </w:rPr>
      </w:pPr>
    </w:p>
    <w:p w:rsidR="008E1F00" w:rsidRDefault="008E1F00">
      <w:pPr>
        <w:widowControl/>
        <w:spacing w:after="0" w:line="560" w:lineRule="exact"/>
        <w:ind w:firstLineChars="200" w:firstLine="640"/>
        <w:rPr>
          <w:rFonts w:ascii="仿宋_GB2312" w:eastAsia="仿宋_GB2312" w:cs="ArialUnicodeMS"/>
          <w:kern w:val="0"/>
          <w:sz w:val="32"/>
          <w:szCs w:val="32"/>
        </w:rPr>
      </w:pPr>
    </w:p>
    <w:p w:rsidR="008E1F00" w:rsidRDefault="008E1F00">
      <w:pPr>
        <w:widowControl/>
        <w:spacing w:after="0" w:line="560" w:lineRule="exact"/>
        <w:ind w:firstLineChars="200" w:firstLine="640"/>
        <w:rPr>
          <w:rFonts w:ascii="仿宋_GB2312" w:eastAsia="仿宋_GB2312" w:cs="ArialUnicodeMS"/>
          <w:kern w:val="0"/>
          <w:sz w:val="32"/>
          <w:szCs w:val="32"/>
        </w:rPr>
      </w:pPr>
    </w:p>
    <w:p w:rsidR="008E1F00" w:rsidRDefault="008E1F00">
      <w:pPr>
        <w:widowControl/>
        <w:spacing w:after="0" w:line="560" w:lineRule="exact"/>
        <w:ind w:firstLineChars="200" w:firstLine="640"/>
        <w:rPr>
          <w:rFonts w:ascii="仿宋_GB2312" w:eastAsia="仿宋_GB2312" w:cs="ArialUnicodeMS"/>
          <w:kern w:val="0"/>
          <w:sz w:val="32"/>
          <w:szCs w:val="32"/>
        </w:rPr>
      </w:pPr>
    </w:p>
    <w:p w:rsidR="008E1F00" w:rsidRDefault="008E1F00">
      <w:pPr>
        <w:widowControl/>
        <w:spacing w:after="0" w:line="560" w:lineRule="exact"/>
        <w:ind w:firstLineChars="200" w:firstLine="640"/>
        <w:rPr>
          <w:rFonts w:ascii="仿宋_GB2312" w:eastAsia="仿宋_GB2312" w:cs="ArialUnicodeMS"/>
          <w:kern w:val="0"/>
          <w:sz w:val="32"/>
          <w:szCs w:val="32"/>
        </w:rPr>
      </w:pPr>
    </w:p>
    <w:p w:rsidR="008E1F00" w:rsidRDefault="008E1F00">
      <w:pPr>
        <w:widowControl/>
        <w:spacing w:after="0" w:line="560" w:lineRule="exact"/>
        <w:ind w:firstLineChars="200" w:firstLine="640"/>
        <w:rPr>
          <w:rFonts w:ascii="仿宋_GB2312" w:eastAsia="仿宋_GB2312" w:cs="ArialUnicodeMS"/>
          <w:kern w:val="0"/>
          <w:sz w:val="32"/>
          <w:szCs w:val="32"/>
        </w:rPr>
      </w:pPr>
    </w:p>
    <w:p w:rsidR="008E1F00" w:rsidRDefault="008E1F00">
      <w:pPr>
        <w:widowControl/>
        <w:spacing w:after="0" w:line="560" w:lineRule="exact"/>
        <w:ind w:firstLineChars="200" w:firstLine="640"/>
        <w:rPr>
          <w:rFonts w:ascii="仿宋_GB2312" w:eastAsia="仿宋_GB2312" w:cs="ArialUnicodeMS"/>
          <w:kern w:val="0"/>
          <w:sz w:val="32"/>
          <w:szCs w:val="32"/>
        </w:rPr>
      </w:pPr>
    </w:p>
    <w:p w:rsidR="008E1F00" w:rsidRDefault="008E1F00">
      <w:pPr>
        <w:widowControl/>
        <w:spacing w:after="0" w:line="560" w:lineRule="exact"/>
        <w:ind w:firstLineChars="200" w:firstLine="640"/>
        <w:rPr>
          <w:rFonts w:ascii="仿宋_GB2312" w:eastAsia="仿宋_GB2312" w:cs="ArialUnicodeMS"/>
          <w:kern w:val="0"/>
          <w:sz w:val="32"/>
          <w:szCs w:val="32"/>
        </w:rPr>
      </w:pPr>
    </w:p>
    <w:p w:rsidR="008E1F00" w:rsidRDefault="008E1F00">
      <w:pPr>
        <w:widowControl/>
        <w:spacing w:after="0" w:line="560" w:lineRule="exact"/>
        <w:rPr>
          <w:rFonts w:ascii="仿宋_GB2312" w:eastAsia="仿宋_GB2312" w:cs="ArialUnicodeMS"/>
          <w:kern w:val="0"/>
          <w:sz w:val="32"/>
          <w:szCs w:val="32"/>
        </w:rPr>
      </w:pPr>
    </w:p>
    <w:sectPr w:rsidR="008E1F00" w:rsidSect="00DD330B">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77" w:rsidRDefault="00024677" w:rsidP="001236B4">
      <w:pPr>
        <w:spacing w:after="0" w:line="240" w:lineRule="auto"/>
      </w:pPr>
      <w:r>
        <w:separator/>
      </w:r>
    </w:p>
  </w:endnote>
  <w:endnote w:type="continuationSeparator" w:id="0">
    <w:p w:rsidR="00024677" w:rsidRDefault="00024677" w:rsidP="0012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ArialUnicodeMS">
    <w:altName w:val="Malgun Gothic"/>
    <w:panose1 w:val="00000000000000000000"/>
    <w:charset w:val="81"/>
    <w:family w:val="auto"/>
    <w:notTrueType/>
    <w:pitch w:val="variable"/>
    <w:sig w:usb0="00000001" w:usb1="09060000" w:usb2="00000010" w:usb3="00000000" w:csb0="00080000" w:csb1="00000000"/>
  </w:font>
  <w:font w:name="MS-UIGothic,Bold">
    <w:altName w:val="Malgun Gothic"/>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楷体_GB2312">
    <w:altName w:val="楷体"/>
    <w:panose1 w:val="00000000000000000000"/>
    <w:charset w:val="86"/>
    <w:family w:val="modern"/>
    <w:notTrueType/>
    <w:pitch w:val="variable"/>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77" w:rsidRDefault="00024677" w:rsidP="001236B4">
      <w:pPr>
        <w:spacing w:after="0" w:line="240" w:lineRule="auto"/>
      </w:pPr>
      <w:r>
        <w:separator/>
      </w:r>
    </w:p>
  </w:footnote>
  <w:footnote w:type="continuationSeparator" w:id="0">
    <w:p w:rsidR="00024677" w:rsidRDefault="00024677" w:rsidP="00123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30B"/>
    <w:rsid w:val="00024677"/>
    <w:rsid w:val="001236B4"/>
    <w:rsid w:val="00603416"/>
    <w:rsid w:val="00685DDF"/>
    <w:rsid w:val="007263AB"/>
    <w:rsid w:val="00887DD1"/>
    <w:rsid w:val="008E1F00"/>
    <w:rsid w:val="00CC1E64"/>
    <w:rsid w:val="00DD3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0B"/>
    <w:pPr>
      <w:widowControl w:val="0"/>
      <w:spacing w:after="160" w:line="480" w:lineRule="auto"/>
      <w:jc w:val="both"/>
    </w:pPr>
    <w:rPr>
      <w:kern w:val="2"/>
      <w:sz w:val="21"/>
      <w:szCs w:val="24"/>
    </w:rPr>
  </w:style>
  <w:style w:type="paragraph" w:styleId="1">
    <w:name w:val="heading 1"/>
    <w:basedOn w:val="a"/>
    <w:next w:val="a"/>
    <w:link w:val="1Char"/>
    <w:uiPriority w:val="99"/>
    <w:qFormat/>
    <w:rsid w:val="00DD330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D330B"/>
    <w:pPr>
      <w:keepNext/>
      <w:keepLines/>
      <w:spacing w:before="260" w:after="260" w:line="415" w:lineRule="auto"/>
      <w:outlineLvl w:val="1"/>
    </w:pPr>
    <w:rPr>
      <w:rFonts w:ascii="Calibri" w:hAnsi="Calibri" w:cs="Arial"/>
      <w:b/>
      <w:bCs/>
      <w:sz w:val="32"/>
      <w:szCs w:val="32"/>
    </w:rPr>
  </w:style>
  <w:style w:type="paragraph" w:styleId="3">
    <w:name w:val="heading 3"/>
    <w:basedOn w:val="a"/>
    <w:next w:val="a"/>
    <w:link w:val="3Char"/>
    <w:uiPriority w:val="99"/>
    <w:qFormat/>
    <w:rsid w:val="00DD330B"/>
    <w:pPr>
      <w:keepNext/>
      <w:keepLines/>
      <w:spacing w:before="260" w:after="260" w:line="415" w:lineRule="auto"/>
      <w:outlineLvl w:val="2"/>
    </w:pPr>
    <w:rPr>
      <w:b/>
      <w:bCs/>
      <w:sz w:val="32"/>
      <w:szCs w:val="32"/>
    </w:rPr>
  </w:style>
  <w:style w:type="paragraph" w:styleId="4">
    <w:name w:val="heading 4"/>
    <w:basedOn w:val="a"/>
    <w:next w:val="a"/>
    <w:link w:val="4Char"/>
    <w:uiPriority w:val="99"/>
    <w:qFormat/>
    <w:rsid w:val="00DD330B"/>
    <w:pPr>
      <w:keepNext/>
      <w:keepLines/>
      <w:spacing w:before="280" w:after="290" w:line="377" w:lineRule="auto"/>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8D3DB1"/>
    <w:rPr>
      <w:b/>
      <w:bCs/>
      <w:kern w:val="44"/>
      <w:sz w:val="44"/>
      <w:szCs w:val="44"/>
    </w:rPr>
  </w:style>
  <w:style w:type="character" w:customStyle="1" w:styleId="2Char">
    <w:name w:val="标题 2 Char"/>
    <w:link w:val="2"/>
    <w:uiPriority w:val="9"/>
    <w:semiHidden/>
    <w:rsid w:val="008D3DB1"/>
    <w:rPr>
      <w:rFonts w:ascii="Cambria" w:eastAsia="宋体" w:hAnsi="Cambria" w:cs="Times New Roman"/>
      <w:b/>
      <w:bCs/>
      <w:sz w:val="32"/>
      <w:szCs w:val="32"/>
    </w:rPr>
  </w:style>
  <w:style w:type="character" w:customStyle="1" w:styleId="3Char">
    <w:name w:val="标题 3 Char"/>
    <w:link w:val="3"/>
    <w:uiPriority w:val="9"/>
    <w:semiHidden/>
    <w:rsid w:val="008D3DB1"/>
    <w:rPr>
      <w:b/>
      <w:bCs/>
      <w:sz w:val="32"/>
      <w:szCs w:val="32"/>
    </w:rPr>
  </w:style>
  <w:style w:type="character" w:customStyle="1" w:styleId="4Char">
    <w:name w:val="标题 4 Char"/>
    <w:link w:val="4"/>
    <w:uiPriority w:val="9"/>
    <w:semiHidden/>
    <w:rsid w:val="008D3DB1"/>
    <w:rPr>
      <w:rFonts w:ascii="Cambria" w:eastAsia="宋体" w:hAnsi="Cambria" w:cs="Times New Roman"/>
      <w:b/>
      <w:bCs/>
      <w:sz w:val="28"/>
      <w:szCs w:val="28"/>
    </w:rPr>
  </w:style>
  <w:style w:type="paragraph" w:styleId="a3">
    <w:name w:val="Date"/>
    <w:basedOn w:val="a"/>
    <w:next w:val="a"/>
    <w:link w:val="Char"/>
    <w:uiPriority w:val="99"/>
    <w:rsid w:val="00DD330B"/>
    <w:pPr>
      <w:ind w:leftChars="2500" w:left="2500"/>
    </w:pPr>
  </w:style>
  <w:style w:type="character" w:customStyle="1" w:styleId="Char">
    <w:name w:val="日期 Char"/>
    <w:link w:val="a3"/>
    <w:uiPriority w:val="99"/>
    <w:semiHidden/>
    <w:rsid w:val="008D3DB1"/>
    <w:rPr>
      <w:szCs w:val="24"/>
    </w:rPr>
  </w:style>
  <w:style w:type="paragraph" w:styleId="a4">
    <w:name w:val="Balloon Text"/>
    <w:basedOn w:val="a"/>
    <w:link w:val="Char0"/>
    <w:uiPriority w:val="99"/>
    <w:rsid w:val="00DD330B"/>
    <w:rPr>
      <w:sz w:val="18"/>
      <w:szCs w:val="18"/>
    </w:rPr>
  </w:style>
  <w:style w:type="character" w:customStyle="1" w:styleId="Char0">
    <w:name w:val="批注框文本 Char"/>
    <w:link w:val="a4"/>
    <w:uiPriority w:val="99"/>
    <w:semiHidden/>
    <w:rsid w:val="008D3DB1"/>
    <w:rPr>
      <w:sz w:val="0"/>
      <w:szCs w:val="0"/>
    </w:rPr>
  </w:style>
  <w:style w:type="paragraph" w:styleId="a5">
    <w:name w:val="footer"/>
    <w:basedOn w:val="a"/>
    <w:link w:val="Char1"/>
    <w:uiPriority w:val="99"/>
    <w:rsid w:val="00DD330B"/>
    <w:pPr>
      <w:tabs>
        <w:tab w:val="center" w:pos="4153"/>
        <w:tab w:val="right" w:pos="8306"/>
      </w:tabs>
      <w:snapToGrid w:val="0"/>
      <w:jc w:val="left"/>
    </w:pPr>
    <w:rPr>
      <w:rFonts w:ascii="Cambria" w:eastAsia="黑体" w:hAnsi="Cambria"/>
      <w:sz w:val="18"/>
      <w:szCs w:val="18"/>
    </w:rPr>
  </w:style>
  <w:style w:type="character" w:customStyle="1" w:styleId="Char1">
    <w:name w:val="页脚 Char"/>
    <w:link w:val="a5"/>
    <w:uiPriority w:val="99"/>
    <w:semiHidden/>
    <w:rsid w:val="008D3DB1"/>
    <w:rPr>
      <w:sz w:val="18"/>
      <w:szCs w:val="18"/>
    </w:rPr>
  </w:style>
  <w:style w:type="paragraph" w:styleId="a6">
    <w:name w:val="header"/>
    <w:basedOn w:val="a"/>
    <w:link w:val="Char2"/>
    <w:uiPriority w:val="99"/>
    <w:rsid w:val="00DD330B"/>
    <w:pPr>
      <w:pBdr>
        <w:bottom w:val="single" w:sz="6" w:space="1" w:color="auto"/>
      </w:pBdr>
      <w:tabs>
        <w:tab w:val="center" w:pos="4153"/>
        <w:tab w:val="right" w:pos="8306"/>
      </w:tabs>
      <w:snapToGrid w:val="0"/>
      <w:jc w:val="center"/>
    </w:pPr>
    <w:rPr>
      <w:rFonts w:ascii="Cambria" w:eastAsia="黑体" w:hAnsi="Cambria"/>
      <w:sz w:val="18"/>
      <w:szCs w:val="18"/>
    </w:rPr>
  </w:style>
  <w:style w:type="character" w:customStyle="1" w:styleId="Char2">
    <w:name w:val="页眉 Char"/>
    <w:link w:val="a6"/>
    <w:uiPriority w:val="99"/>
    <w:semiHidden/>
    <w:rsid w:val="008D3DB1"/>
    <w:rPr>
      <w:sz w:val="18"/>
      <w:szCs w:val="18"/>
    </w:rPr>
  </w:style>
  <w:style w:type="paragraph" w:styleId="a7">
    <w:name w:val="Subtitle"/>
    <w:basedOn w:val="a"/>
    <w:next w:val="a"/>
    <w:link w:val="Char3"/>
    <w:uiPriority w:val="99"/>
    <w:qFormat/>
    <w:rsid w:val="00DD330B"/>
    <w:pPr>
      <w:widowControl/>
      <w:spacing w:after="200" w:line="276" w:lineRule="auto"/>
      <w:jc w:val="left"/>
    </w:pPr>
    <w:rPr>
      <w:rFonts w:ascii="Calibri" w:hAnsi="Calibri" w:cs="Arial"/>
      <w:i/>
      <w:iCs/>
      <w:color w:val="F0A22E"/>
      <w:spacing w:val="15"/>
      <w:kern w:val="0"/>
      <w:sz w:val="24"/>
    </w:rPr>
  </w:style>
  <w:style w:type="character" w:customStyle="1" w:styleId="Char3">
    <w:name w:val="副标题 Char"/>
    <w:link w:val="a7"/>
    <w:uiPriority w:val="11"/>
    <w:rsid w:val="008D3DB1"/>
    <w:rPr>
      <w:rFonts w:ascii="Cambria" w:hAnsi="Cambria" w:cs="Times New Roman"/>
      <w:b/>
      <w:bCs/>
      <w:kern w:val="28"/>
      <w:sz w:val="32"/>
      <w:szCs w:val="32"/>
    </w:rPr>
  </w:style>
  <w:style w:type="paragraph" w:styleId="a8">
    <w:name w:val="Title"/>
    <w:basedOn w:val="a"/>
    <w:next w:val="a"/>
    <w:link w:val="Char4"/>
    <w:uiPriority w:val="99"/>
    <w:qFormat/>
    <w:rsid w:val="00DD330B"/>
    <w:pPr>
      <w:widowControl/>
      <w:pBdr>
        <w:bottom w:val="single" w:sz="8" w:space="4" w:color="F0A22E"/>
      </w:pBdr>
      <w:spacing w:after="300"/>
      <w:contextualSpacing/>
      <w:jc w:val="left"/>
    </w:pPr>
    <w:rPr>
      <w:rFonts w:ascii="Calibri" w:hAnsi="Calibri" w:cs="Arial"/>
      <w:color w:val="3A2C24"/>
      <w:spacing w:val="5"/>
      <w:kern w:val="28"/>
      <w:sz w:val="52"/>
      <w:szCs w:val="52"/>
    </w:rPr>
  </w:style>
  <w:style w:type="character" w:customStyle="1" w:styleId="Char4">
    <w:name w:val="标题 Char"/>
    <w:link w:val="a8"/>
    <w:uiPriority w:val="10"/>
    <w:rsid w:val="008D3DB1"/>
    <w:rPr>
      <w:rFonts w:ascii="Cambria" w:hAnsi="Cambria" w:cs="Times New Roman"/>
      <w:b/>
      <w:bCs/>
      <w:sz w:val="32"/>
      <w:szCs w:val="32"/>
    </w:rPr>
  </w:style>
  <w:style w:type="paragraph" w:customStyle="1" w:styleId="NoSpacing1">
    <w:name w:val="No Spacing1"/>
    <w:uiPriority w:val="99"/>
    <w:rsid w:val="00DD330B"/>
    <w:pPr>
      <w:spacing w:after="160" w:line="480" w:lineRule="auto"/>
    </w:pPr>
    <w:rPr>
      <w:rFonts w:ascii="Cambria" w:eastAsia="黑体" w:hAnsi="Cambria"/>
      <w:sz w:val="22"/>
      <w:szCs w:val="22"/>
    </w:rPr>
  </w:style>
  <w:style w:type="character" w:customStyle="1" w:styleId="Style1">
    <w:name w:val="Style1"/>
    <w:uiPriority w:val="99"/>
    <w:rsid w:val="00DD330B"/>
    <w:rPr>
      <w:rFonts w:ascii="Cambria" w:eastAsia="黑体" w:hAnsi="Cambria" w:cs="Times New Roman"/>
      <w:sz w:val="22"/>
      <w:szCs w:val="22"/>
      <w:lang w:eastAsia="zh-CN"/>
    </w:rPr>
  </w:style>
  <w:style w:type="character" w:customStyle="1" w:styleId="Style2">
    <w:name w:val="Style2"/>
    <w:uiPriority w:val="99"/>
    <w:rsid w:val="00DD330B"/>
    <w:rPr>
      <w:rFonts w:ascii="Cambria" w:eastAsia="黑体" w:hAnsi="Cambria" w:cs="Times New Roman"/>
      <w:sz w:val="22"/>
      <w:szCs w:val="22"/>
      <w:lang w:eastAsia="zh-CN"/>
    </w:rPr>
  </w:style>
  <w:style w:type="character" w:customStyle="1" w:styleId="Style3">
    <w:name w:val="Style3"/>
    <w:uiPriority w:val="99"/>
    <w:rsid w:val="00DD330B"/>
    <w:rPr>
      <w:rFonts w:ascii="Cambria" w:eastAsia="黑体" w:hAnsi="Cambria" w:cs="Times New Roman"/>
      <w:sz w:val="22"/>
      <w:szCs w:val="22"/>
      <w:lang w:eastAsia="zh-CN"/>
    </w:rPr>
  </w:style>
  <w:style w:type="character" w:customStyle="1" w:styleId="Style4">
    <w:name w:val="Style4"/>
    <w:uiPriority w:val="99"/>
    <w:rsid w:val="00DD330B"/>
    <w:rPr>
      <w:rFonts w:ascii="Cambria" w:eastAsia="黑体" w:hAnsi="Cambria" w:cs="Times New Roman"/>
      <w:sz w:val="22"/>
      <w:szCs w:val="22"/>
      <w:lang w:eastAsia="zh-CN"/>
    </w:rPr>
  </w:style>
  <w:style w:type="character" w:customStyle="1" w:styleId="Style5">
    <w:name w:val="Style5"/>
    <w:uiPriority w:val="99"/>
    <w:rsid w:val="00DD330B"/>
    <w:rPr>
      <w:rFonts w:ascii="Cambria" w:eastAsia="黑体" w:hAnsi="Cambria" w:cs="Times New Roman"/>
      <w:sz w:val="22"/>
      <w:szCs w:val="22"/>
      <w:lang w:eastAsia="zh-CN"/>
    </w:rPr>
  </w:style>
  <w:style w:type="paragraph" w:customStyle="1" w:styleId="ListParagraph1">
    <w:name w:val="List Paragraph1"/>
    <w:basedOn w:val="a"/>
    <w:uiPriority w:val="99"/>
    <w:rsid w:val="00DD330B"/>
    <w:pPr>
      <w:ind w:firstLineChars="200" w:firstLine="200"/>
    </w:pPr>
  </w:style>
  <w:style w:type="character" w:styleId="a9">
    <w:name w:val="annotation reference"/>
    <w:uiPriority w:val="99"/>
    <w:semiHidden/>
    <w:rsid w:val="007263AB"/>
    <w:rPr>
      <w:rFonts w:cs="Times New Roman"/>
      <w:sz w:val="21"/>
      <w:szCs w:val="21"/>
    </w:rPr>
  </w:style>
  <w:style w:type="paragraph" w:styleId="aa">
    <w:name w:val="annotation text"/>
    <w:basedOn w:val="a"/>
    <w:link w:val="Char5"/>
    <w:uiPriority w:val="99"/>
    <w:semiHidden/>
    <w:rsid w:val="007263AB"/>
    <w:pPr>
      <w:jc w:val="left"/>
    </w:pPr>
  </w:style>
  <w:style w:type="character" w:customStyle="1" w:styleId="Char5">
    <w:name w:val="批注文字 Char"/>
    <w:link w:val="aa"/>
    <w:uiPriority w:val="99"/>
    <w:semiHidden/>
    <w:rsid w:val="008D3DB1"/>
    <w:rPr>
      <w:szCs w:val="24"/>
    </w:rPr>
  </w:style>
  <w:style w:type="paragraph" w:styleId="ab">
    <w:name w:val="annotation subject"/>
    <w:basedOn w:val="aa"/>
    <w:next w:val="aa"/>
    <w:link w:val="Char6"/>
    <w:uiPriority w:val="99"/>
    <w:semiHidden/>
    <w:rsid w:val="007263AB"/>
    <w:rPr>
      <w:b/>
      <w:bCs/>
    </w:rPr>
  </w:style>
  <w:style w:type="character" w:customStyle="1" w:styleId="Char6">
    <w:name w:val="批注主题 Char"/>
    <w:link w:val="ab"/>
    <w:uiPriority w:val="99"/>
    <w:semiHidden/>
    <w:rsid w:val="008D3D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737</Words>
  <Characters>4203</Characters>
  <Application>Microsoft Office Word</Application>
  <DocSecurity>0</DocSecurity>
  <Lines>35</Lines>
  <Paragraphs>9</Paragraphs>
  <ScaleCrop>false</ScaleCrop>
  <Company>Microsoft</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lenovo</cp:lastModifiedBy>
  <cp:revision>43</cp:revision>
  <cp:lastPrinted>2019-09-27T00:42:00Z</cp:lastPrinted>
  <dcterms:created xsi:type="dcterms:W3CDTF">2019-09-26T01:09:00Z</dcterms:created>
  <dcterms:modified xsi:type="dcterms:W3CDTF">2021-05-31T06:59:00Z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