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6F788D" w:rsidRDefault="006F788D">
      <w:pPr>
        <w:widowControl/>
        <w:jc w:val="center"/>
        <w:rPr>
          <w:rFonts w:ascii="黑体" w:eastAsia="黑体"/>
          <w:color w:val="002060"/>
          <w:sz w:val="72"/>
          <w:szCs w:val="72"/>
        </w:rPr>
      </w:pPr>
    </w:p>
    <w:p w:rsidR="006F788D" w:rsidRDefault="006F788D">
      <w:pPr>
        <w:widowControl/>
        <w:jc w:val="center"/>
        <w:rPr>
          <w:rFonts w:ascii="黑体" w:eastAsia="黑体"/>
          <w:b/>
          <w:sz w:val="72"/>
          <w:szCs w:val="72"/>
        </w:rPr>
      </w:pPr>
    </w:p>
    <w:p w:rsidR="006F788D" w:rsidRDefault="006F788D">
      <w:pPr>
        <w:widowControl/>
        <w:jc w:val="center"/>
        <w:rPr>
          <w:rFonts w:ascii="黑体" w:eastAsia="黑体"/>
          <w:b/>
          <w:sz w:val="72"/>
          <w:szCs w:val="72"/>
        </w:rPr>
      </w:pPr>
    </w:p>
    <w:p w:rsidR="006F788D" w:rsidRDefault="006F788D">
      <w:pPr>
        <w:widowControl/>
        <w:jc w:val="center"/>
        <w:rPr>
          <w:rFonts w:ascii="黑体" w:eastAsia="黑体"/>
          <w:b/>
          <w:sz w:val="72"/>
          <w:szCs w:val="72"/>
        </w:rPr>
      </w:pPr>
    </w:p>
    <w:p w:rsidR="006F788D" w:rsidRDefault="006F788D">
      <w:pPr>
        <w:widowControl/>
        <w:jc w:val="center"/>
        <w:rPr>
          <w:rFonts w:ascii="黑体" w:eastAsia="黑体"/>
          <w:b/>
          <w:sz w:val="72"/>
          <w:szCs w:val="72"/>
        </w:rPr>
      </w:pPr>
    </w:p>
    <w:p w:rsidR="006F788D" w:rsidRDefault="006F788D">
      <w:pPr>
        <w:widowControl/>
        <w:jc w:val="center"/>
        <w:rPr>
          <w:rFonts w:ascii="黑体" w:eastAsia="黑体"/>
          <w:b/>
          <w:sz w:val="72"/>
          <w:szCs w:val="72"/>
        </w:rPr>
      </w:pPr>
    </w:p>
    <w:p w:rsidR="006F788D" w:rsidRDefault="006F788D">
      <w:pPr>
        <w:widowControl/>
        <w:spacing w:line="580" w:lineRule="exact"/>
        <w:ind w:firstLineChars="200" w:firstLine="640"/>
        <w:rPr>
          <w:rFonts w:eastAsia="黑体"/>
          <w:sz w:val="32"/>
          <w:szCs w:val="32"/>
        </w:rPr>
      </w:pPr>
    </w:p>
    <w:p w:rsidR="006F788D" w:rsidRDefault="006F788D">
      <w:pPr>
        <w:widowControl/>
        <w:jc w:val="center"/>
        <w:rPr>
          <w:b/>
          <w:sz w:val="44"/>
          <w:szCs w:val="44"/>
        </w:rPr>
        <w:sectPr w:rsidR="006F788D">
          <w:pgSz w:w="11906" w:h="16838"/>
          <w:pgMar w:top="2098" w:right="1474" w:bottom="1985" w:left="1588" w:header="851" w:footer="992" w:gutter="0"/>
          <w:cols w:space="720"/>
          <w:docGrid w:type="lines" w:linePitch="312"/>
        </w:sectPr>
      </w:pPr>
      <w:r>
        <w:rPr>
          <w:rFonts w:hint="eastAsia"/>
          <w:b/>
          <w:sz w:val="44"/>
          <w:szCs w:val="44"/>
        </w:rPr>
        <w:t>廊坊市广阳区农业开发办公室</w:t>
      </w:r>
    </w:p>
    <w:p w:rsidR="006F788D" w:rsidRDefault="006F788D">
      <w:pPr>
        <w:widowControl/>
        <w:spacing w:line="580" w:lineRule="exact"/>
        <w:ind w:firstLineChars="500" w:firstLine="2400"/>
        <w:jc w:val="left"/>
        <w:rPr>
          <w:rFonts w:eastAsia="黑体"/>
          <w:sz w:val="48"/>
          <w:szCs w:val="48"/>
        </w:rPr>
      </w:pPr>
    </w:p>
    <w:p w:rsidR="006F788D" w:rsidRDefault="006F788D"/>
    <w:p w:rsidR="006F788D" w:rsidRDefault="006F788D"/>
    <w:p w:rsidR="006F788D" w:rsidRDefault="006F788D"/>
    <w:p w:rsidR="006F788D" w:rsidRDefault="006F788D"/>
    <w:p w:rsidR="006F788D" w:rsidRDefault="006F788D"/>
    <w:p w:rsidR="006F788D" w:rsidRDefault="006F788D">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6F788D" w:rsidRDefault="006F788D"/>
    <w:p w:rsidR="006F788D" w:rsidRDefault="006F788D"/>
    <w:p w:rsidR="006F788D" w:rsidRDefault="006F788D"/>
    <w:p w:rsidR="006F788D" w:rsidRDefault="006F788D"/>
    <w:p w:rsidR="006F788D" w:rsidRDefault="006F788D"/>
    <w:p w:rsidR="006F788D" w:rsidRDefault="006F788D"/>
    <w:p w:rsidR="006F788D" w:rsidRDefault="006F788D"/>
    <w:p w:rsidR="006F788D" w:rsidRDefault="006F788D"/>
    <w:p w:rsidR="006F788D" w:rsidRDefault="006F788D"/>
    <w:p w:rsidR="006F788D" w:rsidRDefault="006F788D">
      <w:pPr>
        <w:pStyle w:val="1"/>
        <w:spacing w:before="0" w:after="0" w:line="600" w:lineRule="exact"/>
        <w:ind w:firstLineChars="200" w:firstLine="640"/>
        <w:jc w:val="left"/>
        <w:rPr>
          <w:rFonts w:ascii="黑体" w:eastAsia="黑体" w:cs="黑体"/>
          <w:b w:val="0"/>
          <w:bCs w:val="0"/>
          <w:kern w:val="0"/>
          <w:sz w:val="32"/>
          <w:szCs w:val="32"/>
        </w:rPr>
      </w:pPr>
      <w:bookmarkStart w:id="0" w:name="_GoBack"/>
      <w:bookmarkEnd w:id="0"/>
      <w:r>
        <w:rPr>
          <w:rFonts w:ascii="黑体" w:eastAsia="黑体" w:cs="黑体" w:hint="eastAsia"/>
          <w:b w:val="0"/>
          <w:bCs w:val="0"/>
          <w:kern w:val="0"/>
          <w:sz w:val="32"/>
          <w:szCs w:val="32"/>
        </w:rPr>
        <w:lastRenderedPageBreak/>
        <w:t>一、部门职责</w:t>
      </w:r>
    </w:p>
    <w:p w:rsidR="006F788D" w:rsidRDefault="006F788D">
      <w:pPr>
        <w:widowControl/>
        <w:spacing w:line="580" w:lineRule="exact"/>
        <w:ind w:firstLineChars="200" w:firstLine="640"/>
        <w:rPr>
          <w:rFonts w:eastAsia="仿宋_GB2312"/>
          <w:sz w:val="32"/>
          <w:szCs w:val="32"/>
        </w:rPr>
      </w:pPr>
      <w:r>
        <w:rPr>
          <w:rFonts w:eastAsia="仿宋_GB2312" w:hint="eastAsia"/>
          <w:sz w:val="32"/>
          <w:szCs w:val="32"/>
        </w:rPr>
        <w:t>贯彻国家农业综合开发方针，执行全区农业综合开发政策及项目立项、实施、检查验收等管理办法，管理区农业综合开发资金和各类农业综合开发项目。</w:t>
      </w:r>
    </w:p>
    <w:p w:rsidR="006F788D" w:rsidRDefault="006F788D">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6F788D" w:rsidRDefault="006F788D">
      <w:pPr>
        <w:widowControl/>
        <w:spacing w:line="580" w:lineRule="exact"/>
        <w:ind w:firstLineChars="225" w:firstLine="720"/>
        <w:rPr>
          <w:rFonts w:eastAsia="仿宋_GB2312"/>
          <w:sz w:val="32"/>
          <w:szCs w:val="32"/>
        </w:rPr>
      </w:pPr>
      <w:r>
        <w:rPr>
          <w:rFonts w:eastAsia="仿宋_GB2312" w:hint="eastAsia"/>
          <w:sz w:val="32"/>
          <w:szCs w:val="32"/>
        </w:rPr>
        <w:t>根据部门决算编报要求，纳入我单位</w:t>
      </w:r>
      <w:r>
        <w:rPr>
          <w:rFonts w:eastAsia="仿宋_GB2312"/>
          <w:sz w:val="32"/>
          <w:szCs w:val="32"/>
        </w:rPr>
        <w:t>2018</w:t>
      </w:r>
      <w:r>
        <w:rPr>
          <w:rFonts w:eastAsia="仿宋_GB2312" w:hint="eastAsia"/>
          <w:sz w:val="32"/>
          <w:szCs w:val="32"/>
        </w:rPr>
        <w:t>年度部门决算编报范围的单位共</w:t>
      </w:r>
      <w:r>
        <w:rPr>
          <w:rFonts w:eastAsia="仿宋_GB2312"/>
          <w:sz w:val="32"/>
          <w:szCs w:val="32"/>
        </w:rPr>
        <w:t>1</w:t>
      </w:r>
      <w:r>
        <w:rPr>
          <w:rFonts w:eastAsia="仿宋_GB2312" w:hint="eastAsia"/>
          <w:sz w:val="32"/>
          <w:szCs w:val="32"/>
        </w:rPr>
        <w:t>个，详细情况见下表：</w:t>
      </w:r>
    </w:p>
    <w:tbl>
      <w:tblPr>
        <w:tblW w:w="91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3085"/>
        <w:gridCol w:w="2126"/>
        <w:gridCol w:w="3969"/>
      </w:tblGrid>
      <w:tr w:rsidR="006F788D">
        <w:tc>
          <w:tcPr>
            <w:tcW w:w="3085" w:type="dxa"/>
            <w:tcBorders>
              <w:top w:val="single" w:sz="4" w:space="0" w:color="auto"/>
            </w:tcBorders>
            <w:noWrap/>
            <w:vAlign w:val="center"/>
          </w:tcPr>
          <w:p w:rsidR="006F788D" w:rsidRDefault="006F788D">
            <w:pPr>
              <w:widowControl/>
              <w:spacing w:line="580" w:lineRule="exact"/>
              <w:jc w:val="center"/>
              <w:rPr>
                <w:rFonts w:eastAsia="仿宋_GB2312"/>
                <w:sz w:val="32"/>
                <w:szCs w:val="32"/>
              </w:rPr>
            </w:pPr>
            <w:r>
              <w:rPr>
                <w:rFonts w:eastAsia="仿宋_GB2312" w:hint="eastAsia"/>
                <w:sz w:val="32"/>
                <w:szCs w:val="32"/>
              </w:rPr>
              <w:t>单位名称</w:t>
            </w:r>
          </w:p>
        </w:tc>
        <w:tc>
          <w:tcPr>
            <w:tcW w:w="2126" w:type="dxa"/>
            <w:tcBorders>
              <w:top w:val="single" w:sz="4" w:space="0" w:color="auto"/>
            </w:tcBorders>
            <w:noWrap/>
            <w:vAlign w:val="center"/>
          </w:tcPr>
          <w:p w:rsidR="006F788D" w:rsidRDefault="006F788D">
            <w:pPr>
              <w:widowControl/>
              <w:spacing w:line="580" w:lineRule="exact"/>
              <w:jc w:val="center"/>
              <w:rPr>
                <w:rFonts w:eastAsia="仿宋_GB2312"/>
                <w:sz w:val="32"/>
                <w:szCs w:val="32"/>
              </w:rPr>
            </w:pPr>
            <w:r>
              <w:rPr>
                <w:rFonts w:eastAsia="仿宋_GB2312" w:hint="eastAsia"/>
                <w:sz w:val="32"/>
                <w:szCs w:val="32"/>
              </w:rPr>
              <w:t>单位性质</w:t>
            </w:r>
          </w:p>
        </w:tc>
        <w:tc>
          <w:tcPr>
            <w:tcW w:w="3969" w:type="dxa"/>
            <w:tcBorders>
              <w:top w:val="single" w:sz="4" w:space="0" w:color="auto"/>
            </w:tcBorders>
            <w:noWrap/>
            <w:vAlign w:val="center"/>
          </w:tcPr>
          <w:p w:rsidR="006F788D" w:rsidRDefault="006F788D">
            <w:pPr>
              <w:widowControl/>
              <w:spacing w:line="580" w:lineRule="exact"/>
              <w:jc w:val="center"/>
              <w:rPr>
                <w:rFonts w:eastAsia="仿宋_GB2312"/>
                <w:sz w:val="32"/>
                <w:szCs w:val="32"/>
              </w:rPr>
            </w:pPr>
            <w:r>
              <w:rPr>
                <w:rFonts w:eastAsia="仿宋_GB2312" w:hint="eastAsia"/>
                <w:sz w:val="32"/>
                <w:szCs w:val="32"/>
              </w:rPr>
              <w:t>经费保障形式</w:t>
            </w:r>
          </w:p>
        </w:tc>
      </w:tr>
      <w:tr w:rsidR="006F788D">
        <w:tc>
          <w:tcPr>
            <w:tcW w:w="3085" w:type="dxa"/>
            <w:tcBorders>
              <w:bottom w:val="single" w:sz="4" w:space="0" w:color="auto"/>
            </w:tcBorders>
            <w:noWrap/>
            <w:vAlign w:val="center"/>
          </w:tcPr>
          <w:p w:rsidR="006F788D" w:rsidRDefault="006F788D">
            <w:pPr>
              <w:widowControl/>
              <w:spacing w:line="580" w:lineRule="exact"/>
              <w:jc w:val="center"/>
              <w:rPr>
                <w:rFonts w:eastAsia="仿宋_GB2312"/>
                <w:sz w:val="32"/>
                <w:szCs w:val="32"/>
              </w:rPr>
            </w:pPr>
            <w:r>
              <w:rPr>
                <w:rFonts w:ascii="仿宋_GB2312" w:eastAsia="仿宋_GB2312" w:cs="宋体" w:hint="eastAsia"/>
                <w:kern w:val="0"/>
                <w:sz w:val="32"/>
                <w:szCs w:val="32"/>
              </w:rPr>
              <w:t>廊坊市广阳区农业开发办公室</w:t>
            </w:r>
          </w:p>
        </w:tc>
        <w:tc>
          <w:tcPr>
            <w:tcW w:w="2126" w:type="dxa"/>
            <w:tcBorders>
              <w:bottom w:val="single" w:sz="4" w:space="0" w:color="auto"/>
            </w:tcBorders>
            <w:noWrap/>
            <w:vAlign w:val="center"/>
          </w:tcPr>
          <w:p w:rsidR="006F788D" w:rsidRDefault="006F788D">
            <w:pPr>
              <w:widowControl/>
              <w:spacing w:line="580" w:lineRule="exact"/>
              <w:jc w:val="center"/>
              <w:rPr>
                <w:rFonts w:eastAsia="仿宋_GB2312"/>
                <w:sz w:val="32"/>
                <w:szCs w:val="32"/>
              </w:rPr>
            </w:pPr>
            <w:r>
              <w:rPr>
                <w:rFonts w:ascii="仿宋_GB2312" w:eastAsia="仿宋_GB2312" w:cs="宋体" w:hint="eastAsia"/>
                <w:kern w:val="0"/>
                <w:sz w:val="32"/>
                <w:szCs w:val="32"/>
              </w:rPr>
              <w:t>行政单位</w:t>
            </w:r>
          </w:p>
        </w:tc>
        <w:tc>
          <w:tcPr>
            <w:tcW w:w="3969" w:type="dxa"/>
            <w:tcBorders>
              <w:bottom w:val="single" w:sz="4" w:space="0" w:color="auto"/>
            </w:tcBorders>
            <w:noWrap/>
            <w:vAlign w:val="center"/>
          </w:tcPr>
          <w:p w:rsidR="006F788D" w:rsidRDefault="006F788D">
            <w:pPr>
              <w:widowControl/>
              <w:spacing w:line="580" w:lineRule="exact"/>
              <w:jc w:val="center"/>
              <w:rPr>
                <w:rFonts w:eastAsia="仿宋_GB2312"/>
                <w:sz w:val="32"/>
                <w:szCs w:val="32"/>
              </w:rPr>
            </w:pPr>
            <w:r>
              <w:rPr>
                <w:rFonts w:eastAsia="仿宋_GB2312" w:hint="eastAsia"/>
                <w:sz w:val="32"/>
                <w:szCs w:val="32"/>
              </w:rPr>
              <w:t>财政拨款</w:t>
            </w:r>
          </w:p>
        </w:tc>
      </w:tr>
    </w:tbl>
    <w:p w:rsidR="006F788D" w:rsidRDefault="006F788D">
      <w:pPr>
        <w:widowControl/>
        <w:spacing w:line="560" w:lineRule="exact"/>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sectPr w:rsidR="006F788D">
          <w:pgSz w:w="11906" w:h="16838"/>
          <w:pgMar w:top="2098" w:right="1474" w:bottom="1984" w:left="1588" w:header="851" w:footer="992" w:gutter="0"/>
          <w:cols w:space="720"/>
          <w:docGrid w:type="lines" w:linePitch="312"/>
        </w:sectPr>
      </w:pPr>
    </w:p>
    <w:p w:rsidR="006F788D" w:rsidRDefault="006F788D">
      <w:pPr>
        <w:widowControl/>
        <w:spacing w:line="1200" w:lineRule="exact"/>
        <w:jc w:val="center"/>
        <w:rPr>
          <w:rFonts w:ascii="黑体" w:eastAsia="黑体"/>
          <w:color w:val="000000"/>
          <w:sz w:val="72"/>
          <w:szCs w:val="96"/>
        </w:rPr>
      </w:pPr>
    </w:p>
    <w:p w:rsidR="006F788D" w:rsidRDefault="006F788D">
      <w:pPr>
        <w:widowControl/>
        <w:spacing w:line="1200" w:lineRule="exact"/>
        <w:jc w:val="center"/>
        <w:rPr>
          <w:rFonts w:ascii="黑体" w:eastAsia="黑体"/>
          <w:color w:val="000000"/>
          <w:sz w:val="72"/>
          <w:szCs w:val="96"/>
        </w:rPr>
      </w:pPr>
    </w:p>
    <w:p w:rsidR="006F788D" w:rsidRDefault="006F788D">
      <w:pPr>
        <w:widowControl/>
        <w:spacing w:line="1200" w:lineRule="exact"/>
        <w:jc w:val="center"/>
        <w:rPr>
          <w:rFonts w:ascii="黑体" w:eastAsia="黑体"/>
          <w:color w:val="000000"/>
          <w:sz w:val="72"/>
          <w:szCs w:val="96"/>
        </w:rPr>
      </w:pPr>
    </w:p>
    <w:p w:rsidR="006F788D" w:rsidRDefault="006F788D">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6F788D" w:rsidRDefault="006F788D">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60" w:lineRule="exact"/>
        <w:jc w:val="center"/>
        <w:rPr>
          <w:rFonts w:ascii="黑体" w:eastAsia="黑体" w:cs="MS-UIGothic,Bold"/>
          <w:bCs/>
          <w:kern w:val="0"/>
          <w:sz w:val="52"/>
          <w:szCs w:val="52"/>
        </w:rPr>
      </w:pPr>
    </w:p>
    <w:p w:rsidR="006F788D" w:rsidRDefault="006F788D">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6F788D" w:rsidRDefault="006F788D">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6F788D" w:rsidRDefault="006F788D">
      <w:pPr>
        <w:rPr>
          <w:rFonts w:ascii="宋体" w:cs="ArialUnicodeMS"/>
          <w:color w:val="000000"/>
          <w:kern w:val="0"/>
        </w:rPr>
      </w:pPr>
    </w:p>
    <w:p w:rsidR="006F788D" w:rsidRDefault="006F788D">
      <w:pPr>
        <w:tabs>
          <w:tab w:val="left" w:pos="1086"/>
        </w:tabs>
        <w:jc w:val="left"/>
        <w:rPr>
          <w:rFonts w:ascii="仿宋_GB2312" w:eastAsia="仿宋_GB2312"/>
          <w:b/>
          <w:sz w:val="28"/>
          <w:szCs w:val="28"/>
          <w:highlight w:val="yellow"/>
        </w:rPr>
        <w:sectPr w:rsidR="006F788D">
          <w:pgSz w:w="11906" w:h="16838"/>
          <w:pgMar w:top="2098" w:right="1474" w:bottom="1984" w:left="1588" w:header="851" w:footer="992" w:gutter="0"/>
          <w:cols w:space="720"/>
          <w:docGrid w:type="lines" w:linePitch="312"/>
        </w:sectPr>
      </w:pPr>
      <w:r>
        <w:tab/>
      </w:r>
    </w:p>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6F788D" w:rsidRDefault="006F788D">
      <w:pPr>
        <w:widowControl/>
        <w:spacing w:line="1200" w:lineRule="exact"/>
        <w:jc w:val="center"/>
        <w:rPr>
          <w:color w:val="000000"/>
          <w:sz w:val="72"/>
          <w:szCs w:val="72"/>
        </w:rPr>
      </w:pPr>
      <w:r>
        <w:rPr>
          <w:rFonts w:ascii="黑体" w:eastAsia="黑体" w:hint="eastAsia"/>
          <w:color w:val="000000"/>
          <w:sz w:val="72"/>
          <w:szCs w:val="72"/>
        </w:rPr>
        <w:t>部门决算情况说明</w:t>
      </w:r>
    </w:p>
    <w:p w:rsidR="006F788D" w:rsidRDefault="006F788D">
      <w:pPr>
        <w:rPr>
          <w:rFonts w:ascii="宋体" w:cs="ArialUnicodeMS"/>
          <w:color w:val="000000"/>
          <w:kern w:val="0"/>
        </w:rPr>
        <w:sectPr w:rsidR="006F788D">
          <w:pgSz w:w="11906" w:h="16838"/>
          <w:pgMar w:top="2098" w:right="1474" w:bottom="1984" w:left="1588" w:header="851" w:footer="992" w:gutter="0"/>
          <w:cols w:space="720"/>
          <w:docGrid w:type="lines" w:linePitch="312"/>
        </w:sectPr>
      </w:pPr>
    </w:p>
    <w:p w:rsidR="006F788D" w:rsidRDefault="006F788D">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2055.58</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1217.60</w:t>
      </w:r>
      <w:r>
        <w:rPr>
          <w:rFonts w:ascii="仿宋_GB2312" w:eastAsia="仿宋_GB2312" w:cs="DengXian-Regular" w:hint="eastAsia"/>
          <w:sz w:val="32"/>
          <w:szCs w:val="32"/>
        </w:rPr>
        <w:t>万元，增长</w:t>
      </w:r>
      <w:r>
        <w:rPr>
          <w:rFonts w:ascii="仿宋_GB2312" w:eastAsia="仿宋_GB2312" w:cs="DengXian-Regular"/>
          <w:sz w:val="32"/>
          <w:szCs w:val="32"/>
        </w:rPr>
        <w:t>145.30%</w:t>
      </w:r>
      <w:r>
        <w:rPr>
          <w:rFonts w:ascii="仿宋_GB2312" w:eastAsia="仿宋_GB2312" w:cs="DengXian-Regular" w:hint="eastAsia"/>
          <w:sz w:val="32"/>
          <w:szCs w:val="32"/>
        </w:rPr>
        <w:t>，</w:t>
      </w:r>
      <w:r>
        <w:rPr>
          <w:rFonts w:eastAsia="仿宋_GB2312" w:hint="eastAsia"/>
          <w:color w:val="000000"/>
          <w:kern w:val="0"/>
          <w:sz w:val="32"/>
          <w:szCs w:val="32"/>
        </w:rPr>
        <w:t>增加的原因主要是因为项目经费收入与支出的增加。</w:t>
      </w:r>
    </w:p>
    <w:p w:rsidR="006F788D" w:rsidRDefault="006F788D">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6F788D" w:rsidRDefault="006F788D">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1477.32</w:t>
      </w:r>
      <w:r>
        <w:rPr>
          <w:rFonts w:ascii="仿宋_GB2312" w:eastAsia="仿宋_GB2312" w:cs="DengXian-Regular" w:hint="eastAsia"/>
          <w:sz w:val="32"/>
          <w:szCs w:val="32"/>
        </w:rPr>
        <w:t>万元，其中：财政拨款收入</w:t>
      </w:r>
      <w:r>
        <w:rPr>
          <w:rFonts w:ascii="仿宋_GB2312" w:eastAsia="仿宋_GB2312" w:cs="DengXian-Regular"/>
          <w:sz w:val="32"/>
          <w:szCs w:val="32"/>
        </w:rPr>
        <w:t>1265.01</w:t>
      </w:r>
      <w:r>
        <w:rPr>
          <w:rFonts w:ascii="仿宋_GB2312" w:eastAsia="仿宋_GB2312" w:cs="DengXian-Regular" w:hint="eastAsia"/>
          <w:sz w:val="32"/>
          <w:szCs w:val="32"/>
        </w:rPr>
        <w:t>万元，占</w:t>
      </w:r>
      <w:r>
        <w:rPr>
          <w:rFonts w:ascii="仿宋_GB2312" w:eastAsia="仿宋_GB2312" w:cs="DengXian-Regular"/>
          <w:sz w:val="32"/>
          <w:szCs w:val="32"/>
        </w:rPr>
        <w:t>86.0%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212.32</w:t>
      </w:r>
      <w:r>
        <w:rPr>
          <w:rFonts w:ascii="仿宋_GB2312" w:eastAsia="仿宋_GB2312" w:cs="DengXian-Regular" w:hint="eastAsia"/>
          <w:sz w:val="32"/>
          <w:szCs w:val="32"/>
        </w:rPr>
        <w:t>万元，占</w:t>
      </w:r>
      <w:r>
        <w:rPr>
          <w:rFonts w:ascii="仿宋_GB2312" w:eastAsia="仿宋_GB2312" w:cs="DengXian-Regular"/>
          <w:sz w:val="32"/>
          <w:szCs w:val="32"/>
        </w:rPr>
        <w:t>14.0%</w:t>
      </w:r>
      <w:r>
        <w:rPr>
          <w:rFonts w:ascii="仿宋_GB2312" w:eastAsia="仿宋_GB2312" w:cs="DengXian-Regular" w:hint="eastAsia"/>
          <w:sz w:val="32"/>
          <w:szCs w:val="32"/>
        </w:rPr>
        <w:t>。</w:t>
      </w:r>
    </w:p>
    <w:p w:rsidR="006F788D" w:rsidRDefault="006F788D">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6F788D" w:rsidRDefault="006F788D">
      <w:pPr>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1418</w:t>
      </w:r>
      <w:r>
        <w:rPr>
          <w:rFonts w:ascii="仿宋_GB2312" w:eastAsia="仿宋_GB2312" w:cs="DengXian-Regular" w:hint="eastAsia"/>
          <w:sz w:val="32"/>
          <w:szCs w:val="32"/>
        </w:rPr>
        <w:t>万元，其中：基本支出</w:t>
      </w:r>
      <w:r>
        <w:rPr>
          <w:rFonts w:ascii="仿宋_GB2312" w:eastAsia="仿宋_GB2312" w:cs="DengXian-Regular"/>
          <w:sz w:val="32"/>
          <w:szCs w:val="32"/>
        </w:rPr>
        <w:t>358.86</w:t>
      </w:r>
      <w:r>
        <w:rPr>
          <w:rFonts w:ascii="仿宋_GB2312" w:eastAsia="仿宋_GB2312" w:cs="DengXian-Regular" w:hint="eastAsia"/>
          <w:sz w:val="32"/>
          <w:szCs w:val="32"/>
        </w:rPr>
        <w:t>万元，占</w:t>
      </w:r>
      <w:r>
        <w:rPr>
          <w:rFonts w:ascii="仿宋_GB2312" w:eastAsia="仿宋_GB2312" w:cs="DengXian-Regular"/>
          <w:sz w:val="32"/>
          <w:szCs w:val="32"/>
        </w:rPr>
        <w:t>25.3%</w:t>
      </w:r>
      <w:r>
        <w:rPr>
          <w:rFonts w:ascii="仿宋_GB2312" w:eastAsia="仿宋_GB2312" w:cs="DengXian-Regular" w:hint="eastAsia"/>
          <w:sz w:val="32"/>
          <w:szCs w:val="32"/>
        </w:rPr>
        <w:t>；项目支出</w:t>
      </w:r>
      <w:r>
        <w:rPr>
          <w:rFonts w:ascii="仿宋_GB2312" w:eastAsia="仿宋_GB2312" w:cs="DengXian-Regular"/>
          <w:sz w:val="32"/>
          <w:szCs w:val="32"/>
        </w:rPr>
        <w:t>1059.14</w:t>
      </w:r>
      <w:r>
        <w:rPr>
          <w:rFonts w:ascii="仿宋_GB2312" w:eastAsia="仿宋_GB2312" w:cs="DengXian-Regular" w:hint="eastAsia"/>
          <w:sz w:val="32"/>
          <w:szCs w:val="32"/>
        </w:rPr>
        <w:t>万元，占</w:t>
      </w:r>
      <w:r>
        <w:rPr>
          <w:rFonts w:ascii="仿宋_GB2312" w:eastAsia="仿宋_GB2312" w:cs="DengXian-Regular"/>
          <w:sz w:val="32"/>
          <w:szCs w:val="32"/>
        </w:rPr>
        <w:t>74.7%</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6F788D" w:rsidRDefault="006F788D">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6F788D" w:rsidRDefault="006F788D" w:rsidP="00C760D5">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1265.01</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447.03</w:t>
      </w:r>
      <w:r>
        <w:rPr>
          <w:rFonts w:ascii="仿宋_GB2312" w:eastAsia="仿宋_GB2312" w:cs="DengXian-Regular" w:hint="eastAsia"/>
          <w:sz w:val="32"/>
          <w:szCs w:val="32"/>
        </w:rPr>
        <w:t>万元，增长</w:t>
      </w:r>
      <w:r>
        <w:rPr>
          <w:rFonts w:ascii="仿宋_GB2312" w:eastAsia="仿宋_GB2312" w:cs="DengXian-Regular"/>
          <w:sz w:val="32"/>
          <w:szCs w:val="32"/>
        </w:rPr>
        <w:t>54.7%</w:t>
      </w:r>
      <w:r>
        <w:rPr>
          <w:rFonts w:ascii="仿宋_GB2312" w:eastAsia="仿宋_GB2312" w:cs="DengXian-Regular" w:hint="eastAsia"/>
          <w:sz w:val="32"/>
          <w:szCs w:val="32"/>
        </w:rPr>
        <w:t>，主要原因是是项目经费的增加；本年支出</w:t>
      </w:r>
      <w:r>
        <w:rPr>
          <w:rFonts w:ascii="仿宋_GB2312" w:eastAsia="仿宋_GB2312" w:cs="DengXian-Regular"/>
          <w:sz w:val="32"/>
          <w:szCs w:val="32"/>
        </w:rPr>
        <w:t>1365.89</w:t>
      </w:r>
      <w:r>
        <w:rPr>
          <w:rFonts w:ascii="仿宋_GB2312" w:eastAsia="仿宋_GB2312" w:cs="DengXian-Regular" w:hint="eastAsia"/>
          <w:sz w:val="32"/>
          <w:szCs w:val="32"/>
        </w:rPr>
        <w:t>万元，增加</w:t>
      </w:r>
      <w:r>
        <w:rPr>
          <w:rFonts w:ascii="仿宋_GB2312" w:eastAsia="仿宋_GB2312" w:cs="DengXian-Regular"/>
          <w:sz w:val="32"/>
          <w:szCs w:val="32"/>
        </w:rPr>
        <w:t>1116.91</w:t>
      </w:r>
      <w:r>
        <w:rPr>
          <w:rFonts w:ascii="仿宋_GB2312" w:eastAsia="仿宋_GB2312" w:cs="DengXian-Regular" w:hint="eastAsia"/>
          <w:sz w:val="32"/>
          <w:szCs w:val="32"/>
        </w:rPr>
        <w:t>万元，增长</w:t>
      </w:r>
      <w:r>
        <w:rPr>
          <w:rFonts w:ascii="仿宋_GB2312" w:eastAsia="仿宋_GB2312" w:cs="DengXian-Regular"/>
          <w:sz w:val="32"/>
          <w:szCs w:val="32"/>
        </w:rPr>
        <w:t>449.0%</w:t>
      </w:r>
      <w:r>
        <w:rPr>
          <w:rFonts w:ascii="仿宋_GB2312" w:eastAsia="仿宋_GB2312" w:cs="DengXian-Regular" w:hint="eastAsia"/>
          <w:sz w:val="32"/>
          <w:szCs w:val="32"/>
        </w:rPr>
        <w:t>，主要原因是项目经费的增加。</w:t>
      </w:r>
    </w:p>
    <w:p w:rsidR="006F788D" w:rsidRDefault="006F788D" w:rsidP="00C760D5">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1265.01</w:t>
      </w:r>
      <w:r>
        <w:rPr>
          <w:rFonts w:ascii="仿宋_GB2312" w:eastAsia="仿宋_GB2312" w:cs="DengXian-Regular" w:hint="eastAsia"/>
          <w:sz w:val="32"/>
          <w:szCs w:val="32"/>
        </w:rPr>
        <w:t>万</w:t>
      </w:r>
      <w:r>
        <w:rPr>
          <w:rFonts w:ascii="仿宋_GB2312" w:eastAsia="仿宋_GB2312" w:cs="DengXian-Regular" w:hint="eastAsia"/>
          <w:sz w:val="32"/>
          <w:szCs w:val="32"/>
        </w:rPr>
        <w:lastRenderedPageBreak/>
        <w:t>元，完成年初预算的</w:t>
      </w:r>
      <w:r>
        <w:rPr>
          <w:rFonts w:ascii="仿宋_GB2312" w:eastAsia="仿宋_GB2312" w:cs="DengXian-Regular"/>
          <w:sz w:val="32"/>
          <w:szCs w:val="32"/>
        </w:rPr>
        <w:t>110.0%,</w:t>
      </w:r>
      <w:r>
        <w:rPr>
          <w:rFonts w:ascii="仿宋_GB2312" w:eastAsia="仿宋_GB2312" w:cs="DengXian-Regular" w:hint="eastAsia"/>
          <w:sz w:val="32"/>
          <w:szCs w:val="32"/>
        </w:rPr>
        <w:t>比年初预算增加</w:t>
      </w:r>
      <w:r>
        <w:rPr>
          <w:rFonts w:ascii="仿宋_GB2312" w:eastAsia="仿宋_GB2312" w:cs="DengXian-Regular"/>
          <w:sz w:val="32"/>
          <w:szCs w:val="32"/>
        </w:rPr>
        <w:t>123.05</w:t>
      </w:r>
      <w:r>
        <w:rPr>
          <w:rFonts w:ascii="仿宋_GB2312" w:eastAsia="仿宋_GB2312" w:cs="DengXian-Regular" w:hint="eastAsia"/>
          <w:sz w:val="32"/>
          <w:szCs w:val="32"/>
        </w:rPr>
        <w:t>万元，决算数大于预算数，主要原因是增加了项目经费；本年支出</w:t>
      </w:r>
      <w:r>
        <w:rPr>
          <w:rFonts w:ascii="仿宋_GB2312" w:eastAsia="仿宋_GB2312" w:cs="DengXian-Regular"/>
          <w:sz w:val="32"/>
          <w:szCs w:val="32"/>
        </w:rPr>
        <w:t>1365.89</w:t>
      </w:r>
      <w:r>
        <w:rPr>
          <w:rFonts w:ascii="仿宋_GB2312" w:eastAsia="仿宋_GB2312" w:cs="DengXian-Regular" w:hint="eastAsia"/>
          <w:sz w:val="32"/>
          <w:szCs w:val="32"/>
        </w:rPr>
        <w:t>万元，完成年初预算的</w:t>
      </w:r>
      <w:r>
        <w:rPr>
          <w:rFonts w:ascii="仿宋_GB2312" w:eastAsia="仿宋_GB2312" w:cs="DengXian-Regular"/>
          <w:sz w:val="32"/>
          <w:szCs w:val="32"/>
        </w:rPr>
        <w:t>120.0%,</w:t>
      </w:r>
      <w:r>
        <w:rPr>
          <w:rFonts w:ascii="仿宋_GB2312" w:eastAsia="仿宋_GB2312" w:cs="DengXian-Regular" w:hint="eastAsia"/>
          <w:sz w:val="32"/>
          <w:szCs w:val="32"/>
        </w:rPr>
        <w:t>比年初预算增加</w:t>
      </w:r>
      <w:r>
        <w:rPr>
          <w:rFonts w:ascii="仿宋_GB2312" w:eastAsia="仿宋_GB2312" w:cs="DengXian-Regular"/>
          <w:sz w:val="32"/>
          <w:szCs w:val="32"/>
        </w:rPr>
        <w:t>223.93</w:t>
      </w:r>
      <w:r>
        <w:rPr>
          <w:rFonts w:ascii="仿宋_GB2312" w:eastAsia="仿宋_GB2312" w:cs="DengXian-Regular" w:hint="eastAsia"/>
          <w:sz w:val="32"/>
          <w:szCs w:val="32"/>
        </w:rPr>
        <w:t>万元，决算数大于预算数，主要原因是增加了项目经费。</w:t>
      </w:r>
    </w:p>
    <w:p w:rsidR="006F788D" w:rsidRDefault="006F788D">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1365.89</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1297.09</w:t>
      </w:r>
      <w:r>
        <w:rPr>
          <w:rFonts w:ascii="仿宋_GB2312" w:eastAsia="仿宋_GB2312" w:cs="DengXian-Regular" w:hint="eastAsia"/>
          <w:sz w:val="32"/>
          <w:szCs w:val="32"/>
        </w:rPr>
        <w:t>万元，占</w:t>
      </w:r>
      <w:r>
        <w:rPr>
          <w:rFonts w:ascii="仿宋_GB2312" w:eastAsia="仿宋_GB2312" w:cs="DengXian-Regular"/>
          <w:sz w:val="32"/>
          <w:szCs w:val="32"/>
        </w:rPr>
        <w:t>95.1%</w:t>
      </w:r>
      <w:r>
        <w:rPr>
          <w:rFonts w:ascii="仿宋_GB2312" w:eastAsia="仿宋_GB2312" w:cs="DengXian-Regular" w:hint="eastAsia"/>
          <w:sz w:val="32"/>
          <w:szCs w:val="32"/>
        </w:rPr>
        <w:t>；公共安全（类）支出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；教育（类）支出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；科学技术（类）支出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 xml:space="preserve"> 0%</w:t>
      </w:r>
      <w:r>
        <w:rPr>
          <w:rFonts w:ascii="仿宋_GB2312" w:eastAsia="仿宋_GB2312" w:cs="DengXian-Regular" w:hint="eastAsia"/>
          <w:sz w:val="32"/>
          <w:szCs w:val="32"/>
        </w:rPr>
        <w:t>；社会保障和就业（类）支出</w:t>
      </w:r>
      <w:r>
        <w:rPr>
          <w:rFonts w:ascii="仿宋_GB2312" w:eastAsia="仿宋_GB2312" w:cs="DengXian-Regular"/>
          <w:sz w:val="32"/>
          <w:szCs w:val="32"/>
        </w:rPr>
        <w:t>55.47</w:t>
      </w:r>
      <w:r>
        <w:rPr>
          <w:rFonts w:ascii="仿宋_GB2312" w:eastAsia="仿宋_GB2312" w:cs="DengXian-Regular" w:hint="eastAsia"/>
          <w:sz w:val="32"/>
          <w:szCs w:val="32"/>
        </w:rPr>
        <w:t>万元，占</w:t>
      </w:r>
      <w:r>
        <w:rPr>
          <w:rFonts w:ascii="仿宋_GB2312" w:eastAsia="仿宋_GB2312" w:cs="DengXian-Regular"/>
          <w:sz w:val="32"/>
          <w:szCs w:val="32"/>
        </w:rPr>
        <w:t>4%</w:t>
      </w:r>
      <w:r>
        <w:rPr>
          <w:rFonts w:ascii="仿宋_GB2312" w:eastAsia="仿宋_GB2312" w:cs="DengXian-Regular" w:hint="eastAsia"/>
          <w:sz w:val="32"/>
          <w:szCs w:val="32"/>
        </w:rPr>
        <w:t>；住房保障（类）支出</w:t>
      </w:r>
      <w:r>
        <w:rPr>
          <w:rFonts w:ascii="仿宋_GB2312" w:eastAsia="仿宋_GB2312" w:cs="DengXian-Regular"/>
          <w:sz w:val="32"/>
          <w:szCs w:val="32"/>
        </w:rPr>
        <w:t>13.33</w:t>
      </w:r>
      <w:r>
        <w:rPr>
          <w:rFonts w:ascii="仿宋_GB2312" w:eastAsia="仿宋_GB2312" w:cs="DengXian-Regular" w:hint="eastAsia"/>
          <w:sz w:val="32"/>
          <w:szCs w:val="32"/>
        </w:rPr>
        <w:t>万元，占</w:t>
      </w:r>
      <w:r>
        <w:rPr>
          <w:rFonts w:ascii="仿宋_GB2312" w:eastAsia="仿宋_GB2312" w:cs="DengXian-Regular"/>
          <w:sz w:val="32"/>
          <w:szCs w:val="32"/>
        </w:rPr>
        <w:t>0.9%</w:t>
      </w:r>
      <w:r>
        <w:rPr>
          <w:rFonts w:ascii="仿宋_GB2312" w:eastAsia="仿宋_GB2312" w:cs="DengXian-Regular" w:hint="eastAsia"/>
          <w:sz w:val="32"/>
          <w:szCs w:val="32"/>
        </w:rPr>
        <w:t>。</w:t>
      </w:r>
    </w:p>
    <w:p w:rsidR="006F788D" w:rsidRDefault="006F788D">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306.75</w:t>
      </w:r>
      <w:r>
        <w:rPr>
          <w:rFonts w:ascii="仿宋_GB2312" w:eastAsia="仿宋_GB2312" w:cs="DengXian-Regular" w:hint="eastAsia"/>
          <w:sz w:val="32"/>
          <w:szCs w:val="32"/>
        </w:rPr>
        <w:t>万元，其中：人员经费</w:t>
      </w:r>
      <w:r>
        <w:rPr>
          <w:rFonts w:ascii="仿宋_GB2312" w:eastAsia="仿宋_GB2312" w:cs="DengXian-Regular"/>
          <w:sz w:val="32"/>
          <w:szCs w:val="32"/>
        </w:rPr>
        <w:t>257.50</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49.25</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w:t>
      </w:r>
      <w:r>
        <w:rPr>
          <w:rFonts w:ascii="仿宋_GB2312" w:eastAsia="仿宋_GB2312" w:cs="DengXian-Regular" w:hint="eastAsia"/>
          <w:sz w:val="32"/>
          <w:szCs w:val="32"/>
        </w:rPr>
        <w:lastRenderedPageBreak/>
        <w:t>公务用车运行维护费、其他交通费用、税金及附加费用、其他商品和服务支出、办公设备购置、专用设备购置、信息网络及软件购置更新、公务用车购置、其他资本性支出等。</w:t>
      </w:r>
    </w:p>
    <w:p w:rsidR="006F788D" w:rsidRDefault="006F788D">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6F788D" w:rsidRDefault="006F788D">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1.64</w:t>
      </w:r>
      <w:r>
        <w:rPr>
          <w:rFonts w:eastAsia="仿宋_GB2312" w:hint="eastAsia"/>
          <w:sz w:val="32"/>
          <w:szCs w:val="32"/>
        </w:rPr>
        <w:t>万元，比年初预算减少</w:t>
      </w:r>
      <w:r>
        <w:rPr>
          <w:rFonts w:eastAsia="仿宋_GB2312"/>
          <w:sz w:val="32"/>
          <w:szCs w:val="32"/>
        </w:rPr>
        <w:t>2.96</w:t>
      </w:r>
      <w:r>
        <w:rPr>
          <w:rFonts w:eastAsia="仿宋_GB2312" w:hint="eastAsia"/>
          <w:sz w:val="32"/>
          <w:szCs w:val="32"/>
        </w:rPr>
        <w:t>万元，降低</w:t>
      </w:r>
      <w:r>
        <w:rPr>
          <w:rFonts w:eastAsia="仿宋_GB2312"/>
          <w:sz w:val="32"/>
          <w:szCs w:val="32"/>
        </w:rPr>
        <w:t>64.0%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是公务用车维护费少比预算用的少；比</w:t>
      </w:r>
      <w:r>
        <w:rPr>
          <w:rFonts w:eastAsia="仿宋_GB2312"/>
          <w:sz w:val="32"/>
          <w:szCs w:val="32"/>
        </w:rPr>
        <w:t>2017</w:t>
      </w:r>
      <w:r>
        <w:rPr>
          <w:rFonts w:eastAsia="仿宋_GB2312" w:hint="eastAsia"/>
          <w:sz w:val="32"/>
          <w:szCs w:val="32"/>
        </w:rPr>
        <w:t>年度决算增加</w:t>
      </w:r>
      <w:r>
        <w:rPr>
          <w:rFonts w:eastAsia="仿宋_GB2312"/>
          <w:sz w:val="32"/>
          <w:szCs w:val="32"/>
        </w:rPr>
        <w:t>0.85</w:t>
      </w:r>
      <w:r>
        <w:rPr>
          <w:rFonts w:eastAsia="仿宋_GB2312" w:hint="eastAsia"/>
          <w:sz w:val="32"/>
          <w:szCs w:val="32"/>
        </w:rPr>
        <w:t>万元，增长</w:t>
      </w:r>
      <w:r>
        <w:rPr>
          <w:rFonts w:eastAsia="仿宋_GB2312"/>
          <w:sz w:val="32"/>
          <w:szCs w:val="32"/>
        </w:rPr>
        <w:t>107.0%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是公务用车下乡次数比去年多，汽油费用的多。具体情况如下：</w:t>
      </w:r>
    </w:p>
    <w:p w:rsidR="00EF7056" w:rsidRPr="00246D99" w:rsidRDefault="006F788D" w:rsidP="00EF7056">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sidR="00EF7056" w:rsidRPr="00C92D15">
        <w:rPr>
          <w:rFonts w:eastAsia="仿宋_GB2312"/>
          <w:sz w:val="32"/>
          <w:szCs w:val="32"/>
        </w:rPr>
        <w:t>本部门</w:t>
      </w:r>
      <w:r w:rsidR="00EF7056" w:rsidRPr="00C92D15">
        <w:rPr>
          <w:rFonts w:eastAsia="仿宋_GB2312"/>
          <w:sz w:val="32"/>
          <w:szCs w:val="32"/>
        </w:rPr>
        <w:t>201</w:t>
      </w:r>
      <w:r w:rsidR="00EF7056" w:rsidRPr="00C92D15">
        <w:rPr>
          <w:rFonts w:eastAsia="仿宋_GB2312" w:hint="eastAsia"/>
          <w:sz w:val="32"/>
          <w:szCs w:val="32"/>
        </w:rPr>
        <w:t>8</w:t>
      </w:r>
      <w:r w:rsidR="00EF7056" w:rsidRPr="00C92D15">
        <w:rPr>
          <w:rFonts w:eastAsia="仿宋_GB2312"/>
          <w:sz w:val="32"/>
          <w:szCs w:val="32"/>
        </w:rPr>
        <w:t>年度</w:t>
      </w:r>
      <w:r w:rsidR="00EF7056" w:rsidRPr="00C92D15">
        <w:rPr>
          <w:rFonts w:ascii="仿宋_GB2312" w:eastAsia="仿宋_GB2312" w:cs="DengXian-Regular" w:hint="eastAsia"/>
          <w:sz w:val="32"/>
          <w:szCs w:val="32"/>
        </w:rPr>
        <w:t>因公出国（境）团组</w:t>
      </w:r>
      <w:r w:rsidR="00EF7056">
        <w:rPr>
          <w:rFonts w:ascii="仿宋_GB2312" w:eastAsia="仿宋_GB2312" w:cs="DengXian-Regular" w:hint="eastAsia"/>
          <w:sz w:val="32"/>
          <w:szCs w:val="32"/>
        </w:rPr>
        <w:t>0</w:t>
      </w:r>
      <w:r w:rsidR="00EF7056" w:rsidRPr="00C92D15">
        <w:rPr>
          <w:rFonts w:ascii="仿宋_GB2312" w:eastAsia="仿宋_GB2312" w:cs="DengXian-Regular" w:hint="eastAsia"/>
          <w:sz w:val="32"/>
          <w:szCs w:val="32"/>
        </w:rPr>
        <w:t>个、共</w:t>
      </w:r>
      <w:r w:rsidR="00EF7056">
        <w:rPr>
          <w:rFonts w:ascii="仿宋_GB2312" w:eastAsia="仿宋_GB2312" w:cs="DengXian-Regular" w:hint="eastAsia"/>
          <w:sz w:val="32"/>
          <w:szCs w:val="32"/>
        </w:rPr>
        <w:t>0</w:t>
      </w:r>
      <w:r w:rsidR="00EF7056" w:rsidRPr="00C92D15">
        <w:rPr>
          <w:rFonts w:ascii="仿宋_GB2312" w:eastAsia="仿宋_GB2312" w:cs="DengXian-Regular" w:hint="eastAsia"/>
          <w:sz w:val="32"/>
          <w:szCs w:val="32"/>
        </w:rPr>
        <w:t>人/参加其他单位组织的因公出国（境）团组</w:t>
      </w:r>
      <w:r w:rsidR="00EF7056">
        <w:rPr>
          <w:rFonts w:ascii="仿宋_GB2312" w:eastAsia="仿宋_GB2312" w:cs="DengXian-Regular" w:hint="eastAsia"/>
          <w:sz w:val="32"/>
          <w:szCs w:val="32"/>
        </w:rPr>
        <w:t>0</w:t>
      </w:r>
      <w:r w:rsidR="00EF7056" w:rsidRPr="00C92D15">
        <w:rPr>
          <w:rFonts w:ascii="仿宋_GB2312" w:eastAsia="仿宋_GB2312" w:cs="DengXian-Regular" w:hint="eastAsia"/>
          <w:sz w:val="32"/>
          <w:szCs w:val="32"/>
        </w:rPr>
        <w:t>个、共</w:t>
      </w:r>
      <w:r w:rsidR="00EF7056">
        <w:rPr>
          <w:rFonts w:ascii="仿宋_GB2312" w:eastAsia="仿宋_GB2312" w:cs="DengXian-Regular" w:hint="eastAsia"/>
          <w:sz w:val="32"/>
          <w:szCs w:val="32"/>
        </w:rPr>
        <w:t>0</w:t>
      </w:r>
      <w:r w:rsidR="00EF7056" w:rsidRPr="00C92D15">
        <w:rPr>
          <w:rFonts w:ascii="仿宋_GB2312" w:eastAsia="仿宋_GB2312" w:cs="DengXian-Regular" w:hint="eastAsia"/>
          <w:sz w:val="32"/>
          <w:szCs w:val="32"/>
        </w:rPr>
        <w:t>人/无本单位组织的出国（境）团组。</w:t>
      </w:r>
      <w:r w:rsidR="00EF7056" w:rsidRPr="00C92D15">
        <w:rPr>
          <w:rFonts w:eastAsia="仿宋_GB2312"/>
          <w:sz w:val="32"/>
          <w:szCs w:val="32"/>
        </w:rPr>
        <w:t>因公出国（境）费支出</w:t>
      </w:r>
      <w:r w:rsidR="00EF7056">
        <w:rPr>
          <w:rFonts w:eastAsia="仿宋_GB2312" w:hint="eastAsia"/>
          <w:sz w:val="32"/>
          <w:szCs w:val="32"/>
        </w:rPr>
        <w:t>比</w:t>
      </w:r>
      <w:r w:rsidR="00EF7056" w:rsidRPr="00C92D15">
        <w:rPr>
          <w:rFonts w:eastAsia="仿宋_GB2312"/>
          <w:sz w:val="32"/>
          <w:szCs w:val="32"/>
        </w:rPr>
        <w:t>年初预算增加</w:t>
      </w:r>
      <w:r w:rsidR="00EF7056">
        <w:rPr>
          <w:rFonts w:eastAsia="仿宋_GB2312" w:hint="eastAsia"/>
          <w:sz w:val="32"/>
          <w:szCs w:val="32"/>
        </w:rPr>
        <w:t>0</w:t>
      </w:r>
      <w:r w:rsidR="00EF7056" w:rsidRPr="00C92D15">
        <w:rPr>
          <w:rFonts w:eastAsia="仿宋_GB2312"/>
          <w:sz w:val="32"/>
          <w:szCs w:val="32"/>
        </w:rPr>
        <w:t>万元，增长（降低）</w:t>
      </w:r>
      <w:r w:rsidR="00EF7056">
        <w:rPr>
          <w:rFonts w:eastAsia="仿宋_GB2312" w:hint="eastAsia"/>
          <w:sz w:val="32"/>
          <w:szCs w:val="32"/>
        </w:rPr>
        <w:t>0</w:t>
      </w:r>
      <w:r w:rsidR="00EF7056" w:rsidRPr="00C92D15">
        <w:rPr>
          <w:rFonts w:eastAsia="仿宋_GB2312"/>
          <w:sz w:val="32"/>
          <w:szCs w:val="32"/>
        </w:rPr>
        <w:t>%</w:t>
      </w:r>
      <w:r w:rsidR="00EF7056" w:rsidRPr="00C92D15">
        <w:rPr>
          <w:rFonts w:eastAsia="仿宋_GB2312"/>
          <w:sz w:val="32"/>
          <w:szCs w:val="32"/>
        </w:rPr>
        <w:t>，主要是</w:t>
      </w:r>
      <w:r w:rsidR="00EF7056">
        <w:rPr>
          <w:rFonts w:eastAsia="仿宋_GB2312" w:hint="eastAsia"/>
          <w:sz w:val="32"/>
          <w:szCs w:val="32"/>
        </w:rPr>
        <w:t>未发生因公出国（境）支出</w:t>
      </w:r>
      <w:r w:rsidR="00EF7056" w:rsidRPr="00C92D15">
        <w:rPr>
          <w:rFonts w:eastAsia="仿宋_GB2312"/>
          <w:sz w:val="32"/>
          <w:szCs w:val="32"/>
        </w:rPr>
        <w:t>；</w:t>
      </w:r>
      <w:r w:rsidR="00EF7056">
        <w:rPr>
          <w:rFonts w:eastAsia="仿宋_GB2312" w:hint="eastAsia"/>
          <w:sz w:val="32"/>
          <w:szCs w:val="32"/>
        </w:rPr>
        <w:t>比</w:t>
      </w:r>
      <w:r w:rsidR="00EF7056" w:rsidRPr="00C92D15">
        <w:rPr>
          <w:rFonts w:eastAsia="仿宋_GB2312"/>
          <w:sz w:val="32"/>
          <w:szCs w:val="32"/>
        </w:rPr>
        <w:t>201</w:t>
      </w:r>
      <w:r w:rsidR="00EF7056" w:rsidRPr="00C92D15">
        <w:rPr>
          <w:rFonts w:eastAsia="仿宋_GB2312" w:hint="eastAsia"/>
          <w:sz w:val="32"/>
          <w:szCs w:val="32"/>
        </w:rPr>
        <w:t>7</w:t>
      </w:r>
      <w:r w:rsidR="00EF7056" w:rsidRPr="00C92D15">
        <w:rPr>
          <w:rFonts w:eastAsia="仿宋_GB2312"/>
          <w:sz w:val="32"/>
          <w:szCs w:val="32"/>
        </w:rPr>
        <w:t>年度决算增加</w:t>
      </w:r>
      <w:r w:rsidR="00EF7056">
        <w:rPr>
          <w:rFonts w:eastAsia="仿宋_GB2312" w:hint="eastAsia"/>
          <w:sz w:val="32"/>
          <w:szCs w:val="32"/>
        </w:rPr>
        <w:t>0</w:t>
      </w:r>
      <w:r w:rsidR="00EF7056" w:rsidRPr="00C92D15">
        <w:rPr>
          <w:rFonts w:eastAsia="仿宋_GB2312"/>
          <w:sz w:val="32"/>
          <w:szCs w:val="32"/>
        </w:rPr>
        <w:t>万元，增长</w:t>
      </w:r>
      <w:r w:rsidR="00EF7056">
        <w:rPr>
          <w:rFonts w:eastAsia="仿宋_GB2312" w:hint="eastAsia"/>
          <w:sz w:val="32"/>
          <w:szCs w:val="32"/>
        </w:rPr>
        <w:t>0</w:t>
      </w:r>
      <w:r w:rsidR="00EF7056" w:rsidRPr="00C92D15">
        <w:rPr>
          <w:rFonts w:eastAsia="仿宋_GB2312"/>
          <w:sz w:val="32"/>
          <w:szCs w:val="32"/>
        </w:rPr>
        <w:t>%</w:t>
      </w:r>
      <w:r w:rsidR="00EF7056" w:rsidRPr="00C92D15">
        <w:rPr>
          <w:rFonts w:eastAsia="仿宋_GB2312"/>
          <w:sz w:val="32"/>
          <w:szCs w:val="32"/>
        </w:rPr>
        <w:t>，主要是</w:t>
      </w:r>
      <w:r w:rsidR="00EF7056">
        <w:rPr>
          <w:rFonts w:eastAsia="仿宋_GB2312" w:hint="eastAsia"/>
          <w:sz w:val="32"/>
          <w:szCs w:val="32"/>
        </w:rPr>
        <w:t>未发生因公出国（境）支出</w:t>
      </w:r>
      <w:r w:rsidR="00EF7056" w:rsidRPr="00C92D15">
        <w:rPr>
          <w:rFonts w:eastAsia="仿宋_GB2312"/>
          <w:sz w:val="32"/>
          <w:szCs w:val="32"/>
        </w:rPr>
        <w:t>。</w:t>
      </w:r>
    </w:p>
    <w:p w:rsidR="006F788D" w:rsidRDefault="006F788D" w:rsidP="00C760D5">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1.64</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减少</w:t>
      </w:r>
      <w:r>
        <w:rPr>
          <w:rFonts w:eastAsia="仿宋_GB2312"/>
          <w:sz w:val="32"/>
          <w:szCs w:val="32"/>
        </w:rPr>
        <w:t>2.96</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降低</w:t>
      </w:r>
      <w:r>
        <w:rPr>
          <w:rFonts w:eastAsia="仿宋_GB2312"/>
          <w:sz w:val="32"/>
          <w:szCs w:val="32"/>
        </w:rPr>
        <w:t>64.0%</w:t>
      </w:r>
      <w:r>
        <w:rPr>
          <w:rFonts w:ascii="仿宋_GB2312" w:eastAsia="仿宋_GB2312" w:cs="DengXian-Regular"/>
          <w:sz w:val="32"/>
          <w:szCs w:val="32"/>
        </w:rPr>
        <w:t>,</w:t>
      </w:r>
      <w:r>
        <w:rPr>
          <w:rFonts w:ascii="仿宋_GB2312" w:eastAsia="仿宋_GB2312" w:cs="DengXian-Regular" w:hint="eastAsia"/>
          <w:sz w:val="32"/>
          <w:szCs w:val="32"/>
        </w:rPr>
        <w:t>主要原因是</w:t>
      </w:r>
      <w:r>
        <w:rPr>
          <w:rFonts w:eastAsia="仿宋_GB2312" w:hint="eastAsia"/>
          <w:sz w:val="32"/>
          <w:szCs w:val="32"/>
        </w:rPr>
        <w:t>公务用车维护费少比预算用的少</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0.85</w:t>
      </w:r>
      <w:r>
        <w:rPr>
          <w:rFonts w:eastAsia="仿宋_GB2312" w:hint="eastAsia"/>
          <w:sz w:val="32"/>
          <w:szCs w:val="32"/>
        </w:rPr>
        <w:t>万元，增长</w:t>
      </w:r>
      <w:r>
        <w:rPr>
          <w:rFonts w:eastAsia="仿宋_GB2312"/>
          <w:sz w:val="32"/>
          <w:szCs w:val="32"/>
        </w:rPr>
        <w:t>107.0%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是公务用车下乡次数比去年多，汽油费用的多。</w:t>
      </w:r>
      <w:r>
        <w:rPr>
          <w:rFonts w:eastAsia="仿宋_GB2312" w:hint="eastAsia"/>
          <w:b/>
          <w:bCs/>
          <w:sz w:val="32"/>
          <w:szCs w:val="32"/>
        </w:rPr>
        <w:t>其中：</w:t>
      </w:r>
    </w:p>
    <w:p w:rsidR="006F788D" w:rsidRDefault="006F788D" w:rsidP="00BB3AAF">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lastRenderedPageBreak/>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年度未发生公务用车购置经费支出。较年初预算无增减变化；较</w:t>
      </w:r>
      <w:r>
        <w:rPr>
          <w:rFonts w:eastAsia="仿宋_GB2312"/>
          <w:sz w:val="32"/>
          <w:szCs w:val="32"/>
        </w:rPr>
        <w:t>2017</w:t>
      </w:r>
      <w:r>
        <w:rPr>
          <w:rFonts w:eastAsia="仿宋_GB2312" w:hint="eastAsia"/>
          <w:sz w:val="32"/>
          <w:szCs w:val="32"/>
        </w:rPr>
        <w:t>年度决算无增减变化。</w:t>
      </w:r>
    </w:p>
    <w:p w:rsidR="006F788D" w:rsidRDefault="006F788D" w:rsidP="00BB3AAF">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1.64</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2</w:t>
      </w:r>
      <w:r>
        <w:rPr>
          <w:rFonts w:eastAsia="仿宋_GB2312" w:hint="eastAsia"/>
          <w:sz w:val="32"/>
          <w:szCs w:val="32"/>
        </w:rPr>
        <w:t>辆。公车运行维护费支出比年初预算减少</w:t>
      </w:r>
      <w:r>
        <w:rPr>
          <w:rFonts w:eastAsia="仿宋_GB2312"/>
          <w:sz w:val="32"/>
          <w:szCs w:val="32"/>
        </w:rPr>
        <w:t>2.96</w:t>
      </w:r>
      <w:r>
        <w:rPr>
          <w:rFonts w:eastAsia="仿宋_GB2312" w:hint="eastAsia"/>
          <w:sz w:val="32"/>
          <w:szCs w:val="32"/>
        </w:rPr>
        <w:t>万元，降低</w:t>
      </w:r>
      <w:r>
        <w:rPr>
          <w:rFonts w:eastAsia="仿宋_GB2312"/>
          <w:sz w:val="32"/>
          <w:szCs w:val="32"/>
        </w:rPr>
        <w:t>64%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是公务用车维护费少比预算用的少；比</w:t>
      </w:r>
      <w:r>
        <w:rPr>
          <w:rFonts w:eastAsia="仿宋_GB2312"/>
          <w:sz w:val="32"/>
          <w:szCs w:val="32"/>
        </w:rPr>
        <w:t>2017</w:t>
      </w:r>
      <w:r>
        <w:rPr>
          <w:rFonts w:eastAsia="仿宋_GB2312" w:hint="eastAsia"/>
          <w:sz w:val="32"/>
          <w:szCs w:val="32"/>
        </w:rPr>
        <w:t>年度决算增加</w:t>
      </w:r>
      <w:r>
        <w:rPr>
          <w:rFonts w:eastAsia="仿宋_GB2312"/>
          <w:sz w:val="32"/>
          <w:szCs w:val="32"/>
        </w:rPr>
        <w:t>0.85</w:t>
      </w:r>
      <w:r>
        <w:rPr>
          <w:rFonts w:eastAsia="仿宋_GB2312" w:hint="eastAsia"/>
          <w:sz w:val="32"/>
          <w:szCs w:val="32"/>
        </w:rPr>
        <w:t>万元，增长</w:t>
      </w:r>
      <w:r>
        <w:rPr>
          <w:rFonts w:eastAsia="仿宋_GB2312"/>
          <w:sz w:val="32"/>
          <w:szCs w:val="32"/>
        </w:rPr>
        <w:t>107.0%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是公务用车下乡次数比去年多，汽油费用的多。</w:t>
      </w:r>
    </w:p>
    <w:p w:rsidR="00A70A52" w:rsidRDefault="006F788D" w:rsidP="00A70A52">
      <w:pPr>
        <w:adjustRightInd w:val="0"/>
        <w:snapToGrid w:val="0"/>
        <w:spacing w:line="584" w:lineRule="exact"/>
        <w:ind w:firstLineChars="200" w:firstLine="643"/>
        <w:rPr>
          <w:rFonts w:eastAsia="仿宋_GB2312" w:hint="eastAsia"/>
          <w:sz w:val="32"/>
          <w:szCs w:val="32"/>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sidR="00A70A52" w:rsidRPr="00615C31">
        <w:rPr>
          <w:rFonts w:eastAsia="仿宋_GB2312"/>
          <w:sz w:val="32"/>
          <w:szCs w:val="32"/>
        </w:rPr>
        <w:t>本部门</w:t>
      </w:r>
      <w:r w:rsidR="00A70A52" w:rsidRPr="00615C31">
        <w:rPr>
          <w:rFonts w:eastAsia="仿宋_GB2312"/>
          <w:sz w:val="32"/>
          <w:szCs w:val="32"/>
        </w:rPr>
        <w:t>201</w:t>
      </w:r>
      <w:r w:rsidR="00A70A52" w:rsidRPr="00615C31">
        <w:rPr>
          <w:rFonts w:eastAsia="仿宋_GB2312" w:hint="eastAsia"/>
          <w:sz w:val="32"/>
          <w:szCs w:val="32"/>
        </w:rPr>
        <w:t>8</w:t>
      </w:r>
      <w:r w:rsidR="00A70A52" w:rsidRPr="00615C31">
        <w:rPr>
          <w:rFonts w:eastAsia="仿宋_GB2312"/>
          <w:sz w:val="32"/>
          <w:szCs w:val="32"/>
        </w:rPr>
        <w:t>年度公务接待共</w:t>
      </w:r>
      <w:r w:rsidR="00A70A52">
        <w:rPr>
          <w:rFonts w:eastAsia="仿宋_GB2312" w:hint="eastAsia"/>
          <w:sz w:val="32"/>
          <w:szCs w:val="32"/>
        </w:rPr>
        <w:t>0</w:t>
      </w:r>
      <w:r w:rsidR="00A70A52" w:rsidRPr="00615C31">
        <w:rPr>
          <w:rFonts w:eastAsia="仿宋_GB2312"/>
          <w:sz w:val="32"/>
          <w:szCs w:val="32"/>
        </w:rPr>
        <w:t>批次、</w:t>
      </w:r>
      <w:r w:rsidR="00A70A52">
        <w:rPr>
          <w:rFonts w:eastAsia="仿宋_GB2312" w:hint="eastAsia"/>
          <w:sz w:val="32"/>
          <w:szCs w:val="32"/>
        </w:rPr>
        <w:t>0</w:t>
      </w:r>
      <w:r w:rsidR="00A70A52" w:rsidRPr="00615C31">
        <w:rPr>
          <w:rFonts w:eastAsia="仿宋_GB2312"/>
          <w:sz w:val="32"/>
          <w:szCs w:val="32"/>
        </w:rPr>
        <w:t>人次。公务接待费支出</w:t>
      </w:r>
      <w:r w:rsidR="00A70A52">
        <w:rPr>
          <w:rFonts w:eastAsia="仿宋_GB2312" w:hint="eastAsia"/>
          <w:sz w:val="32"/>
          <w:szCs w:val="32"/>
        </w:rPr>
        <w:t>比</w:t>
      </w:r>
      <w:r w:rsidR="00A70A52" w:rsidRPr="00615C31">
        <w:rPr>
          <w:rFonts w:eastAsia="仿宋_GB2312"/>
          <w:sz w:val="32"/>
          <w:szCs w:val="32"/>
        </w:rPr>
        <w:t>年初预算增加</w:t>
      </w:r>
      <w:r w:rsidR="00A70A52">
        <w:rPr>
          <w:rFonts w:eastAsia="仿宋_GB2312" w:hint="eastAsia"/>
          <w:sz w:val="32"/>
          <w:szCs w:val="32"/>
        </w:rPr>
        <w:t>0</w:t>
      </w:r>
      <w:r w:rsidR="00A70A52" w:rsidRPr="00615C31">
        <w:rPr>
          <w:rFonts w:eastAsia="仿宋_GB2312"/>
          <w:sz w:val="32"/>
          <w:szCs w:val="32"/>
        </w:rPr>
        <w:t>万元，增长</w:t>
      </w:r>
      <w:r w:rsidR="00A70A52">
        <w:rPr>
          <w:rFonts w:eastAsia="仿宋_GB2312" w:hint="eastAsia"/>
          <w:sz w:val="32"/>
          <w:szCs w:val="32"/>
        </w:rPr>
        <w:t>0</w:t>
      </w:r>
      <w:r w:rsidR="00A70A52" w:rsidRPr="00615C31">
        <w:rPr>
          <w:rFonts w:eastAsia="仿宋_GB2312"/>
          <w:sz w:val="32"/>
          <w:szCs w:val="32"/>
        </w:rPr>
        <w:t>%</w:t>
      </w:r>
      <w:r w:rsidR="00A70A52" w:rsidRPr="00615C31">
        <w:rPr>
          <w:rFonts w:eastAsia="仿宋_GB2312"/>
          <w:sz w:val="32"/>
          <w:szCs w:val="32"/>
        </w:rPr>
        <w:t>，主要是</w:t>
      </w:r>
      <w:r w:rsidR="00A70A52">
        <w:rPr>
          <w:rFonts w:eastAsia="仿宋_GB2312" w:hint="eastAsia"/>
          <w:sz w:val="32"/>
          <w:szCs w:val="32"/>
        </w:rPr>
        <w:t>未发生公务接待费支出</w:t>
      </w:r>
      <w:r w:rsidR="00A70A52" w:rsidRPr="00615C31">
        <w:rPr>
          <w:rFonts w:eastAsia="仿宋_GB2312"/>
          <w:sz w:val="32"/>
          <w:szCs w:val="32"/>
        </w:rPr>
        <w:t>；</w:t>
      </w:r>
      <w:r w:rsidR="00A70A52">
        <w:rPr>
          <w:rFonts w:eastAsia="仿宋_GB2312" w:hint="eastAsia"/>
          <w:sz w:val="32"/>
          <w:szCs w:val="32"/>
        </w:rPr>
        <w:t>比</w:t>
      </w:r>
      <w:r w:rsidR="00A70A52" w:rsidRPr="00615C31">
        <w:rPr>
          <w:rFonts w:eastAsia="仿宋_GB2312"/>
          <w:sz w:val="32"/>
          <w:szCs w:val="32"/>
        </w:rPr>
        <w:t>201</w:t>
      </w:r>
      <w:r w:rsidR="00A70A52" w:rsidRPr="00615C31">
        <w:rPr>
          <w:rFonts w:eastAsia="仿宋_GB2312" w:hint="eastAsia"/>
          <w:sz w:val="32"/>
          <w:szCs w:val="32"/>
        </w:rPr>
        <w:t>7</w:t>
      </w:r>
      <w:r w:rsidR="00A70A52" w:rsidRPr="00615C31">
        <w:rPr>
          <w:rFonts w:eastAsia="仿宋_GB2312"/>
          <w:sz w:val="32"/>
          <w:szCs w:val="32"/>
        </w:rPr>
        <w:t>年度决算增加</w:t>
      </w:r>
      <w:r w:rsidR="00A70A52">
        <w:rPr>
          <w:rFonts w:eastAsia="仿宋_GB2312" w:hint="eastAsia"/>
          <w:sz w:val="32"/>
          <w:szCs w:val="32"/>
        </w:rPr>
        <w:t>0</w:t>
      </w:r>
      <w:r w:rsidR="00A70A52" w:rsidRPr="00615C31">
        <w:rPr>
          <w:rFonts w:eastAsia="仿宋_GB2312"/>
          <w:sz w:val="32"/>
          <w:szCs w:val="32"/>
        </w:rPr>
        <w:t>万元，增长</w:t>
      </w:r>
      <w:r w:rsidR="00A70A52">
        <w:rPr>
          <w:rFonts w:eastAsia="仿宋_GB2312" w:hint="eastAsia"/>
          <w:sz w:val="32"/>
          <w:szCs w:val="32"/>
        </w:rPr>
        <w:t>0</w:t>
      </w:r>
      <w:r w:rsidR="00A70A52" w:rsidRPr="00615C31">
        <w:rPr>
          <w:rFonts w:eastAsia="仿宋_GB2312"/>
          <w:sz w:val="32"/>
          <w:szCs w:val="32"/>
        </w:rPr>
        <w:t xml:space="preserve"> %</w:t>
      </w:r>
      <w:r w:rsidR="00A70A52" w:rsidRPr="00615C31">
        <w:rPr>
          <w:rFonts w:eastAsia="仿宋_GB2312"/>
          <w:sz w:val="32"/>
          <w:szCs w:val="32"/>
        </w:rPr>
        <w:t>，主要是</w:t>
      </w:r>
      <w:r w:rsidR="00A70A52">
        <w:rPr>
          <w:rFonts w:eastAsia="仿宋_GB2312" w:hint="eastAsia"/>
          <w:sz w:val="32"/>
          <w:szCs w:val="32"/>
        </w:rPr>
        <w:t>未发生公务接待费支出</w:t>
      </w:r>
      <w:r w:rsidR="00A70A52" w:rsidRPr="00615C31">
        <w:rPr>
          <w:rFonts w:eastAsia="仿宋_GB2312"/>
          <w:sz w:val="32"/>
          <w:szCs w:val="32"/>
        </w:rPr>
        <w:t>。</w:t>
      </w:r>
    </w:p>
    <w:p w:rsidR="006F788D" w:rsidRDefault="006F788D" w:rsidP="00A70A52">
      <w:pPr>
        <w:adjustRightInd w:val="0"/>
        <w:snapToGrid w:val="0"/>
        <w:spacing w:line="584" w:lineRule="exact"/>
        <w:ind w:firstLineChars="200" w:firstLine="640"/>
        <w:rPr>
          <w:rFonts w:ascii="黑体" w:eastAsia="黑体"/>
          <w:sz w:val="32"/>
          <w:szCs w:val="40"/>
        </w:rPr>
      </w:pPr>
      <w:r>
        <w:rPr>
          <w:rFonts w:ascii="黑体" w:eastAsia="黑体" w:hint="eastAsia"/>
          <w:sz w:val="32"/>
          <w:szCs w:val="40"/>
        </w:rPr>
        <w:t>六、预算绩效情况说明</w:t>
      </w:r>
    </w:p>
    <w:p w:rsidR="006F788D" w:rsidRDefault="006F788D">
      <w:pPr>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6F788D" w:rsidRDefault="006F788D">
      <w:pPr>
        <w:ind w:firstLineChars="200" w:firstLine="640"/>
        <w:rPr>
          <w:rFonts w:ascii="仿宋_GB2312" w:eastAsia="仿宋_GB2312" w:cs="DengXian-Regular"/>
          <w:sz w:val="32"/>
          <w:szCs w:val="32"/>
        </w:rPr>
      </w:pPr>
      <w:r>
        <w:rPr>
          <w:rFonts w:ascii="仿宋_GB2312" w:eastAsia="仿宋_GB2312" w:cs="DengXian-Regular" w:hint="eastAsia"/>
          <w:sz w:val="32"/>
          <w:szCs w:val="32"/>
        </w:rPr>
        <w:t>根据区财政预算绩效管理要求，广阳区农业开发办公室以“部门职责</w:t>
      </w:r>
      <w:r>
        <w:rPr>
          <w:rFonts w:ascii="仿宋_GB2312" w:eastAsia="仿宋_GB2312" w:cs="DengXian-Regular"/>
          <w:sz w:val="32"/>
          <w:szCs w:val="32"/>
        </w:rPr>
        <w:t>—</w:t>
      </w:r>
      <w:r>
        <w:rPr>
          <w:rFonts w:ascii="仿宋_GB2312" w:eastAsia="仿宋_GB2312" w:cs="DengXian-Regular" w:hint="eastAsia"/>
          <w:sz w:val="32"/>
          <w:szCs w:val="32"/>
        </w:rPr>
        <w:t>工作活动”为依据，确定部门预算项目和预算额度，清晰描述预算项目开支范围和内容，确定预算项目的绩效目标、绩效指标和评价标准，为预算绩效控制、绩效分析、绩效评价打下良好基础。</w:t>
      </w:r>
    </w:p>
    <w:p w:rsidR="006F788D" w:rsidRDefault="006F788D">
      <w:pPr>
        <w:numPr>
          <w:ilvl w:val="0"/>
          <w:numId w:val="2"/>
        </w:num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项目绩效自评结果。</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广阳区</w:t>
      </w:r>
      <w:r>
        <w:rPr>
          <w:rFonts w:ascii="仿宋_GB2312" w:eastAsia="仿宋_GB2312" w:cs="DengXian-Regular"/>
          <w:sz w:val="32"/>
          <w:szCs w:val="32"/>
        </w:rPr>
        <w:t>2018</w:t>
      </w:r>
      <w:r>
        <w:rPr>
          <w:rFonts w:ascii="仿宋_GB2312" w:eastAsia="仿宋_GB2312" w:cs="DengXian-Regular" w:hint="eastAsia"/>
          <w:sz w:val="32"/>
          <w:szCs w:val="32"/>
        </w:rPr>
        <w:t>年农业综合开发高标准农田建设项目绩效评价情况为优等级。在以后的工作中改进措施，进一步做好项目储备工作。</w:t>
      </w:r>
    </w:p>
    <w:p w:rsidR="006F788D" w:rsidRDefault="006F788D">
      <w:pPr>
        <w:numPr>
          <w:ilvl w:val="0"/>
          <w:numId w:val="2"/>
        </w:num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重点项目绩效评价结果。</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广阳区</w:t>
      </w:r>
      <w:r>
        <w:rPr>
          <w:rFonts w:ascii="仿宋_GB2312" w:eastAsia="仿宋_GB2312" w:cs="DengXian-Regular"/>
          <w:sz w:val="32"/>
          <w:szCs w:val="32"/>
        </w:rPr>
        <w:t>2018</w:t>
      </w:r>
      <w:r>
        <w:rPr>
          <w:rFonts w:ascii="仿宋_GB2312" w:eastAsia="仿宋_GB2312" w:cs="DengXian-Regular" w:hint="eastAsia"/>
          <w:sz w:val="32"/>
          <w:szCs w:val="32"/>
        </w:rPr>
        <w:t>年农业综合开发高标准农田建设项目</w:t>
      </w:r>
      <w:r>
        <w:rPr>
          <w:rFonts w:ascii="仿宋_GB2312" w:eastAsia="仿宋_GB2312" w:cs="DengXian-Regular"/>
          <w:sz w:val="32"/>
          <w:szCs w:val="32"/>
        </w:rPr>
        <w:t>0.87</w:t>
      </w:r>
      <w:r>
        <w:rPr>
          <w:rFonts w:ascii="仿宋_GB2312" w:eastAsia="仿宋_GB2312" w:cs="DengXian-Regular" w:hint="eastAsia"/>
          <w:sz w:val="32"/>
          <w:szCs w:val="32"/>
        </w:rPr>
        <w:t>万亩绩效评价情况为优等级。在以后的工作中改进措施，进一步做好项目储备工作。</w:t>
      </w:r>
    </w:p>
    <w:p w:rsidR="006F788D" w:rsidRDefault="006F788D">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6F788D" w:rsidRDefault="006F788D" w:rsidP="00C760D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42.45</w:t>
      </w:r>
      <w:r>
        <w:rPr>
          <w:rFonts w:ascii="仿宋_GB2312" w:eastAsia="仿宋_GB2312" w:cs="DengXian-Regular" w:hint="eastAsia"/>
          <w:sz w:val="32"/>
          <w:szCs w:val="32"/>
        </w:rPr>
        <w:t>万元，比年初预算数增加</w:t>
      </w:r>
      <w:r>
        <w:rPr>
          <w:rFonts w:ascii="仿宋_GB2312" w:eastAsia="仿宋_GB2312" w:cs="DengXian-Regular"/>
          <w:sz w:val="32"/>
          <w:szCs w:val="32"/>
        </w:rPr>
        <w:t>13.15</w:t>
      </w:r>
      <w:r>
        <w:rPr>
          <w:rFonts w:ascii="仿宋_GB2312" w:eastAsia="仿宋_GB2312" w:cs="DengXian-Regular" w:hint="eastAsia"/>
          <w:sz w:val="32"/>
          <w:szCs w:val="32"/>
        </w:rPr>
        <w:t>万元，增长</w:t>
      </w:r>
      <w:r>
        <w:rPr>
          <w:rFonts w:ascii="仿宋_GB2312" w:eastAsia="仿宋_GB2312" w:cs="DengXian-Regular"/>
          <w:sz w:val="32"/>
          <w:szCs w:val="32"/>
        </w:rPr>
        <w:t xml:space="preserve">44.0 </w:t>
      </w:r>
      <w:r>
        <w:rPr>
          <w:rFonts w:eastAsia="仿宋_GB2312"/>
          <w:sz w:val="32"/>
          <w:szCs w:val="32"/>
        </w:rPr>
        <w:t>%</w:t>
      </w:r>
      <w:r>
        <w:rPr>
          <w:rFonts w:ascii="仿宋_GB2312" w:eastAsia="仿宋_GB2312" w:cs="DengXian-Regular" w:hint="eastAsia"/>
          <w:sz w:val="32"/>
          <w:szCs w:val="32"/>
        </w:rPr>
        <w:t>。主要原因是今年把人员交通和通讯补助计算在内。</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sz w:val="32"/>
          <w:szCs w:val="32"/>
        </w:rPr>
        <w:t>23.44</w:t>
      </w:r>
      <w:r>
        <w:rPr>
          <w:rFonts w:eastAsia="仿宋_GB2312" w:hint="eastAsia"/>
          <w:sz w:val="32"/>
          <w:szCs w:val="32"/>
        </w:rPr>
        <w:t>万元，增长</w:t>
      </w:r>
      <w:r>
        <w:rPr>
          <w:rFonts w:eastAsia="仿宋_GB2312"/>
          <w:sz w:val="32"/>
          <w:szCs w:val="32"/>
        </w:rPr>
        <w:t>123.0%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今年把人员交通和通讯补助计算在内。</w:t>
      </w:r>
    </w:p>
    <w:p w:rsidR="006F788D" w:rsidRDefault="006F788D" w:rsidP="00C760D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6F788D" w:rsidRDefault="006F788D">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0.46</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0.46</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0.46</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w:t>
      </w:r>
    </w:p>
    <w:p w:rsidR="006F788D" w:rsidRDefault="006F788D" w:rsidP="00C760D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lastRenderedPageBreak/>
        <w:t>（三）国有资产占用情况</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2</w:t>
      </w:r>
      <w:r>
        <w:rPr>
          <w:rFonts w:ascii="仿宋_GB2312" w:eastAsia="仿宋_GB2312" w:cs="DengXian-Regular" w:hint="eastAsia"/>
          <w:sz w:val="32"/>
          <w:szCs w:val="32"/>
        </w:rPr>
        <w:t>辆，比上年增加（减少）</w:t>
      </w:r>
      <w:r>
        <w:rPr>
          <w:rFonts w:ascii="仿宋_GB2312" w:eastAsia="仿宋_GB2312" w:cs="DengXian-Regular"/>
          <w:sz w:val="32"/>
          <w:szCs w:val="32"/>
        </w:rPr>
        <w:t>0</w:t>
      </w:r>
      <w:r>
        <w:rPr>
          <w:rFonts w:ascii="仿宋_GB2312" w:eastAsia="仿宋_GB2312" w:cs="DengXian-Regular" w:hint="eastAsia"/>
          <w:sz w:val="32"/>
          <w:szCs w:val="32"/>
        </w:rPr>
        <w:t>辆，主要原因是没有变化。其中，副部（省）级及以上领导用车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1</w:t>
      </w:r>
      <w:r>
        <w:rPr>
          <w:rFonts w:ascii="仿宋_GB2312" w:eastAsia="仿宋_GB2312" w:cs="DengXian-Regular" w:hint="eastAsia"/>
          <w:sz w:val="32"/>
          <w:szCs w:val="32"/>
        </w:rPr>
        <w:t>辆，其他用车主要是项目需要，下乡工作用；单位价值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套，主要原因是没有单位价值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 xml:space="preserve"> </w:t>
      </w:r>
      <w:r>
        <w:rPr>
          <w:rFonts w:ascii="仿宋_GB2312" w:eastAsia="仿宋_GB2312" w:cs="DengXian-Regular" w:hint="eastAsia"/>
          <w:sz w:val="32"/>
          <w:szCs w:val="32"/>
        </w:rPr>
        <w:t>，单位价值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w:t>
      </w:r>
      <w:r>
        <w:rPr>
          <w:rFonts w:ascii="仿宋_GB2312" w:eastAsia="仿宋_GB2312" w:cs="DengXian-Regular"/>
          <w:sz w:val="32"/>
          <w:szCs w:val="32"/>
        </w:rPr>
        <w:t>,</w:t>
      </w:r>
      <w:r>
        <w:rPr>
          <w:rFonts w:ascii="仿宋_GB2312" w:eastAsia="仿宋_GB2312" w:cs="DengXian-Regular" w:hint="eastAsia"/>
          <w:sz w:val="32"/>
          <w:szCs w:val="32"/>
        </w:rPr>
        <w:t>主要原因是没有单位价值</w:t>
      </w:r>
      <w:r>
        <w:rPr>
          <w:rFonts w:ascii="仿宋_GB2312" w:eastAsia="仿宋_GB2312" w:cs="TimesNewRomanPSMT"/>
          <w:sz w:val="32"/>
          <w:szCs w:val="32"/>
        </w:rPr>
        <w:t>100</w:t>
      </w:r>
      <w:r>
        <w:rPr>
          <w:rFonts w:ascii="仿宋_GB2312" w:eastAsia="仿宋_GB2312" w:cs="DengXian-Regular" w:hint="eastAsia"/>
          <w:sz w:val="32"/>
          <w:szCs w:val="32"/>
        </w:rPr>
        <w:t>万元以上通用设备。</w:t>
      </w:r>
    </w:p>
    <w:p w:rsidR="006F788D" w:rsidRDefault="006F788D" w:rsidP="00C760D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rsidR="006F788D" w:rsidRDefault="006F788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6F788D" w:rsidRDefault="006F788D" w:rsidP="00C760D5">
      <w:pPr>
        <w:widowControl/>
        <w:spacing w:after="0" w:line="580" w:lineRule="exact"/>
        <w:ind w:firstLineChars="200" w:firstLine="883"/>
        <w:jc w:val="left"/>
        <w:rPr>
          <w:rFonts w:ascii="宋体" w:cs="MS-UIGothic,Bold"/>
          <w:b/>
          <w:bCs/>
          <w:kern w:val="0"/>
          <w:sz w:val="44"/>
          <w:szCs w:val="44"/>
        </w:rPr>
        <w:sectPr w:rsidR="006F788D">
          <w:pgSz w:w="11906" w:h="16838"/>
          <w:pgMar w:top="2098" w:right="1474" w:bottom="1984" w:left="1588" w:header="851" w:footer="992" w:gutter="0"/>
          <w:cols w:space="720"/>
          <w:docGrid w:type="lines" w:linePitch="312"/>
        </w:sectPr>
      </w:pPr>
    </w:p>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rFonts w:ascii="黑体" w:eastAsia="黑体"/>
          <w:color w:val="000000"/>
          <w:sz w:val="96"/>
          <w:szCs w:val="96"/>
        </w:rPr>
      </w:pPr>
    </w:p>
    <w:p w:rsidR="006F788D" w:rsidRDefault="006F788D">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6F788D" w:rsidRDefault="006F788D">
      <w:pPr>
        <w:widowControl/>
        <w:spacing w:line="1200" w:lineRule="exact"/>
        <w:jc w:val="center"/>
        <w:rPr>
          <w:color w:val="000000"/>
          <w:sz w:val="96"/>
          <w:szCs w:val="96"/>
        </w:rPr>
      </w:pPr>
      <w:r>
        <w:rPr>
          <w:rFonts w:ascii="黑体" w:eastAsia="黑体" w:hint="eastAsia"/>
          <w:color w:val="000000"/>
          <w:sz w:val="96"/>
          <w:szCs w:val="96"/>
        </w:rPr>
        <w:t>名词解释</w:t>
      </w:r>
    </w:p>
    <w:p w:rsidR="006F788D" w:rsidRDefault="006F788D">
      <w:pPr>
        <w:rPr>
          <w:rFonts w:ascii="宋体" w:cs="ArialUnicodeMS"/>
          <w:color w:val="000000"/>
          <w:kern w:val="0"/>
        </w:rPr>
        <w:sectPr w:rsidR="006F788D">
          <w:pgSz w:w="11906" w:h="16838"/>
          <w:pgMar w:top="2098" w:right="1474" w:bottom="1984" w:left="1588" w:header="851" w:footer="992" w:gutter="0"/>
          <w:cols w:space="720"/>
          <w:docGrid w:type="lines" w:linePitch="312"/>
        </w:sectPr>
      </w:pP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rsidR="006F788D" w:rsidRDefault="006F788D" w:rsidP="00BB3AAF">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w:t>
      </w:r>
      <w:r>
        <w:rPr>
          <w:rFonts w:ascii="仿宋_GB2312" w:eastAsia="仿宋_GB2312"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6F788D" w:rsidRDefault="006F788D" w:rsidP="00BB3AAF">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ind w:firstLineChars="200" w:firstLine="640"/>
        <w:rPr>
          <w:rFonts w:ascii="仿宋_GB2312" w:eastAsia="仿宋_GB2312" w:cs="ArialUnicodeMS"/>
          <w:kern w:val="0"/>
          <w:sz w:val="32"/>
          <w:szCs w:val="32"/>
        </w:rPr>
      </w:pPr>
    </w:p>
    <w:p w:rsidR="006F788D" w:rsidRDefault="006F788D">
      <w:pPr>
        <w:widowControl/>
        <w:spacing w:after="0" w:line="560" w:lineRule="exact"/>
        <w:rPr>
          <w:rFonts w:ascii="仿宋_GB2312" w:eastAsia="仿宋_GB2312" w:cs="ArialUnicodeMS"/>
          <w:kern w:val="0"/>
          <w:sz w:val="32"/>
          <w:szCs w:val="32"/>
        </w:rPr>
      </w:pPr>
    </w:p>
    <w:sectPr w:rsidR="006F788D" w:rsidSect="00D934A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451" w:rsidRDefault="00906451" w:rsidP="00BB3AAF">
      <w:pPr>
        <w:spacing w:after="0" w:line="240" w:lineRule="auto"/>
      </w:pPr>
      <w:r>
        <w:separator/>
      </w:r>
    </w:p>
  </w:endnote>
  <w:endnote w:type="continuationSeparator" w:id="1">
    <w:p w:rsidR="00906451" w:rsidRDefault="00906451" w:rsidP="00BB3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S-UIGothic,Bold">
    <w:altName w:val="Malgun Gothic"/>
    <w:charset w:val="81"/>
    <w:family w:val="auto"/>
    <w:pitch w:val="default"/>
    <w:sig w:usb0="00000000" w:usb1="00000000" w:usb2="00000010" w:usb3="00000000" w:csb0="0008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modern"/>
    <w:pitch w:val="fixed"/>
    <w:sig w:usb0="00000000" w:usb1="080E0000" w:usb2="00000010" w:usb3="00000000" w:csb0="00040000"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451" w:rsidRDefault="00906451" w:rsidP="00BB3AAF">
      <w:pPr>
        <w:spacing w:after="0" w:line="240" w:lineRule="auto"/>
      </w:pPr>
      <w:r>
        <w:separator/>
      </w:r>
    </w:p>
  </w:footnote>
  <w:footnote w:type="continuationSeparator" w:id="1">
    <w:p w:rsidR="00906451" w:rsidRDefault="00906451" w:rsidP="00BB3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5F401D"/>
    <w:multiLevelType w:val="singleLevel"/>
    <w:tmpl w:val="AE5F401D"/>
    <w:lvl w:ilvl="0">
      <w:start w:val="2"/>
      <w:numFmt w:val="chineseCounting"/>
      <w:lvlRestart w:val="0"/>
      <w:suff w:val="nothing"/>
      <w:lvlText w:val="（%1）"/>
      <w:lvlJc w:val="left"/>
      <w:pPr>
        <w:tabs>
          <w:tab w:val="num" w:pos="0"/>
        </w:tabs>
      </w:pPr>
      <w:rPr>
        <w:rFonts w:cs="Times New Roman" w:hint="eastAsia"/>
      </w:rPr>
    </w:lvl>
  </w:abstractNum>
  <w:abstractNum w:abstractNumId="1">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4A8"/>
    <w:rsid w:val="004A0047"/>
    <w:rsid w:val="0060701D"/>
    <w:rsid w:val="006E623F"/>
    <w:rsid w:val="006F788D"/>
    <w:rsid w:val="00906451"/>
    <w:rsid w:val="00A70A52"/>
    <w:rsid w:val="00BB3AAF"/>
    <w:rsid w:val="00C760D5"/>
    <w:rsid w:val="00D016A9"/>
    <w:rsid w:val="00D934A8"/>
    <w:rsid w:val="00EF70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A8"/>
    <w:pPr>
      <w:widowControl w:val="0"/>
      <w:spacing w:after="160" w:line="480" w:lineRule="auto"/>
      <w:jc w:val="both"/>
    </w:pPr>
    <w:rPr>
      <w:kern w:val="2"/>
      <w:sz w:val="21"/>
      <w:szCs w:val="24"/>
    </w:rPr>
  </w:style>
  <w:style w:type="paragraph" w:styleId="1">
    <w:name w:val="heading 1"/>
    <w:basedOn w:val="a"/>
    <w:next w:val="a"/>
    <w:link w:val="1Char"/>
    <w:uiPriority w:val="99"/>
    <w:qFormat/>
    <w:rsid w:val="00D934A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934A8"/>
    <w:pPr>
      <w:keepNext/>
      <w:keepLines/>
      <w:spacing w:before="260" w:after="260" w:line="415" w:lineRule="auto"/>
      <w:outlineLvl w:val="1"/>
    </w:pPr>
    <w:rPr>
      <w:rFonts w:ascii="Calibri" w:hAnsi="Calibri" w:cs="Arial"/>
      <w:b/>
      <w:bCs/>
      <w:sz w:val="32"/>
      <w:szCs w:val="32"/>
    </w:rPr>
  </w:style>
  <w:style w:type="paragraph" w:styleId="3">
    <w:name w:val="heading 3"/>
    <w:basedOn w:val="a"/>
    <w:next w:val="a"/>
    <w:link w:val="3Char"/>
    <w:uiPriority w:val="99"/>
    <w:qFormat/>
    <w:rsid w:val="00D934A8"/>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D934A8"/>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6DFA"/>
    <w:rPr>
      <w:b/>
      <w:bCs/>
      <w:kern w:val="44"/>
      <w:sz w:val="44"/>
      <w:szCs w:val="44"/>
    </w:rPr>
  </w:style>
  <w:style w:type="character" w:customStyle="1" w:styleId="2Char">
    <w:name w:val="标题 2 Char"/>
    <w:basedOn w:val="a0"/>
    <w:link w:val="2"/>
    <w:uiPriority w:val="9"/>
    <w:semiHidden/>
    <w:rsid w:val="007C6DFA"/>
    <w:rPr>
      <w:rFonts w:ascii="Cambria" w:eastAsia="宋体" w:hAnsi="Cambria" w:cs="Times New Roman"/>
      <w:b/>
      <w:bCs/>
      <w:sz w:val="32"/>
      <w:szCs w:val="32"/>
    </w:rPr>
  </w:style>
  <w:style w:type="character" w:customStyle="1" w:styleId="3Char">
    <w:name w:val="标题 3 Char"/>
    <w:basedOn w:val="a0"/>
    <w:link w:val="3"/>
    <w:uiPriority w:val="9"/>
    <w:semiHidden/>
    <w:rsid w:val="007C6DFA"/>
    <w:rPr>
      <w:b/>
      <w:bCs/>
      <w:sz w:val="32"/>
      <w:szCs w:val="32"/>
    </w:rPr>
  </w:style>
  <w:style w:type="character" w:customStyle="1" w:styleId="4Char">
    <w:name w:val="标题 4 Char"/>
    <w:basedOn w:val="a0"/>
    <w:link w:val="4"/>
    <w:uiPriority w:val="9"/>
    <w:semiHidden/>
    <w:rsid w:val="007C6DFA"/>
    <w:rPr>
      <w:rFonts w:ascii="Cambria" w:eastAsia="宋体" w:hAnsi="Cambria" w:cs="Times New Roman"/>
      <w:b/>
      <w:bCs/>
      <w:sz w:val="28"/>
      <w:szCs w:val="28"/>
    </w:rPr>
  </w:style>
  <w:style w:type="paragraph" w:styleId="a3">
    <w:name w:val="Date"/>
    <w:basedOn w:val="a"/>
    <w:next w:val="a"/>
    <w:link w:val="Char"/>
    <w:uiPriority w:val="99"/>
    <w:rsid w:val="00D934A8"/>
    <w:pPr>
      <w:ind w:leftChars="2500" w:left="2500"/>
    </w:pPr>
  </w:style>
  <w:style w:type="character" w:customStyle="1" w:styleId="Char">
    <w:name w:val="日期 Char"/>
    <w:basedOn w:val="a0"/>
    <w:link w:val="a3"/>
    <w:uiPriority w:val="99"/>
    <w:semiHidden/>
    <w:rsid w:val="007C6DFA"/>
    <w:rPr>
      <w:szCs w:val="24"/>
    </w:rPr>
  </w:style>
  <w:style w:type="paragraph" w:styleId="a4">
    <w:name w:val="Balloon Text"/>
    <w:basedOn w:val="a"/>
    <w:link w:val="Char0"/>
    <w:uiPriority w:val="99"/>
    <w:rsid w:val="00D934A8"/>
    <w:rPr>
      <w:sz w:val="18"/>
      <w:szCs w:val="18"/>
    </w:rPr>
  </w:style>
  <w:style w:type="character" w:customStyle="1" w:styleId="Char0">
    <w:name w:val="批注框文本 Char"/>
    <w:basedOn w:val="a0"/>
    <w:link w:val="a4"/>
    <w:uiPriority w:val="99"/>
    <w:semiHidden/>
    <w:rsid w:val="007C6DFA"/>
    <w:rPr>
      <w:sz w:val="0"/>
      <w:szCs w:val="0"/>
    </w:rPr>
  </w:style>
  <w:style w:type="paragraph" w:styleId="a5">
    <w:name w:val="footer"/>
    <w:basedOn w:val="a"/>
    <w:link w:val="Char1"/>
    <w:uiPriority w:val="99"/>
    <w:rsid w:val="00D934A8"/>
    <w:pPr>
      <w:tabs>
        <w:tab w:val="center" w:pos="4153"/>
        <w:tab w:val="right" w:pos="8306"/>
      </w:tabs>
      <w:snapToGrid w:val="0"/>
      <w:jc w:val="left"/>
    </w:pPr>
    <w:rPr>
      <w:rFonts w:ascii="Cambria" w:eastAsia="黑体" w:hAnsi="Cambria"/>
      <w:sz w:val="18"/>
      <w:szCs w:val="18"/>
    </w:rPr>
  </w:style>
  <w:style w:type="character" w:customStyle="1" w:styleId="Char1">
    <w:name w:val="页脚 Char"/>
    <w:basedOn w:val="a0"/>
    <w:link w:val="a5"/>
    <w:uiPriority w:val="99"/>
    <w:semiHidden/>
    <w:rsid w:val="007C6DFA"/>
    <w:rPr>
      <w:sz w:val="18"/>
      <w:szCs w:val="18"/>
    </w:rPr>
  </w:style>
  <w:style w:type="paragraph" w:styleId="a6">
    <w:name w:val="header"/>
    <w:basedOn w:val="a"/>
    <w:link w:val="Char2"/>
    <w:uiPriority w:val="99"/>
    <w:rsid w:val="00D934A8"/>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basedOn w:val="a0"/>
    <w:link w:val="a6"/>
    <w:uiPriority w:val="99"/>
    <w:semiHidden/>
    <w:rsid w:val="007C6DFA"/>
    <w:rPr>
      <w:sz w:val="18"/>
      <w:szCs w:val="18"/>
    </w:rPr>
  </w:style>
  <w:style w:type="paragraph" w:styleId="a7">
    <w:name w:val="Subtitle"/>
    <w:basedOn w:val="a"/>
    <w:next w:val="a"/>
    <w:link w:val="Char3"/>
    <w:uiPriority w:val="99"/>
    <w:qFormat/>
    <w:rsid w:val="00D934A8"/>
    <w:pPr>
      <w:widowControl/>
      <w:spacing w:after="200" w:line="276" w:lineRule="auto"/>
      <w:jc w:val="left"/>
    </w:pPr>
    <w:rPr>
      <w:rFonts w:ascii="Calibri" w:hAnsi="Calibri" w:cs="Arial"/>
      <w:i/>
      <w:iCs/>
      <w:color w:val="F0A22E"/>
      <w:spacing w:val="15"/>
      <w:kern w:val="0"/>
      <w:sz w:val="24"/>
    </w:rPr>
  </w:style>
  <w:style w:type="character" w:customStyle="1" w:styleId="Char3">
    <w:name w:val="副标题 Char"/>
    <w:basedOn w:val="a0"/>
    <w:link w:val="a7"/>
    <w:uiPriority w:val="11"/>
    <w:rsid w:val="007C6DFA"/>
    <w:rPr>
      <w:rFonts w:ascii="Cambria" w:hAnsi="Cambria" w:cs="Times New Roman"/>
      <w:b/>
      <w:bCs/>
      <w:kern w:val="28"/>
      <w:sz w:val="32"/>
      <w:szCs w:val="32"/>
    </w:rPr>
  </w:style>
  <w:style w:type="paragraph" w:styleId="a8">
    <w:name w:val="Title"/>
    <w:basedOn w:val="a"/>
    <w:next w:val="a"/>
    <w:link w:val="Char4"/>
    <w:uiPriority w:val="99"/>
    <w:qFormat/>
    <w:rsid w:val="00D934A8"/>
    <w:pPr>
      <w:widowControl/>
      <w:pBdr>
        <w:bottom w:val="single" w:sz="8" w:space="4" w:color="F0A22E"/>
      </w:pBdr>
      <w:spacing w:after="300"/>
      <w:contextualSpacing/>
      <w:jc w:val="left"/>
    </w:pPr>
    <w:rPr>
      <w:rFonts w:ascii="Calibri" w:hAnsi="Calibri" w:cs="Arial"/>
      <w:color w:val="3A2C24"/>
      <w:spacing w:val="5"/>
      <w:kern w:val="28"/>
      <w:sz w:val="52"/>
      <w:szCs w:val="52"/>
    </w:rPr>
  </w:style>
  <w:style w:type="character" w:customStyle="1" w:styleId="Char4">
    <w:name w:val="标题 Char"/>
    <w:basedOn w:val="a0"/>
    <w:link w:val="a8"/>
    <w:uiPriority w:val="10"/>
    <w:rsid w:val="007C6DFA"/>
    <w:rPr>
      <w:rFonts w:ascii="Cambria" w:hAnsi="Cambria" w:cs="Times New Roman"/>
      <w:b/>
      <w:bCs/>
      <w:sz w:val="32"/>
      <w:szCs w:val="32"/>
    </w:rPr>
  </w:style>
  <w:style w:type="paragraph" w:customStyle="1" w:styleId="NoSpacing1">
    <w:name w:val="No Spacing1"/>
    <w:uiPriority w:val="99"/>
    <w:rsid w:val="00D934A8"/>
    <w:pPr>
      <w:spacing w:after="160" w:line="480" w:lineRule="auto"/>
    </w:pPr>
    <w:rPr>
      <w:rFonts w:ascii="Cambria" w:eastAsia="黑体" w:hAnsi="Cambria"/>
      <w:sz w:val="22"/>
      <w:szCs w:val="22"/>
    </w:rPr>
  </w:style>
  <w:style w:type="character" w:customStyle="1" w:styleId="Style1">
    <w:name w:val="Style1"/>
    <w:basedOn w:val="a0"/>
    <w:uiPriority w:val="99"/>
    <w:rsid w:val="00D934A8"/>
    <w:rPr>
      <w:rFonts w:ascii="Cambria" w:eastAsia="黑体" w:hAnsi="Cambria" w:cs="Times New Roman"/>
      <w:sz w:val="22"/>
      <w:szCs w:val="22"/>
      <w:lang w:eastAsia="zh-CN"/>
    </w:rPr>
  </w:style>
  <w:style w:type="character" w:customStyle="1" w:styleId="Style2">
    <w:name w:val="Style2"/>
    <w:basedOn w:val="a0"/>
    <w:uiPriority w:val="99"/>
    <w:rsid w:val="00D934A8"/>
    <w:rPr>
      <w:rFonts w:ascii="Cambria" w:eastAsia="黑体" w:hAnsi="Cambria" w:cs="Times New Roman"/>
      <w:sz w:val="22"/>
      <w:szCs w:val="22"/>
      <w:lang w:eastAsia="zh-CN"/>
    </w:rPr>
  </w:style>
  <w:style w:type="character" w:customStyle="1" w:styleId="Style3">
    <w:name w:val="Style3"/>
    <w:basedOn w:val="a0"/>
    <w:uiPriority w:val="99"/>
    <w:rsid w:val="00D934A8"/>
    <w:rPr>
      <w:rFonts w:ascii="Cambria" w:eastAsia="黑体" w:hAnsi="Cambria" w:cs="Times New Roman"/>
      <w:sz w:val="22"/>
      <w:szCs w:val="22"/>
      <w:lang w:eastAsia="zh-CN"/>
    </w:rPr>
  </w:style>
  <w:style w:type="character" w:customStyle="1" w:styleId="Style4">
    <w:name w:val="Style4"/>
    <w:basedOn w:val="a0"/>
    <w:uiPriority w:val="99"/>
    <w:rsid w:val="00D934A8"/>
    <w:rPr>
      <w:rFonts w:ascii="Cambria" w:eastAsia="黑体" w:hAnsi="Cambria" w:cs="Times New Roman"/>
      <w:sz w:val="22"/>
      <w:szCs w:val="22"/>
      <w:lang w:eastAsia="zh-CN"/>
    </w:rPr>
  </w:style>
  <w:style w:type="character" w:customStyle="1" w:styleId="Style5">
    <w:name w:val="Style5"/>
    <w:basedOn w:val="a0"/>
    <w:uiPriority w:val="99"/>
    <w:rsid w:val="00D934A8"/>
    <w:rPr>
      <w:rFonts w:ascii="Cambria" w:eastAsia="黑体" w:hAnsi="Cambria" w:cs="Times New Roman"/>
      <w:sz w:val="22"/>
      <w:szCs w:val="22"/>
      <w:lang w:eastAsia="zh-CN"/>
    </w:rPr>
  </w:style>
  <w:style w:type="paragraph" w:customStyle="1" w:styleId="ListParagraph1">
    <w:name w:val="List Paragraph1"/>
    <w:basedOn w:val="a"/>
    <w:uiPriority w:val="99"/>
    <w:rsid w:val="00D934A8"/>
    <w:pPr>
      <w:ind w:firstLineChars="200" w:firstLine="200"/>
    </w:pPr>
  </w:style>
  <w:style w:type="character" w:styleId="a9">
    <w:name w:val="annotation reference"/>
    <w:basedOn w:val="a0"/>
    <w:uiPriority w:val="99"/>
    <w:semiHidden/>
    <w:rsid w:val="00C760D5"/>
    <w:rPr>
      <w:rFonts w:cs="Times New Roman"/>
      <w:sz w:val="21"/>
      <w:szCs w:val="21"/>
    </w:rPr>
  </w:style>
  <w:style w:type="paragraph" w:styleId="aa">
    <w:name w:val="annotation text"/>
    <w:basedOn w:val="a"/>
    <w:link w:val="Char5"/>
    <w:uiPriority w:val="99"/>
    <w:semiHidden/>
    <w:rsid w:val="00C760D5"/>
    <w:pPr>
      <w:jc w:val="left"/>
    </w:pPr>
  </w:style>
  <w:style w:type="character" w:customStyle="1" w:styleId="Char5">
    <w:name w:val="批注文字 Char"/>
    <w:basedOn w:val="a0"/>
    <w:link w:val="aa"/>
    <w:uiPriority w:val="99"/>
    <w:semiHidden/>
    <w:rsid w:val="007C6DFA"/>
    <w:rPr>
      <w:szCs w:val="24"/>
    </w:rPr>
  </w:style>
  <w:style w:type="paragraph" w:styleId="ab">
    <w:name w:val="annotation subject"/>
    <w:basedOn w:val="aa"/>
    <w:next w:val="aa"/>
    <w:link w:val="Char6"/>
    <w:uiPriority w:val="99"/>
    <w:semiHidden/>
    <w:rsid w:val="00C760D5"/>
    <w:rPr>
      <w:b/>
      <w:bCs/>
    </w:rPr>
  </w:style>
  <w:style w:type="character" w:customStyle="1" w:styleId="Char6">
    <w:name w:val="批注主题 Char"/>
    <w:basedOn w:val="Char5"/>
    <w:link w:val="ab"/>
    <w:uiPriority w:val="99"/>
    <w:semiHidden/>
    <w:rsid w:val="007C6D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703</Words>
  <Characters>4013</Characters>
  <Application>Microsoft Office Word</Application>
  <DocSecurity>0</DocSecurity>
  <Lines>33</Lines>
  <Paragraphs>9</Paragraphs>
  <ScaleCrop>false</ScaleCrop>
  <Company>Microsoft</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lenovo</cp:lastModifiedBy>
  <cp:revision>53</cp:revision>
  <cp:lastPrinted>2019-09-27T00:42:00Z</cp:lastPrinted>
  <dcterms:created xsi:type="dcterms:W3CDTF">2019-09-26T01:09:00Z</dcterms:created>
  <dcterms:modified xsi:type="dcterms:W3CDTF">2021-06-01T01:38:00Z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