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3"/>
        <w:tabs>
          <w:tab w:val="right" w:leader="dot" w:pos="14562"/>
        </w:tabs>
      </w:pPr>
      <w:bookmarkStart w:id="0" w:name="tz_0001_0001"/>
      <w:bookmarkEnd w:id="0"/>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0"/>
        </w:rPr>
        <w:t>单位预算收支总表</w:t>
      </w:r>
      <w:r>
        <w:rPr>
          <w:rStyle w:val="10"/>
        </w:rPr>
        <w:tab/>
      </w:r>
      <w:r>
        <w:rPr>
          <w:rStyle w:val="10"/>
        </w:rPr>
        <w:t>1</w:t>
      </w:r>
      <w:r>
        <w:rPr>
          <w:rStyle w:val="10"/>
        </w:rPr>
        <w:fldChar w:fldCharType="end"/>
      </w:r>
    </w:p>
    <w:p>
      <w:pPr>
        <w:pStyle w:val="3"/>
        <w:tabs>
          <w:tab w:val="right" w:leader="dot" w:pos="14562"/>
        </w:tabs>
      </w:pPr>
      <w:r>
        <w:fldChar w:fldCharType="begin"/>
      </w:r>
      <w:r>
        <w:instrText xml:space="preserve"> HYPERLINK \l "tz_0001_0002" </w:instrText>
      </w:r>
      <w:r>
        <w:fldChar w:fldCharType="separate"/>
      </w:r>
      <w:r>
        <w:rPr>
          <w:rStyle w:val="10"/>
        </w:rPr>
        <w:t>单位预算收入总表</w:t>
      </w:r>
      <w:r>
        <w:rPr>
          <w:rStyle w:val="10"/>
        </w:rPr>
        <w:tab/>
      </w:r>
      <w:r>
        <w:rPr>
          <w:rStyle w:val="10"/>
        </w:rPr>
        <w:t>6</w:t>
      </w:r>
      <w:r>
        <w:rPr>
          <w:rStyle w:val="10"/>
        </w:rPr>
        <w:fldChar w:fldCharType="end"/>
      </w:r>
    </w:p>
    <w:p>
      <w:pPr>
        <w:pStyle w:val="3"/>
        <w:tabs>
          <w:tab w:val="right" w:leader="dot" w:pos="14562"/>
        </w:tabs>
      </w:pPr>
      <w:r>
        <w:fldChar w:fldCharType="begin"/>
      </w:r>
      <w:r>
        <w:instrText xml:space="preserve"> HYPERLINK \l "tz_0001_0003" </w:instrText>
      </w:r>
      <w:r>
        <w:fldChar w:fldCharType="separate"/>
      </w:r>
      <w:r>
        <w:rPr>
          <w:rStyle w:val="10"/>
        </w:rPr>
        <w:t>单位预算支出总表</w:t>
      </w:r>
      <w:r>
        <w:rPr>
          <w:rStyle w:val="10"/>
        </w:rPr>
        <w:tab/>
      </w:r>
      <w:r>
        <w:rPr>
          <w:rStyle w:val="10"/>
        </w:rPr>
        <w:t>8</w:t>
      </w:r>
      <w:r>
        <w:rPr>
          <w:rStyle w:val="10"/>
        </w:rPr>
        <w:fldChar w:fldCharType="end"/>
      </w:r>
    </w:p>
    <w:p>
      <w:pPr>
        <w:pStyle w:val="3"/>
        <w:tabs>
          <w:tab w:val="right" w:leader="dot" w:pos="14562"/>
        </w:tabs>
      </w:pPr>
      <w:r>
        <w:fldChar w:fldCharType="begin"/>
      </w:r>
      <w:r>
        <w:instrText xml:space="preserve"> HYPERLINK \l "tz_0001_0004" </w:instrText>
      </w:r>
      <w:r>
        <w:fldChar w:fldCharType="separate"/>
      </w:r>
      <w:r>
        <w:rPr>
          <w:rStyle w:val="10"/>
        </w:rPr>
        <w:t>单位预算财政拨款收支总表</w:t>
      </w:r>
      <w:r>
        <w:rPr>
          <w:rStyle w:val="10"/>
        </w:rPr>
        <w:tab/>
      </w:r>
      <w:r>
        <w:rPr>
          <w:rStyle w:val="10"/>
        </w:rPr>
        <w:t>10</w:t>
      </w:r>
      <w:r>
        <w:rPr>
          <w:rStyle w:val="10"/>
        </w:rPr>
        <w:fldChar w:fldCharType="end"/>
      </w:r>
    </w:p>
    <w:p>
      <w:pPr>
        <w:pStyle w:val="3"/>
        <w:tabs>
          <w:tab w:val="right" w:leader="dot" w:pos="14562"/>
        </w:tabs>
      </w:pPr>
      <w:r>
        <w:fldChar w:fldCharType="begin"/>
      </w:r>
      <w:r>
        <w:instrText xml:space="preserve"> HYPERLINK \l "tz_0001_0005" </w:instrText>
      </w:r>
      <w:r>
        <w:fldChar w:fldCharType="separate"/>
      </w:r>
      <w:r>
        <w:rPr>
          <w:rStyle w:val="10"/>
        </w:rPr>
        <w:t>单位预算一般公共预算财政拨款支出表</w:t>
      </w:r>
      <w:r>
        <w:rPr>
          <w:rStyle w:val="10"/>
        </w:rPr>
        <w:tab/>
      </w:r>
      <w:r>
        <w:rPr>
          <w:rStyle w:val="10"/>
        </w:rPr>
        <w:t>14</w:t>
      </w:r>
      <w:r>
        <w:rPr>
          <w:rStyle w:val="10"/>
        </w:rPr>
        <w:fldChar w:fldCharType="end"/>
      </w:r>
    </w:p>
    <w:p>
      <w:pPr>
        <w:pStyle w:val="3"/>
        <w:tabs>
          <w:tab w:val="right" w:leader="dot" w:pos="14562"/>
        </w:tabs>
      </w:pPr>
      <w:r>
        <w:fldChar w:fldCharType="begin"/>
      </w:r>
      <w:r>
        <w:instrText xml:space="preserve"> HYPERLINK \l "tz_0001_0006" </w:instrText>
      </w:r>
      <w:r>
        <w:fldChar w:fldCharType="separate"/>
      </w:r>
      <w:r>
        <w:rPr>
          <w:rStyle w:val="10"/>
        </w:rPr>
        <w:t>单位预算一般公共预算财政拨款基本支出表</w:t>
      </w:r>
      <w:r>
        <w:rPr>
          <w:rStyle w:val="10"/>
        </w:rPr>
        <w:tab/>
      </w:r>
      <w:r>
        <w:rPr>
          <w:rStyle w:val="10"/>
        </w:rPr>
        <w:t>15</w:t>
      </w:r>
      <w:r>
        <w:rPr>
          <w:rStyle w:val="10"/>
        </w:rPr>
        <w:fldChar w:fldCharType="end"/>
      </w:r>
    </w:p>
    <w:p>
      <w:pPr>
        <w:pStyle w:val="3"/>
        <w:tabs>
          <w:tab w:val="right" w:leader="dot" w:pos="14562"/>
        </w:tabs>
      </w:pPr>
      <w:r>
        <w:fldChar w:fldCharType="begin"/>
      </w:r>
      <w:r>
        <w:instrText xml:space="preserve"> HYPERLINK \l "tz_0001_0007" </w:instrText>
      </w:r>
      <w:r>
        <w:fldChar w:fldCharType="separate"/>
      </w:r>
      <w:r>
        <w:rPr>
          <w:rStyle w:val="10"/>
        </w:rPr>
        <w:t>单位预算政府基金预算财政拨款支出表</w:t>
      </w:r>
      <w:r>
        <w:rPr>
          <w:rStyle w:val="10"/>
        </w:rPr>
        <w:tab/>
      </w:r>
      <w:r>
        <w:rPr>
          <w:rStyle w:val="10"/>
        </w:rPr>
        <w:t>17</w:t>
      </w:r>
      <w:r>
        <w:rPr>
          <w:rStyle w:val="10"/>
        </w:rPr>
        <w:fldChar w:fldCharType="end"/>
      </w:r>
    </w:p>
    <w:p>
      <w:pPr>
        <w:pStyle w:val="3"/>
        <w:tabs>
          <w:tab w:val="right" w:leader="dot" w:pos="14562"/>
        </w:tabs>
      </w:pPr>
      <w:r>
        <w:fldChar w:fldCharType="begin"/>
      </w:r>
      <w:r>
        <w:instrText xml:space="preserve"> HYPERLINK \l "tz_0001_0008" </w:instrText>
      </w:r>
      <w:r>
        <w:fldChar w:fldCharType="separate"/>
      </w:r>
      <w:r>
        <w:rPr>
          <w:rStyle w:val="10"/>
        </w:rPr>
        <w:t>单位预算国有资本经营预算财政拨款支出表</w:t>
      </w:r>
      <w:r>
        <w:rPr>
          <w:rStyle w:val="10"/>
        </w:rPr>
        <w:tab/>
      </w:r>
      <w:r>
        <w:rPr>
          <w:rStyle w:val="10"/>
        </w:rPr>
        <w:t>18</w:t>
      </w:r>
      <w:r>
        <w:rPr>
          <w:rStyle w:val="10"/>
        </w:rPr>
        <w:fldChar w:fldCharType="end"/>
      </w:r>
    </w:p>
    <w:p>
      <w:pPr>
        <w:pStyle w:val="3"/>
        <w:tabs>
          <w:tab w:val="right" w:leader="dot" w:pos="14562"/>
        </w:tabs>
      </w:pPr>
      <w:r>
        <w:fldChar w:fldCharType="begin"/>
      </w:r>
      <w:r>
        <w:instrText xml:space="preserve"> HYPERLINK \l "tz_0001_0009" </w:instrText>
      </w:r>
      <w:r>
        <w:fldChar w:fldCharType="separate"/>
      </w:r>
      <w:r>
        <w:rPr>
          <w:rStyle w:val="10"/>
        </w:rPr>
        <w:t>单位预算财政拨款“三公”经费支出表</w:t>
      </w:r>
      <w:r>
        <w:rPr>
          <w:rStyle w:val="10"/>
        </w:rPr>
        <w:tab/>
      </w:r>
      <w:r>
        <w:rPr>
          <w:rStyle w:val="10"/>
        </w:rPr>
        <w:t>19</w:t>
      </w:r>
      <w:r>
        <w:rPr>
          <w:rStyle w:val="10"/>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0"/>
        </w:rPr>
        <w:t>一、单位职责及机构设置情况</w:t>
      </w:r>
      <w:r>
        <w:rPr>
          <w:rStyle w:val="10"/>
        </w:rPr>
        <w:tab/>
      </w:r>
      <w:r>
        <w:rPr>
          <w:rStyle w:val="10"/>
        </w:rPr>
        <w:t>20</w:t>
      </w:r>
      <w:r>
        <w:rPr>
          <w:rStyle w:val="10"/>
        </w:rPr>
        <w:fldChar w:fldCharType="end"/>
      </w:r>
    </w:p>
    <w:p>
      <w:pPr>
        <w:pStyle w:val="3"/>
        <w:tabs>
          <w:tab w:val="right" w:leader="dot" w:pos="14562"/>
        </w:tabs>
      </w:pPr>
      <w:r>
        <w:fldChar w:fldCharType="begin"/>
      </w:r>
      <w:r>
        <w:instrText xml:space="preserve"> HYPERLINK \l "tz_0002_0002" </w:instrText>
      </w:r>
      <w:r>
        <w:fldChar w:fldCharType="separate"/>
      </w:r>
      <w:r>
        <w:rPr>
          <w:rStyle w:val="10"/>
        </w:rPr>
        <w:t>二、单位预算安排的总体情况</w:t>
      </w:r>
      <w:r>
        <w:rPr>
          <w:rStyle w:val="10"/>
        </w:rPr>
        <w:tab/>
      </w:r>
      <w:r>
        <w:rPr>
          <w:rStyle w:val="10"/>
        </w:rPr>
        <w:t>23</w:t>
      </w:r>
      <w:r>
        <w:rPr>
          <w:rStyle w:val="10"/>
        </w:rPr>
        <w:fldChar w:fldCharType="end"/>
      </w:r>
    </w:p>
    <w:p>
      <w:pPr>
        <w:pStyle w:val="3"/>
        <w:tabs>
          <w:tab w:val="right" w:leader="dot" w:pos="14562"/>
        </w:tabs>
      </w:pPr>
      <w:r>
        <w:fldChar w:fldCharType="begin"/>
      </w:r>
      <w:r>
        <w:instrText xml:space="preserve"> HYPERLINK \l "tz_0002_0003" </w:instrText>
      </w:r>
      <w:r>
        <w:fldChar w:fldCharType="separate"/>
      </w:r>
      <w:r>
        <w:rPr>
          <w:rStyle w:val="10"/>
        </w:rPr>
        <w:t>三、机关运行经费安排情况</w:t>
      </w:r>
      <w:r>
        <w:rPr>
          <w:rStyle w:val="10"/>
        </w:rPr>
        <w:tab/>
      </w:r>
      <w:r>
        <w:rPr>
          <w:rStyle w:val="10"/>
        </w:rPr>
        <w:t>24</w:t>
      </w:r>
      <w:r>
        <w:rPr>
          <w:rStyle w:val="10"/>
        </w:rPr>
        <w:fldChar w:fldCharType="end"/>
      </w:r>
    </w:p>
    <w:p>
      <w:pPr>
        <w:pStyle w:val="3"/>
        <w:tabs>
          <w:tab w:val="right" w:leader="dot" w:pos="14562"/>
        </w:tabs>
      </w:pPr>
      <w:r>
        <w:fldChar w:fldCharType="begin"/>
      </w:r>
      <w:r>
        <w:instrText xml:space="preserve"> HYPERLINK \l "tz_0002_0004" </w:instrText>
      </w:r>
      <w:r>
        <w:fldChar w:fldCharType="separate"/>
      </w:r>
      <w:r>
        <w:rPr>
          <w:rStyle w:val="10"/>
        </w:rPr>
        <w:t>四、财政拨款“三公”经费预算情况及增减变化原因</w:t>
      </w:r>
      <w:r>
        <w:rPr>
          <w:rStyle w:val="10"/>
        </w:rPr>
        <w:tab/>
      </w:r>
      <w:r>
        <w:rPr>
          <w:rStyle w:val="10"/>
        </w:rPr>
        <w:t>24</w:t>
      </w:r>
      <w:r>
        <w:rPr>
          <w:rStyle w:val="10"/>
        </w:rPr>
        <w:fldChar w:fldCharType="end"/>
      </w:r>
    </w:p>
    <w:p>
      <w:pPr>
        <w:pStyle w:val="3"/>
        <w:tabs>
          <w:tab w:val="right" w:leader="dot" w:pos="14562"/>
        </w:tabs>
      </w:pPr>
      <w:r>
        <w:fldChar w:fldCharType="begin"/>
      </w:r>
      <w:r>
        <w:instrText xml:space="preserve"> HYPERLINK \l "tz_0002_0005" </w:instrText>
      </w:r>
      <w:r>
        <w:fldChar w:fldCharType="separate"/>
      </w:r>
      <w:r>
        <w:rPr>
          <w:rStyle w:val="10"/>
        </w:rPr>
        <w:t>五、预算绩效信息</w:t>
      </w:r>
      <w:r>
        <w:rPr>
          <w:rStyle w:val="10"/>
        </w:rPr>
        <w:tab/>
      </w:r>
      <w:r>
        <w:rPr>
          <w:rStyle w:val="10"/>
        </w:rPr>
        <w:t>25</w:t>
      </w:r>
      <w:r>
        <w:rPr>
          <w:rStyle w:val="10"/>
        </w:rPr>
        <w:fldChar w:fldCharType="end"/>
      </w:r>
    </w:p>
    <w:p>
      <w:pPr>
        <w:pStyle w:val="3"/>
        <w:tabs>
          <w:tab w:val="right" w:leader="dot" w:pos="14562"/>
        </w:tabs>
      </w:pPr>
      <w:r>
        <w:fldChar w:fldCharType="begin"/>
      </w:r>
      <w:r>
        <w:instrText xml:space="preserve"> HYPERLINK \l "tz_0002_0006" </w:instrText>
      </w:r>
      <w:r>
        <w:fldChar w:fldCharType="separate"/>
      </w:r>
      <w:r>
        <w:rPr>
          <w:rStyle w:val="10"/>
        </w:rPr>
        <w:t>六、政府采购预算情况</w:t>
      </w:r>
      <w:r>
        <w:rPr>
          <w:rStyle w:val="10"/>
        </w:rPr>
        <w:tab/>
      </w:r>
      <w:r>
        <w:rPr>
          <w:rStyle w:val="10"/>
        </w:rPr>
        <w:t>37</w:t>
      </w:r>
      <w:r>
        <w:rPr>
          <w:rStyle w:val="10"/>
        </w:rPr>
        <w:fldChar w:fldCharType="end"/>
      </w:r>
    </w:p>
    <w:p>
      <w:pPr>
        <w:pStyle w:val="3"/>
        <w:tabs>
          <w:tab w:val="right" w:leader="dot" w:pos="14562"/>
        </w:tabs>
      </w:pPr>
      <w:r>
        <w:fldChar w:fldCharType="begin"/>
      </w:r>
      <w:r>
        <w:instrText xml:space="preserve"> HYPERLINK \l "tz_0002_0007" </w:instrText>
      </w:r>
      <w:r>
        <w:fldChar w:fldCharType="separate"/>
      </w:r>
      <w:r>
        <w:rPr>
          <w:rStyle w:val="10"/>
        </w:rPr>
        <w:t>七、国有资产信息</w:t>
      </w:r>
      <w:r>
        <w:rPr>
          <w:rStyle w:val="10"/>
        </w:rPr>
        <w:tab/>
      </w:r>
      <w:r>
        <w:rPr>
          <w:rStyle w:val="10"/>
        </w:rPr>
        <w:t>37</w:t>
      </w:r>
      <w:r>
        <w:rPr>
          <w:rStyle w:val="10"/>
        </w:rPr>
        <w:fldChar w:fldCharType="end"/>
      </w:r>
    </w:p>
    <w:p>
      <w:pPr>
        <w:pStyle w:val="3"/>
        <w:tabs>
          <w:tab w:val="right" w:leader="dot" w:pos="14562"/>
        </w:tabs>
      </w:pPr>
      <w:r>
        <w:fldChar w:fldCharType="begin"/>
      </w:r>
      <w:r>
        <w:instrText xml:space="preserve"> HYPERLINK \l "tz_0002_0008" </w:instrText>
      </w:r>
      <w:r>
        <w:fldChar w:fldCharType="separate"/>
      </w:r>
      <w:r>
        <w:rPr>
          <w:rStyle w:val="10"/>
        </w:rPr>
        <w:t>八、名词解释</w:t>
      </w:r>
      <w:r>
        <w:rPr>
          <w:rStyle w:val="10"/>
        </w:rPr>
        <w:tab/>
      </w:r>
      <w:r>
        <w:rPr>
          <w:rStyle w:val="10"/>
        </w:rPr>
        <w:t>38</w:t>
      </w:r>
      <w:r>
        <w:rPr>
          <w:rStyle w:val="10"/>
        </w:rPr>
        <w:fldChar w:fldCharType="end"/>
      </w:r>
    </w:p>
    <w:p>
      <w:pPr>
        <w:pStyle w:val="3"/>
        <w:tabs>
          <w:tab w:val="right" w:leader="dot" w:pos="14562"/>
        </w:tabs>
      </w:pPr>
      <w:r>
        <w:fldChar w:fldCharType="begin"/>
      </w:r>
      <w:r>
        <w:instrText xml:space="preserve"> HYPERLINK \l "tz_0002_0009" </w:instrText>
      </w:r>
      <w:r>
        <w:fldChar w:fldCharType="separate"/>
      </w:r>
      <w:r>
        <w:rPr>
          <w:rStyle w:val="10"/>
        </w:rPr>
        <w:t>九、其他需要说明的事项</w:t>
      </w:r>
      <w:r>
        <w:rPr>
          <w:rStyle w:val="10"/>
        </w:rPr>
        <w:tab/>
      </w:r>
      <w:r>
        <w:rPr>
          <w:rStyle w:val="10"/>
        </w:rPr>
        <w:t>39</w:t>
      </w:r>
      <w:r>
        <w:rPr>
          <w:rStyle w:val="10"/>
        </w:rPr>
        <w:fldChar w:fldCharType="end"/>
      </w:r>
    </w:p>
    <w:p>
      <w:r>
        <w:fldChar w:fldCharType="end"/>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1" w:name="_Toc_2_2_0000000001"/>
      <w:r>
        <w:rPr>
          <w:rFonts w:hint="eastAsia" w:ascii="方正小标宋_GBK" w:hAnsi="方正小标宋_GBK" w:eastAsia="方正小标宋_GBK" w:cs="方正小标宋_GBK"/>
          <w:color w:val="000000"/>
          <w:sz w:val="36"/>
          <w:lang w:val="uk" w:eastAsia="zh-CN" w:bidi="ar"/>
        </w:rPr>
        <w:t>部门预算收支总表</w:t>
      </w:r>
      <w:bookmarkEnd w:id="1"/>
      <w:r>
        <w:rPr>
          <w:rFonts w:ascii="方正小标宋_GBK" w:hAnsi="方正小标宋_GBK" w:eastAsia="方正小标宋_GBK" w:cs="方正小标宋_GBK"/>
          <w:color w:val="000000"/>
          <w:sz w:val="44"/>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240001廊坊市广阳区市场监督管理局本级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3780.44</w:t>
            </w:r>
          </w:p>
        </w:tc>
        <w:tc>
          <w:tcPr>
            <w:tcW w:w="4535" w:type="dxa"/>
            <w:vAlign w:val="center"/>
          </w:tcPr>
          <w:p>
            <w:pPr>
              <w:pStyle w:val="16"/>
            </w:pPr>
            <w:r>
              <w:t>一、一般公共服务支出</w:t>
            </w:r>
          </w:p>
        </w:tc>
        <w:tc>
          <w:tcPr>
            <w:tcW w:w="2126" w:type="dxa"/>
            <w:vAlign w:val="center"/>
          </w:tcPr>
          <w:p>
            <w:pPr>
              <w:pStyle w:val="15"/>
            </w:pPr>
            <w:r>
              <w:t>2476.22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1051.43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69.36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183.85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3780.44</w:t>
            </w:r>
          </w:p>
        </w:tc>
        <w:tc>
          <w:tcPr>
            <w:tcW w:w="4535" w:type="dxa"/>
            <w:vAlign w:val="center"/>
          </w:tcPr>
          <w:p>
            <w:pPr>
              <w:pStyle w:val="18"/>
            </w:pPr>
            <w:r>
              <w:t>本年支出合计</w:t>
            </w:r>
          </w:p>
        </w:tc>
        <w:tc>
          <w:tcPr>
            <w:tcW w:w="2126" w:type="dxa"/>
            <w:vAlign w:val="center"/>
          </w:tcPr>
          <w:p>
            <w:pPr>
              <w:pStyle w:val="19"/>
            </w:pPr>
            <w:r>
              <w:t>3780.86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r>
              <w:t>0.42</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3780.86</w:t>
            </w:r>
          </w:p>
        </w:tc>
        <w:tc>
          <w:tcPr>
            <w:tcW w:w="4535" w:type="dxa"/>
            <w:vAlign w:val="center"/>
          </w:tcPr>
          <w:p>
            <w:pPr>
              <w:pStyle w:val="18"/>
            </w:pPr>
            <w:r>
              <w:t>支出总计</w:t>
            </w:r>
          </w:p>
        </w:tc>
        <w:tc>
          <w:tcPr>
            <w:tcW w:w="2126" w:type="dxa"/>
            <w:vAlign w:val="center"/>
          </w:tcPr>
          <w:p>
            <w:pPr>
              <w:pStyle w:val="19"/>
            </w:pPr>
            <w:r>
              <w:t>3780.86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tcPr>
          <w:p>
            <w:pPr>
              <w:pStyle w:val="13"/>
            </w:pPr>
            <w:r>
              <w:t>240001廊坊市广阳区市场监督管理局本级</w:t>
            </w:r>
          </w:p>
        </w:tc>
        <w:tc>
          <w:tcPr>
            <w:tcW w:w="1153" w:type="pct"/>
            <w:gridSpan w:val="3"/>
            <w:tcBorders>
              <w:top w:val="single" w:color="FFFFFF" w:sz="6" w:space="0"/>
              <w:left w:val="single" w:color="FFFFFF" w:sz="6" w:space="0"/>
              <w:right w:val="single" w:color="FFFFFF" w:sz="6" w:space="0"/>
            </w:tcBorders>
          </w:tcPr>
          <w:p>
            <w:pPr>
              <w:pStyle w:val="12"/>
              <w:jc w:val="left"/>
            </w:pPr>
            <w:r>
              <w:t>预算年度：2023</w:t>
            </w:r>
          </w:p>
        </w:tc>
        <w:tc>
          <w:tcPr>
            <w:tcW w:w="1923" w:type="pct"/>
            <w:gridSpan w:val="5"/>
            <w:tcBorders>
              <w:top w:val="single" w:color="FFFFFF" w:sz="6" w:space="0"/>
              <w:left w:val="single" w:color="FFFFFF" w:sz="6" w:space="0"/>
              <w:right w:val="single" w:color="FFFFFF" w:sz="6" w:space="0"/>
            </w:tcBorders>
          </w:tcPr>
          <w:p>
            <w:pPr>
              <w:pStyle w:val="11"/>
              <w:jc w:val="left"/>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tcPr>
          <w:p>
            <w:pPr>
              <w:pStyle w:val="14"/>
              <w:jc w:val="left"/>
            </w:pPr>
            <w:r>
              <w:t>序号</w:t>
            </w:r>
          </w:p>
        </w:tc>
        <w:tc>
          <w:tcPr>
            <w:tcW w:w="769" w:type="pct"/>
            <w:gridSpan w:val="2"/>
          </w:tcPr>
          <w:p>
            <w:pPr>
              <w:pStyle w:val="14"/>
              <w:jc w:val="left"/>
            </w:pPr>
            <w:r>
              <w:t>功能分类科目</w:t>
            </w:r>
          </w:p>
        </w:tc>
        <w:tc>
          <w:tcPr>
            <w:tcW w:w="384" w:type="pct"/>
            <w:vMerge w:val="restart"/>
          </w:tcPr>
          <w:p>
            <w:pPr>
              <w:pStyle w:val="14"/>
              <w:jc w:val="left"/>
            </w:pPr>
            <w:r>
              <w:t>合计</w:t>
            </w:r>
          </w:p>
        </w:tc>
        <w:tc>
          <w:tcPr>
            <w:tcW w:w="3076" w:type="pct"/>
            <w:gridSpan w:val="8"/>
          </w:tcPr>
          <w:p>
            <w:pPr>
              <w:pStyle w:val="14"/>
              <w:jc w:val="left"/>
            </w:pPr>
            <w:r>
              <w:t>本年收入</w:t>
            </w:r>
          </w:p>
        </w:tc>
        <w:tc>
          <w:tcPr>
            <w:tcW w:w="384" w:type="pct"/>
            <w:vMerge w:val="restart"/>
          </w:tcPr>
          <w:p>
            <w:pPr>
              <w:pStyle w:val="14"/>
              <w:jc w:val="left"/>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tcPr>
          <w:p>
            <w:pPr>
              <w:pStyle w:val="14"/>
              <w:jc w:val="left"/>
            </w:pPr>
            <w:r>
              <w:t>科目    编码</w:t>
            </w:r>
          </w:p>
        </w:tc>
        <w:tc>
          <w:tcPr>
            <w:tcW w:w="384" w:type="pct"/>
          </w:tcPr>
          <w:p>
            <w:pPr>
              <w:pStyle w:val="14"/>
              <w:jc w:val="left"/>
            </w:pPr>
            <w:r>
              <w:t>科目名称</w:t>
            </w:r>
          </w:p>
        </w:tc>
        <w:tc>
          <w:tcPr>
            <w:tcW w:w="384" w:type="pct"/>
            <w:vMerge w:val="continue"/>
          </w:tcPr>
          <w:p/>
        </w:tc>
        <w:tc>
          <w:tcPr>
            <w:tcW w:w="384" w:type="pct"/>
          </w:tcPr>
          <w:p>
            <w:pPr>
              <w:pStyle w:val="14"/>
              <w:jc w:val="left"/>
            </w:pPr>
            <w:r>
              <w:t>小计</w:t>
            </w:r>
          </w:p>
        </w:tc>
        <w:tc>
          <w:tcPr>
            <w:tcW w:w="384" w:type="pct"/>
          </w:tcPr>
          <w:p>
            <w:pPr>
              <w:pStyle w:val="14"/>
              <w:jc w:val="left"/>
            </w:pPr>
            <w:r>
              <w:t>财政拨款 收入</w:t>
            </w:r>
          </w:p>
        </w:tc>
        <w:tc>
          <w:tcPr>
            <w:tcW w:w="384" w:type="pct"/>
          </w:tcPr>
          <w:p>
            <w:pPr>
              <w:pStyle w:val="14"/>
              <w:jc w:val="left"/>
            </w:pPr>
            <w:r>
              <w:t>财政专户 收入</w:t>
            </w:r>
          </w:p>
        </w:tc>
        <w:tc>
          <w:tcPr>
            <w:tcW w:w="384" w:type="pct"/>
          </w:tcPr>
          <w:p>
            <w:pPr>
              <w:pStyle w:val="14"/>
              <w:jc w:val="left"/>
            </w:pPr>
            <w:r>
              <w:t>事业收入</w:t>
            </w:r>
          </w:p>
        </w:tc>
        <w:tc>
          <w:tcPr>
            <w:tcW w:w="384" w:type="pct"/>
          </w:tcPr>
          <w:p>
            <w:pPr>
              <w:pStyle w:val="14"/>
              <w:jc w:val="left"/>
            </w:pPr>
            <w:r>
              <w:t>经营收入</w:t>
            </w:r>
          </w:p>
        </w:tc>
        <w:tc>
          <w:tcPr>
            <w:tcW w:w="384" w:type="pct"/>
          </w:tcPr>
          <w:p>
            <w:pPr>
              <w:pStyle w:val="14"/>
              <w:jc w:val="left"/>
            </w:pPr>
            <w:r>
              <w:t>上级补助收入</w:t>
            </w:r>
          </w:p>
        </w:tc>
        <w:tc>
          <w:tcPr>
            <w:tcW w:w="384" w:type="pct"/>
          </w:tcPr>
          <w:p>
            <w:pPr>
              <w:pStyle w:val="14"/>
              <w:jc w:val="left"/>
            </w:pPr>
            <w:r>
              <w:t>附属单位上缴收入</w:t>
            </w:r>
          </w:p>
        </w:tc>
        <w:tc>
          <w:tcPr>
            <w:tcW w:w="384" w:type="pct"/>
          </w:tcPr>
          <w:p>
            <w:pPr>
              <w:pStyle w:val="14"/>
              <w:jc w:val="left"/>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tcPr>
          <w:p>
            <w:pPr>
              <w:pStyle w:val="14"/>
              <w:jc w:val="left"/>
            </w:pPr>
            <w:r>
              <w:t>栏次</w:t>
            </w:r>
          </w:p>
        </w:tc>
        <w:tc>
          <w:tcPr>
            <w:tcW w:w="384" w:type="pct"/>
          </w:tcPr>
          <w:p>
            <w:pPr>
              <w:pStyle w:val="14"/>
              <w:jc w:val="left"/>
            </w:pPr>
            <w:r>
              <w:t>1</w:t>
            </w:r>
          </w:p>
        </w:tc>
        <w:tc>
          <w:tcPr>
            <w:tcW w:w="384" w:type="pct"/>
          </w:tcPr>
          <w:p>
            <w:pPr>
              <w:pStyle w:val="14"/>
              <w:jc w:val="left"/>
            </w:pPr>
            <w:r>
              <w:t>2</w:t>
            </w:r>
          </w:p>
        </w:tc>
        <w:tc>
          <w:tcPr>
            <w:tcW w:w="384" w:type="pct"/>
          </w:tcPr>
          <w:p>
            <w:pPr>
              <w:pStyle w:val="14"/>
              <w:jc w:val="left"/>
            </w:pPr>
            <w:r>
              <w:t>3</w:t>
            </w:r>
          </w:p>
        </w:tc>
        <w:tc>
          <w:tcPr>
            <w:tcW w:w="384" w:type="pct"/>
          </w:tcPr>
          <w:p>
            <w:pPr>
              <w:pStyle w:val="14"/>
              <w:jc w:val="left"/>
            </w:pPr>
            <w:r>
              <w:t>4</w:t>
            </w:r>
          </w:p>
        </w:tc>
        <w:tc>
          <w:tcPr>
            <w:tcW w:w="384" w:type="pct"/>
          </w:tcPr>
          <w:p>
            <w:pPr>
              <w:pStyle w:val="14"/>
              <w:jc w:val="left"/>
            </w:pPr>
            <w:r>
              <w:t>5</w:t>
            </w:r>
          </w:p>
        </w:tc>
        <w:tc>
          <w:tcPr>
            <w:tcW w:w="384" w:type="pct"/>
          </w:tcPr>
          <w:p>
            <w:pPr>
              <w:pStyle w:val="14"/>
              <w:jc w:val="left"/>
            </w:pPr>
            <w:r>
              <w:t>6</w:t>
            </w:r>
          </w:p>
        </w:tc>
        <w:tc>
          <w:tcPr>
            <w:tcW w:w="384" w:type="pct"/>
          </w:tcPr>
          <w:p>
            <w:pPr>
              <w:pStyle w:val="14"/>
              <w:jc w:val="left"/>
            </w:pPr>
            <w:r>
              <w:t>7</w:t>
            </w:r>
          </w:p>
        </w:tc>
        <w:tc>
          <w:tcPr>
            <w:tcW w:w="384" w:type="pct"/>
          </w:tcPr>
          <w:p>
            <w:pPr>
              <w:pStyle w:val="14"/>
              <w:jc w:val="left"/>
            </w:pPr>
            <w:r>
              <w:t>8</w:t>
            </w:r>
          </w:p>
        </w:tc>
        <w:tc>
          <w:tcPr>
            <w:tcW w:w="384" w:type="pct"/>
          </w:tcPr>
          <w:p>
            <w:pPr>
              <w:pStyle w:val="14"/>
              <w:jc w:val="left"/>
            </w:pPr>
            <w:r>
              <w:t>9</w:t>
            </w:r>
          </w:p>
        </w:tc>
        <w:tc>
          <w:tcPr>
            <w:tcW w:w="384" w:type="pct"/>
          </w:tcPr>
          <w:p>
            <w:pPr>
              <w:pStyle w:val="14"/>
              <w:jc w:val="left"/>
            </w:pPr>
            <w:r>
              <w:t>10</w:t>
            </w:r>
          </w:p>
        </w:tc>
        <w:tc>
          <w:tcPr>
            <w:tcW w:w="384" w:type="pct"/>
          </w:tcPr>
          <w:p>
            <w:pPr>
              <w:pStyle w:val="14"/>
              <w:jc w:val="left"/>
            </w:pPr>
            <w:r>
              <w:t>11</w:t>
            </w:r>
          </w:p>
        </w:tc>
        <w:tc>
          <w:tcPr>
            <w:tcW w:w="384" w:type="pct"/>
          </w:tcPr>
          <w:p>
            <w:pPr>
              <w:pStyle w:val="14"/>
              <w:jc w:val="left"/>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1</w:t>
            </w:r>
          </w:p>
        </w:tc>
        <w:tc>
          <w:tcPr>
            <w:tcW w:w="384" w:type="pct"/>
          </w:tcPr>
          <w:p>
            <w:pPr>
              <w:pStyle w:val="20"/>
            </w:pPr>
          </w:p>
        </w:tc>
        <w:tc>
          <w:tcPr>
            <w:tcW w:w="384" w:type="pct"/>
          </w:tcPr>
          <w:p>
            <w:pPr>
              <w:pStyle w:val="18"/>
              <w:jc w:val="left"/>
            </w:pPr>
            <w:r>
              <w:t>合计</w:t>
            </w:r>
          </w:p>
        </w:tc>
        <w:tc>
          <w:tcPr>
            <w:tcW w:w="384" w:type="pct"/>
          </w:tcPr>
          <w:p>
            <w:pPr>
              <w:pStyle w:val="19"/>
              <w:jc w:val="left"/>
            </w:pPr>
            <w:r>
              <w:t>3780.86</w:t>
            </w:r>
          </w:p>
        </w:tc>
        <w:tc>
          <w:tcPr>
            <w:tcW w:w="384" w:type="pct"/>
          </w:tcPr>
          <w:p>
            <w:pPr>
              <w:pStyle w:val="19"/>
              <w:jc w:val="left"/>
            </w:pPr>
            <w:r>
              <w:t>3780.44</w:t>
            </w:r>
          </w:p>
        </w:tc>
        <w:tc>
          <w:tcPr>
            <w:tcW w:w="384" w:type="pct"/>
          </w:tcPr>
          <w:p>
            <w:pPr>
              <w:pStyle w:val="19"/>
              <w:jc w:val="left"/>
            </w:pPr>
            <w:r>
              <w:t>3780.44</w:t>
            </w:r>
          </w:p>
        </w:tc>
        <w:tc>
          <w:tcPr>
            <w:tcW w:w="384" w:type="pct"/>
          </w:tcPr>
          <w:p>
            <w:pPr>
              <w:pStyle w:val="19"/>
              <w:jc w:val="left"/>
            </w:pPr>
          </w:p>
        </w:tc>
        <w:tc>
          <w:tcPr>
            <w:tcW w:w="384" w:type="pct"/>
          </w:tcPr>
          <w:p>
            <w:pPr>
              <w:pStyle w:val="19"/>
              <w:jc w:val="left"/>
            </w:pPr>
          </w:p>
        </w:tc>
        <w:tc>
          <w:tcPr>
            <w:tcW w:w="384" w:type="pct"/>
          </w:tcPr>
          <w:p>
            <w:pPr>
              <w:pStyle w:val="19"/>
              <w:jc w:val="left"/>
            </w:pPr>
          </w:p>
        </w:tc>
        <w:tc>
          <w:tcPr>
            <w:tcW w:w="384" w:type="pct"/>
          </w:tcPr>
          <w:p>
            <w:pPr>
              <w:pStyle w:val="19"/>
              <w:jc w:val="left"/>
            </w:pPr>
          </w:p>
        </w:tc>
        <w:tc>
          <w:tcPr>
            <w:tcW w:w="384" w:type="pct"/>
          </w:tcPr>
          <w:p>
            <w:pPr>
              <w:pStyle w:val="19"/>
              <w:jc w:val="left"/>
            </w:pPr>
          </w:p>
        </w:tc>
        <w:tc>
          <w:tcPr>
            <w:tcW w:w="384" w:type="pct"/>
          </w:tcPr>
          <w:p>
            <w:pPr>
              <w:pStyle w:val="19"/>
              <w:jc w:val="left"/>
            </w:pPr>
          </w:p>
        </w:tc>
        <w:tc>
          <w:tcPr>
            <w:tcW w:w="384" w:type="pct"/>
          </w:tcPr>
          <w:p>
            <w:pPr>
              <w:pStyle w:val="19"/>
              <w:jc w:val="left"/>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2</w:t>
            </w:r>
          </w:p>
        </w:tc>
        <w:tc>
          <w:tcPr>
            <w:tcW w:w="384" w:type="pct"/>
          </w:tcPr>
          <w:p>
            <w:pPr>
              <w:pStyle w:val="16"/>
            </w:pPr>
            <w:r>
              <w:t>201</w:t>
            </w:r>
          </w:p>
        </w:tc>
        <w:tc>
          <w:tcPr>
            <w:tcW w:w="384" w:type="pct"/>
          </w:tcPr>
          <w:p>
            <w:pPr>
              <w:pStyle w:val="16"/>
            </w:pPr>
            <w:r>
              <w:t>一般公共服务支出</w:t>
            </w:r>
          </w:p>
        </w:tc>
        <w:tc>
          <w:tcPr>
            <w:tcW w:w="384" w:type="pct"/>
          </w:tcPr>
          <w:p>
            <w:pPr>
              <w:pStyle w:val="15"/>
              <w:jc w:val="left"/>
            </w:pPr>
            <w:r>
              <w:t>2476.22</w:t>
            </w:r>
          </w:p>
        </w:tc>
        <w:tc>
          <w:tcPr>
            <w:tcW w:w="384" w:type="pct"/>
          </w:tcPr>
          <w:p>
            <w:pPr>
              <w:pStyle w:val="15"/>
              <w:jc w:val="left"/>
            </w:pPr>
            <w:r>
              <w:t>2475.80</w:t>
            </w:r>
          </w:p>
        </w:tc>
        <w:tc>
          <w:tcPr>
            <w:tcW w:w="384" w:type="pct"/>
          </w:tcPr>
          <w:p>
            <w:pPr>
              <w:pStyle w:val="15"/>
              <w:jc w:val="left"/>
            </w:pPr>
            <w:r>
              <w:t>2475.80</w:t>
            </w: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3</w:t>
            </w:r>
          </w:p>
        </w:tc>
        <w:tc>
          <w:tcPr>
            <w:tcW w:w="384" w:type="pct"/>
          </w:tcPr>
          <w:p>
            <w:pPr>
              <w:pStyle w:val="16"/>
            </w:pPr>
            <w:r>
              <w:t>20138</w:t>
            </w:r>
          </w:p>
        </w:tc>
        <w:tc>
          <w:tcPr>
            <w:tcW w:w="384" w:type="pct"/>
          </w:tcPr>
          <w:p>
            <w:pPr>
              <w:pStyle w:val="16"/>
            </w:pPr>
            <w:r>
              <w:t>市场监督管理事务</w:t>
            </w:r>
          </w:p>
        </w:tc>
        <w:tc>
          <w:tcPr>
            <w:tcW w:w="384" w:type="pct"/>
          </w:tcPr>
          <w:p>
            <w:pPr>
              <w:pStyle w:val="15"/>
              <w:jc w:val="left"/>
            </w:pPr>
            <w:r>
              <w:t>2476.22</w:t>
            </w:r>
          </w:p>
        </w:tc>
        <w:tc>
          <w:tcPr>
            <w:tcW w:w="384" w:type="pct"/>
          </w:tcPr>
          <w:p>
            <w:pPr>
              <w:pStyle w:val="15"/>
              <w:jc w:val="left"/>
            </w:pPr>
            <w:r>
              <w:t>2475.80</w:t>
            </w:r>
          </w:p>
        </w:tc>
        <w:tc>
          <w:tcPr>
            <w:tcW w:w="384" w:type="pct"/>
          </w:tcPr>
          <w:p>
            <w:pPr>
              <w:pStyle w:val="15"/>
              <w:jc w:val="left"/>
            </w:pPr>
            <w:r>
              <w:t>2475.80</w:t>
            </w: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4</w:t>
            </w:r>
          </w:p>
        </w:tc>
        <w:tc>
          <w:tcPr>
            <w:tcW w:w="384" w:type="pct"/>
          </w:tcPr>
          <w:p>
            <w:pPr>
              <w:pStyle w:val="16"/>
            </w:pPr>
            <w:r>
              <w:t>2013801</w:t>
            </w:r>
          </w:p>
        </w:tc>
        <w:tc>
          <w:tcPr>
            <w:tcW w:w="384" w:type="pct"/>
          </w:tcPr>
          <w:p>
            <w:pPr>
              <w:pStyle w:val="16"/>
            </w:pPr>
            <w:r>
              <w:t>行政运行</w:t>
            </w:r>
          </w:p>
        </w:tc>
        <w:tc>
          <w:tcPr>
            <w:tcW w:w="384" w:type="pct"/>
          </w:tcPr>
          <w:p>
            <w:pPr>
              <w:pStyle w:val="15"/>
              <w:jc w:val="left"/>
            </w:pPr>
            <w:r>
              <w:t>2225.64</w:t>
            </w:r>
          </w:p>
        </w:tc>
        <w:tc>
          <w:tcPr>
            <w:tcW w:w="384" w:type="pct"/>
          </w:tcPr>
          <w:p>
            <w:pPr>
              <w:pStyle w:val="15"/>
              <w:jc w:val="left"/>
            </w:pPr>
            <w:r>
              <w:t>2225.64</w:t>
            </w:r>
          </w:p>
        </w:tc>
        <w:tc>
          <w:tcPr>
            <w:tcW w:w="384" w:type="pct"/>
          </w:tcPr>
          <w:p>
            <w:pPr>
              <w:pStyle w:val="15"/>
              <w:jc w:val="left"/>
            </w:pPr>
            <w:r>
              <w:t>2225.64</w:t>
            </w: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5</w:t>
            </w:r>
          </w:p>
        </w:tc>
        <w:tc>
          <w:tcPr>
            <w:tcW w:w="384" w:type="pct"/>
          </w:tcPr>
          <w:p>
            <w:pPr>
              <w:pStyle w:val="16"/>
            </w:pPr>
            <w:r>
              <w:t>2013802</w:t>
            </w:r>
          </w:p>
        </w:tc>
        <w:tc>
          <w:tcPr>
            <w:tcW w:w="384" w:type="pct"/>
          </w:tcPr>
          <w:p>
            <w:pPr>
              <w:pStyle w:val="16"/>
            </w:pPr>
            <w:r>
              <w:t>一般行政管理事务</w:t>
            </w:r>
          </w:p>
        </w:tc>
        <w:tc>
          <w:tcPr>
            <w:tcW w:w="384" w:type="pct"/>
          </w:tcPr>
          <w:p>
            <w:pPr>
              <w:pStyle w:val="15"/>
              <w:jc w:val="left"/>
            </w:pPr>
            <w:r>
              <w:t>70.16</w:t>
            </w:r>
          </w:p>
        </w:tc>
        <w:tc>
          <w:tcPr>
            <w:tcW w:w="384" w:type="pct"/>
          </w:tcPr>
          <w:p>
            <w:pPr>
              <w:pStyle w:val="15"/>
              <w:jc w:val="left"/>
            </w:pPr>
            <w:r>
              <w:t>70.16</w:t>
            </w:r>
          </w:p>
        </w:tc>
        <w:tc>
          <w:tcPr>
            <w:tcW w:w="384" w:type="pct"/>
          </w:tcPr>
          <w:p>
            <w:pPr>
              <w:pStyle w:val="15"/>
              <w:jc w:val="left"/>
            </w:pPr>
            <w:r>
              <w:t>70.16</w:t>
            </w: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6</w:t>
            </w:r>
          </w:p>
        </w:tc>
        <w:tc>
          <w:tcPr>
            <w:tcW w:w="384" w:type="pct"/>
          </w:tcPr>
          <w:p>
            <w:pPr>
              <w:pStyle w:val="16"/>
            </w:pPr>
            <w:r>
              <w:t>2013804</w:t>
            </w:r>
          </w:p>
        </w:tc>
        <w:tc>
          <w:tcPr>
            <w:tcW w:w="384" w:type="pct"/>
          </w:tcPr>
          <w:p>
            <w:pPr>
              <w:pStyle w:val="16"/>
            </w:pPr>
            <w:r>
              <w:t>市场主体管理</w:t>
            </w:r>
          </w:p>
        </w:tc>
        <w:tc>
          <w:tcPr>
            <w:tcW w:w="384" w:type="pct"/>
          </w:tcPr>
          <w:p>
            <w:pPr>
              <w:pStyle w:val="15"/>
              <w:jc w:val="left"/>
            </w:pPr>
            <w:r>
              <w:t>150.42</w:t>
            </w:r>
          </w:p>
        </w:tc>
        <w:tc>
          <w:tcPr>
            <w:tcW w:w="384" w:type="pct"/>
          </w:tcPr>
          <w:p>
            <w:pPr>
              <w:pStyle w:val="15"/>
              <w:jc w:val="left"/>
            </w:pPr>
            <w:r>
              <w:t>150.00</w:t>
            </w:r>
          </w:p>
        </w:tc>
        <w:tc>
          <w:tcPr>
            <w:tcW w:w="384" w:type="pct"/>
          </w:tcPr>
          <w:p>
            <w:pPr>
              <w:pStyle w:val="15"/>
              <w:jc w:val="left"/>
            </w:pPr>
            <w:r>
              <w:t>150.00</w:t>
            </w: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7</w:t>
            </w:r>
          </w:p>
        </w:tc>
        <w:tc>
          <w:tcPr>
            <w:tcW w:w="384" w:type="pct"/>
          </w:tcPr>
          <w:p>
            <w:pPr>
              <w:pStyle w:val="16"/>
            </w:pPr>
            <w:r>
              <w:t>2013810</w:t>
            </w:r>
          </w:p>
        </w:tc>
        <w:tc>
          <w:tcPr>
            <w:tcW w:w="384" w:type="pct"/>
          </w:tcPr>
          <w:p>
            <w:pPr>
              <w:pStyle w:val="16"/>
            </w:pPr>
            <w:r>
              <w:t>质量基础</w:t>
            </w:r>
          </w:p>
        </w:tc>
        <w:tc>
          <w:tcPr>
            <w:tcW w:w="384" w:type="pct"/>
          </w:tcPr>
          <w:p>
            <w:pPr>
              <w:pStyle w:val="15"/>
              <w:jc w:val="left"/>
            </w:pPr>
            <w:r>
              <w:t>30.00</w:t>
            </w:r>
          </w:p>
        </w:tc>
        <w:tc>
          <w:tcPr>
            <w:tcW w:w="384" w:type="pct"/>
          </w:tcPr>
          <w:p>
            <w:pPr>
              <w:pStyle w:val="15"/>
              <w:jc w:val="left"/>
            </w:pPr>
            <w:r>
              <w:t>30.00</w:t>
            </w:r>
          </w:p>
        </w:tc>
        <w:tc>
          <w:tcPr>
            <w:tcW w:w="384" w:type="pct"/>
          </w:tcPr>
          <w:p>
            <w:pPr>
              <w:pStyle w:val="15"/>
              <w:jc w:val="left"/>
            </w:pPr>
            <w:r>
              <w:t>30.00</w:t>
            </w: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8</w:t>
            </w:r>
          </w:p>
        </w:tc>
        <w:tc>
          <w:tcPr>
            <w:tcW w:w="384" w:type="pct"/>
          </w:tcPr>
          <w:p>
            <w:pPr>
              <w:pStyle w:val="16"/>
            </w:pPr>
            <w:r>
              <w:t>208</w:t>
            </w:r>
          </w:p>
        </w:tc>
        <w:tc>
          <w:tcPr>
            <w:tcW w:w="384" w:type="pct"/>
          </w:tcPr>
          <w:p>
            <w:pPr>
              <w:pStyle w:val="16"/>
            </w:pPr>
            <w:r>
              <w:t>社会保障和就业支出</w:t>
            </w:r>
          </w:p>
        </w:tc>
        <w:tc>
          <w:tcPr>
            <w:tcW w:w="384" w:type="pct"/>
          </w:tcPr>
          <w:p>
            <w:pPr>
              <w:pStyle w:val="15"/>
              <w:jc w:val="left"/>
            </w:pPr>
            <w:r>
              <w:t>1051.43</w:t>
            </w:r>
          </w:p>
        </w:tc>
        <w:tc>
          <w:tcPr>
            <w:tcW w:w="384" w:type="pct"/>
          </w:tcPr>
          <w:p>
            <w:pPr>
              <w:pStyle w:val="15"/>
              <w:jc w:val="left"/>
            </w:pPr>
            <w:r>
              <w:t>1051.43</w:t>
            </w:r>
          </w:p>
        </w:tc>
        <w:tc>
          <w:tcPr>
            <w:tcW w:w="384" w:type="pct"/>
          </w:tcPr>
          <w:p>
            <w:pPr>
              <w:pStyle w:val="15"/>
              <w:jc w:val="left"/>
            </w:pPr>
            <w:r>
              <w:t>1051.43</w:t>
            </w: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9</w:t>
            </w:r>
          </w:p>
        </w:tc>
        <w:tc>
          <w:tcPr>
            <w:tcW w:w="384" w:type="pct"/>
          </w:tcPr>
          <w:p>
            <w:pPr>
              <w:pStyle w:val="16"/>
            </w:pPr>
            <w:r>
              <w:t>20805</w:t>
            </w:r>
          </w:p>
        </w:tc>
        <w:tc>
          <w:tcPr>
            <w:tcW w:w="384" w:type="pct"/>
          </w:tcPr>
          <w:p>
            <w:pPr>
              <w:pStyle w:val="16"/>
            </w:pPr>
            <w:r>
              <w:t>行政事业单位养老支出</w:t>
            </w:r>
          </w:p>
        </w:tc>
        <w:tc>
          <w:tcPr>
            <w:tcW w:w="384" w:type="pct"/>
          </w:tcPr>
          <w:p>
            <w:pPr>
              <w:pStyle w:val="15"/>
              <w:jc w:val="left"/>
            </w:pPr>
            <w:r>
              <w:t>1051.43</w:t>
            </w:r>
          </w:p>
        </w:tc>
        <w:tc>
          <w:tcPr>
            <w:tcW w:w="384" w:type="pct"/>
          </w:tcPr>
          <w:p>
            <w:pPr>
              <w:pStyle w:val="15"/>
              <w:jc w:val="left"/>
            </w:pPr>
            <w:r>
              <w:t>1051.43</w:t>
            </w:r>
          </w:p>
        </w:tc>
        <w:tc>
          <w:tcPr>
            <w:tcW w:w="384" w:type="pct"/>
          </w:tcPr>
          <w:p>
            <w:pPr>
              <w:pStyle w:val="15"/>
              <w:jc w:val="left"/>
            </w:pPr>
            <w:r>
              <w:t>1051.43</w:t>
            </w: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10</w:t>
            </w:r>
          </w:p>
        </w:tc>
        <w:tc>
          <w:tcPr>
            <w:tcW w:w="384" w:type="pct"/>
          </w:tcPr>
          <w:p>
            <w:pPr>
              <w:pStyle w:val="16"/>
            </w:pPr>
            <w:r>
              <w:t>2080501</w:t>
            </w:r>
          </w:p>
        </w:tc>
        <w:tc>
          <w:tcPr>
            <w:tcW w:w="384" w:type="pct"/>
          </w:tcPr>
          <w:p>
            <w:pPr>
              <w:pStyle w:val="16"/>
            </w:pPr>
            <w:r>
              <w:t>行政单位离退休</w:t>
            </w:r>
          </w:p>
        </w:tc>
        <w:tc>
          <w:tcPr>
            <w:tcW w:w="384" w:type="pct"/>
          </w:tcPr>
          <w:p>
            <w:pPr>
              <w:pStyle w:val="15"/>
              <w:jc w:val="left"/>
            </w:pPr>
            <w:r>
              <w:t>828.74</w:t>
            </w:r>
          </w:p>
        </w:tc>
        <w:tc>
          <w:tcPr>
            <w:tcW w:w="384" w:type="pct"/>
          </w:tcPr>
          <w:p>
            <w:pPr>
              <w:pStyle w:val="15"/>
              <w:jc w:val="left"/>
            </w:pPr>
            <w:r>
              <w:t>828.74</w:t>
            </w:r>
          </w:p>
        </w:tc>
        <w:tc>
          <w:tcPr>
            <w:tcW w:w="384" w:type="pct"/>
          </w:tcPr>
          <w:p>
            <w:pPr>
              <w:pStyle w:val="15"/>
              <w:jc w:val="left"/>
            </w:pPr>
            <w:r>
              <w:t>828.74</w:t>
            </w: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11</w:t>
            </w:r>
          </w:p>
        </w:tc>
        <w:tc>
          <w:tcPr>
            <w:tcW w:w="384" w:type="pct"/>
          </w:tcPr>
          <w:p>
            <w:pPr>
              <w:pStyle w:val="16"/>
            </w:pPr>
            <w:r>
              <w:t>2080505</w:t>
            </w:r>
          </w:p>
        </w:tc>
        <w:tc>
          <w:tcPr>
            <w:tcW w:w="384" w:type="pct"/>
          </w:tcPr>
          <w:p>
            <w:pPr>
              <w:pStyle w:val="16"/>
            </w:pPr>
            <w:r>
              <w:t>机关事业单位基本养老保险缴费支出</w:t>
            </w:r>
          </w:p>
        </w:tc>
        <w:tc>
          <w:tcPr>
            <w:tcW w:w="384" w:type="pct"/>
          </w:tcPr>
          <w:p>
            <w:pPr>
              <w:pStyle w:val="15"/>
              <w:jc w:val="left"/>
            </w:pPr>
            <w:r>
              <w:t>222.69</w:t>
            </w:r>
          </w:p>
        </w:tc>
        <w:tc>
          <w:tcPr>
            <w:tcW w:w="384" w:type="pct"/>
          </w:tcPr>
          <w:p>
            <w:pPr>
              <w:pStyle w:val="15"/>
              <w:jc w:val="left"/>
            </w:pPr>
            <w:r>
              <w:t>222.69</w:t>
            </w:r>
          </w:p>
        </w:tc>
        <w:tc>
          <w:tcPr>
            <w:tcW w:w="384" w:type="pct"/>
          </w:tcPr>
          <w:p>
            <w:pPr>
              <w:pStyle w:val="15"/>
              <w:jc w:val="left"/>
            </w:pPr>
            <w:r>
              <w:t>222.69</w:t>
            </w: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12</w:t>
            </w:r>
          </w:p>
        </w:tc>
        <w:tc>
          <w:tcPr>
            <w:tcW w:w="384" w:type="pct"/>
          </w:tcPr>
          <w:p>
            <w:pPr>
              <w:pStyle w:val="16"/>
            </w:pPr>
            <w:r>
              <w:t>210</w:t>
            </w:r>
          </w:p>
        </w:tc>
        <w:tc>
          <w:tcPr>
            <w:tcW w:w="384" w:type="pct"/>
          </w:tcPr>
          <w:p>
            <w:pPr>
              <w:pStyle w:val="16"/>
            </w:pPr>
            <w:r>
              <w:t>卫生健康支出</w:t>
            </w:r>
          </w:p>
        </w:tc>
        <w:tc>
          <w:tcPr>
            <w:tcW w:w="384" w:type="pct"/>
          </w:tcPr>
          <w:p>
            <w:pPr>
              <w:pStyle w:val="15"/>
              <w:jc w:val="left"/>
            </w:pPr>
            <w:r>
              <w:t>69.36</w:t>
            </w:r>
          </w:p>
        </w:tc>
        <w:tc>
          <w:tcPr>
            <w:tcW w:w="384" w:type="pct"/>
          </w:tcPr>
          <w:p>
            <w:pPr>
              <w:pStyle w:val="15"/>
              <w:jc w:val="left"/>
            </w:pPr>
            <w:r>
              <w:t>69.36</w:t>
            </w:r>
          </w:p>
        </w:tc>
        <w:tc>
          <w:tcPr>
            <w:tcW w:w="384" w:type="pct"/>
          </w:tcPr>
          <w:p>
            <w:pPr>
              <w:pStyle w:val="15"/>
              <w:jc w:val="left"/>
            </w:pPr>
            <w:r>
              <w:t>69.36</w:t>
            </w: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13</w:t>
            </w:r>
          </w:p>
        </w:tc>
        <w:tc>
          <w:tcPr>
            <w:tcW w:w="384" w:type="pct"/>
          </w:tcPr>
          <w:p>
            <w:pPr>
              <w:pStyle w:val="16"/>
            </w:pPr>
            <w:r>
              <w:t>21011</w:t>
            </w:r>
          </w:p>
        </w:tc>
        <w:tc>
          <w:tcPr>
            <w:tcW w:w="384" w:type="pct"/>
          </w:tcPr>
          <w:p>
            <w:pPr>
              <w:pStyle w:val="16"/>
            </w:pPr>
            <w:r>
              <w:t>行政事业单位医疗</w:t>
            </w:r>
          </w:p>
        </w:tc>
        <w:tc>
          <w:tcPr>
            <w:tcW w:w="384" w:type="pct"/>
          </w:tcPr>
          <w:p>
            <w:pPr>
              <w:pStyle w:val="15"/>
              <w:jc w:val="left"/>
            </w:pPr>
            <w:r>
              <w:t>69.36</w:t>
            </w:r>
          </w:p>
        </w:tc>
        <w:tc>
          <w:tcPr>
            <w:tcW w:w="384" w:type="pct"/>
          </w:tcPr>
          <w:p>
            <w:pPr>
              <w:pStyle w:val="15"/>
              <w:jc w:val="left"/>
            </w:pPr>
            <w:r>
              <w:t>69.36</w:t>
            </w:r>
          </w:p>
        </w:tc>
        <w:tc>
          <w:tcPr>
            <w:tcW w:w="384" w:type="pct"/>
          </w:tcPr>
          <w:p>
            <w:pPr>
              <w:pStyle w:val="15"/>
              <w:jc w:val="left"/>
            </w:pPr>
            <w:r>
              <w:t>69.36</w:t>
            </w: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14</w:t>
            </w:r>
          </w:p>
        </w:tc>
        <w:tc>
          <w:tcPr>
            <w:tcW w:w="384" w:type="pct"/>
          </w:tcPr>
          <w:p>
            <w:pPr>
              <w:pStyle w:val="16"/>
            </w:pPr>
            <w:r>
              <w:t>2101101</w:t>
            </w:r>
          </w:p>
        </w:tc>
        <w:tc>
          <w:tcPr>
            <w:tcW w:w="384" w:type="pct"/>
          </w:tcPr>
          <w:p>
            <w:pPr>
              <w:pStyle w:val="16"/>
            </w:pPr>
            <w:r>
              <w:t>行政单位医疗</w:t>
            </w:r>
          </w:p>
        </w:tc>
        <w:tc>
          <w:tcPr>
            <w:tcW w:w="384" w:type="pct"/>
          </w:tcPr>
          <w:p>
            <w:pPr>
              <w:pStyle w:val="15"/>
              <w:jc w:val="left"/>
            </w:pPr>
            <w:r>
              <w:t>69.36</w:t>
            </w:r>
          </w:p>
        </w:tc>
        <w:tc>
          <w:tcPr>
            <w:tcW w:w="384" w:type="pct"/>
          </w:tcPr>
          <w:p>
            <w:pPr>
              <w:pStyle w:val="15"/>
              <w:jc w:val="left"/>
            </w:pPr>
            <w:r>
              <w:t>69.36</w:t>
            </w:r>
          </w:p>
        </w:tc>
        <w:tc>
          <w:tcPr>
            <w:tcW w:w="384" w:type="pct"/>
          </w:tcPr>
          <w:p>
            <w:pPr>
              <w:pStyle w:val="15"/>
              <w:jc w:val="left"/>
            </w:pPr>
            <w:r>
              <w:t>69.36</w:t>
            </w: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15</w:t>
            </w:r>
          </w:p>
        </w:tc>
        <w:tc>
          <w:tcPr>
            <w:tcW w:w="384" w:type="pct"/>
          </w:tcPr>
          <w:p>
            <w:pPr>
              <w:pStyle w:val="16"/>
            </w:pPr>
            <w:r>
              <w:t>221</w:t>
            </w:r>
          </w:p>
        </w:tc>
        <w:tc>
          <w:tcPr>
            <w:tcW w:w="384" w:type="pct"/>
          </w:tcPr>
          <w:p>
            <w:pPr>
              <w:pStyle w:val="16"/>
            </w:pPr>
            <w:r>
              <w:t>住房保障支出</w:t>
            </w:r>
          </w:p>
        </w:tc>
        <w:tc>
          <w:tcPr>
            <w:tcW w:w="384" w:type="pct"/>
          </w:tcPr>
          <w:p>
            <w:pPr>
              <w:pStyle w:val="15"/>
              <w:jc w:val="left"/>
            </w:pPr>
            <w:r>
              <w:t>183.85</w:t>
            </w:r>
          </w:p>
        </w:tc>
        <w:tc>
          <w:tcPr>
            <w:tcW w:w="384" w:type="pct"/>
          </w:tcPr>
          <w:p>
            <w:pPr>
              <w:pStyle w:val="15"/>
              <w:jc w:val="left"/>
            </w:pPr>
            <w:r>
              <w:t>183.85</w:t>
            </w:r>
          </w:p>
        </w:tc>
        <w:tc>
          <w:tcPr>
            <w:tcW w:w="384" w:type="pct"/>
          </w:tcPr>
          <w:p>
            <w:pPr>
              <w:pStyle w:val="15"/>
              <w:jc w:val="left"/>
            </w:pPr>
            <w:r>
              <w:t>183.85</w:t>
            </w: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16</w:t>
            </w:r>
          </w:p>
        </w:tc>
        <w:tc>
          <w:tcPr>
            <w:tcW w:w="384" w:type="pct"/>
          </w:tcPr>
          <w:p>
            <w:pPr>
              <w:pStyle w:val="16"/>
            </w:pPr>
            <w:r>
              <w:t>22102</w:t>
            </w:r>
          </w:p>
        </w:tc>
        <w:tc>
          <w:tcPr>
            <w:tcW w:w="384" w:type="pct"/>
          </w:tcPr>
          <w:p>
            <w:pPr>
              <w:pStyle w:val="16"/>
            </w:pPr>
            <w:r>
              <w:t>住房改革支出</w:t>
            </w:r>
          </w:p>
        </w:tc>
        <w:tc>
          <w:tcPr>
            <w:tcW w:w="384" w:type="pct"/>
          </w:tcPr>
          <w:p>
            <w:pPr>
              <w:pStyle w:val="15"/>
              <w:jc w:val="left"/>
            </w:pPr>
            <w:r>
              <w:t>183.85</w:t>
            </w:r>
          </w:p>
        </w:tc>
        <w:tc>
          <w:tcPr>
            <w:tcW w:w="384" w:type="pct"/>
          </w:tcPr>
          <w:p>
            <w:pPr>
              <w:pStyle w:val="15"/>
              <w:jc w:val="left"/>
            </w:pPr>
            <w:r>
              <w:t>183.85</w:t>
            </w:r>
          </w:p>
        </w:tc>
        <w:tc>
          <w:tcPr>
            <w:tcW w:w="384" w:type="pct"/>
          </w:tcPr>
          <w:p>
            <w:pPr>
              <w:pStyle w:val="15"/>
              <w:jc w:val="left"/>
            </w:pPr>
            <w:r>
              <w:t>183.85</w:t>
            </w: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tcPr>
          <w:p>
            <w:pPr>
              <w:pStyle w:val="17"/>
              <w:jc w:val="left"/>
            </w:pPr>
            <w:r>
              <w:t>17</w:t>
            </w:r>
          </w:p>
        </w:tc>
        <w:tc>
          <w:tcPr>
            <w:tcW w:w="384" w:type="pct"/>
          </w:tcPr>
          <w:p>
            <w:pPr>
              <w:pStyle w:val="16"/>
            </w:pPr>
            <w:r>
              <w:t>2210201</w:t>
            </w:r>
          </w:p>
        </w:tc>
        <w:tc>
          <w:tcPr>
            <w:tcW w:w="384" w:type="pct"/>
          </w:tcPr>
          <w:p>
            <w:pPr>
              <w:pStyle w:val="16"/>
            </w:pPr>
            <w:r>
              <w:t>住房公积金</w:t>
            </w:r>
          </w:p>
        </w:tc>
        <w:tc>
          <w:tcPr>
            <w:tcW w:w="384" w:type="pct"/>
          </w:tcPr>
          <w:p>
            <w:pPr>
              <w:pStyle w:val="15"/>
              <w:jc w:val="left"/>
            </w:pPr>
            <w:r>
              <w:t>183.85</w:t>
            </w:r>
          </w:p>
        </w:tc>
        <w:tc>
          <w:tcPr>
            <w:tcW w:w="384" w:type="pct"/>
          </w:tcPr>
          <w:p>
            <w:pPr>
              <w:pStyle w:val="15"/>
              <w:jc w:val="left"/>
            </w:pPr>
            <w:r>
              <w:t>183.85</w:t>
            </w:r>
          </w:p>
        </w:tc>
        <w:tc>
          <w:tcPr>
            <w:tcW w:w="384" w:type="pct"/>
          </w:tcPr>
          <w:p>
            <w:pPr>
              <w:pStyle w:val="15"/>
              <w:jc w:val="left"/>
            </w:pPr>
            <w:r>
              <w:t>183.85</w:t>
            </w: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c>
          <w:tcPr>
            <w:tcW w:w="384" w:type="pct"/>
          </w:tcPr>
          <w:p>
            <w:pPr>
              <w:pStyle w:val="15"/>
              <w:jc w:val="left"/>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3"/>
            </w:pPr>
            <w:r>
              <w:t>240001廊坊市广阳区市场监督管理局本级</w:t>
            </w:r>
          </w:p>
        </w:tc>
        <w:tc>
          <w:tcPr>
            <w:tcW w:w="1110" w:type="pct"/>
            <w:gridSpan w:val="2"/>
            <w:tcBorders>
              <w:top w:val="single" w:color="FFFFFF" w:sz="6" w:space="0"/>
              <w:left w:val="single" w:color="FFFFFF" w:sz="6" w:space="0"/>
              <w:right w:val="single" w:color="FFFFFF" w:sz="6" w:space="0"/>
            </w:tcBorders>
            <w:vAlign w:val="center"/>
          </w:tcPr>
          <w:p>
            <w:pPr>
              <w:pStyle w:val="12"/>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4"/>
            </w:pPr>
            <w:r>
              <w:t>序号</w:t>
            </w:r>
          </w:p>
        </w:tc>
        <w:tc>
          <w:tcPr>
            <w:tcW w:w="1111" w:type="pct"/>
            <w:gridSpan w:val="2"/>
            <w:vAlign w:val="center"/>
          </w:tcPr>
          <w:p>
            <w:pPr>
              <w:pStyle w:val="14"/>
            </w:pPr>
            <w:r>
              <w:t>功能分类科目</w:t>
            </w:r>
          </w:p>
        </w:tc>
        <w:tc>
          <w:tcPr>
            <w:tcW w:w="555" w:type="pct"/>
            <w:vMerge w:val="restart"/>
            <w:vAlign w:val="center"/>
          </w:tcPr>
          <w:p>
            <w:pPr>
              <w:pStyle w:val="14"/>
            </w:pPr>
            <w:r>
              <w:t>合计</w:t>
            </w:r>
          </w:p>
        </w:tc>
        <w:tc>
          <w:tcPr>
            <w:tcW w:w="555" w:type="pct"/>
            <w:vMerge w:val="restart"/>
            <w:vAlign w:val="center"/>
          </w:tcPr>
          <w:p>
            <w:pPr>
              <w:pStyle w:val="14"/>
            </w:pPr>
            <w:r>
              <w:t>基本支出</w:t>
            </w:r>
          </w:p>
        </w:tc>
        <w:tc>
          <w:tcPr>
            <w:tcW w:w="555" w:type="pct"/>
            <w:vMerge w:val="restart"/>
            <w:vAlign w:val="center"/>
          </w:tcPr>
          <w:p>
            <w:pPr>
              <w:pStyle w:val="14"/>
            </w:pPr>
            <w:r>
              <w:t>项目支出</w:t>
            </w:r>
          </w:p>
        </w:tc>
        <w:tc>
          <w:tcPr>
            <w:tcW w:w="555" w:type="pct"/>
            <w:vMerge w:val="restart"/>
            <w:vAlign w:val="center"/>
          </w:tcPr>
          <w:p>
            <w:pPr>
              <w:pStyle w:val="14"/>
            </w:pPr>
            <w:r>
              <w:t>经营支出</w:t>
            </w:r>
          </w:p>
        </w:tc>
        <w:tc>
          <w:tcPr>
            <w:tcW w:w="555" w:type="pct"/>
            <w:vMerge w:val="restart"/>
            <w:vAlign w:val="center"/>
          </w:tcPr>
          <w:p>
            <w:pPr>
              <w:pStyle w:val="14"/>
            </w:pPr>
            <w:r>
              <w:t>上解上级     支出</w:t>
            </w:r>
          </w:p>
        </w:tc>
        <w:tc>
          <w:tcPr>
            <w:tcW w:w="555" w:type="pct"/>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4"/>
            </w:pPr>
            <w:r>
              <w:t>科目    编码</w:t>
            </w:r>
          </w:p>
        </w:tc>
        <w:tc>
          <w:tcPr>
            <w:tcW w:w="555" w:type="pct"/>
            <w:vAlign w:val="center"/>
          </w:tcPr>
          <w:p>
            <w:pPr>
              <w:pStyle w:val="14"/>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4"/>
            </w:pPr>
            <w:r>
              <w:t>栏次</w:t>
            </w:r>
          </w:p>
        </w:tc>
        <w:tc>
          <w:tcPr>
            <w:tcW w:w="555" w:type="pct"/>
            <w:vAlign w:val="center"/>
          </w:tcPr>
          <w:p>
            <w:pPr>
              <w:pStyle w:val="14"/>
            </w:pPr>
            <w:r>
              <w:t>1</w:t>
            </w:r>
          </w:p>
        </w:tc>
        <w:tc>
          <w:tcPr>
            <w:tcW w:w="555" w:type="pct"/>
            <w:vAlign w:val="center"/>
          </w:tcPr>
          <w:p>
            <w:pPr>
              <w:pStyle w:val="14"/>
            </w:pPr>
            <w:r>
              <w:t>2</w:t>
            </w:r>
          </w:p>
        </w:tc>
        <w:tc>
          <w:tcPr>
            <w:tcW w:w="555" w:type="pct"/>
            <w:vAlign w:val="center"/>
          </w:tcPr>
          <w:p>
            <w:pPr>
              <w:pStyle w:val="14"/>
            </w:pPr>
            <w:r>
              <w:t>3</w:t>
            </w:r>
          </w:p>
        </w:tc>
        <w:tc>
          <w:tcPr>
            <w:tcW w:w="555" w:type="pct"/>
            <w:vAlign w:val="center"/>
          </w:tcPr>
          <w:p>
            <w:pPr>
              <w:pStyle w:val="14"/>
            </w:pPr>
            <w:r>
              <w:t>4</w:t>
            </w:r>
          </w:p>
        </w:tc>
        <w:tc>
          <w:tcPr>
            <w:tcW w:w="555" w:type="pct"/>
            <w:vAlign w:val="center"/>
          </w:tcPr>
          <w:p>
            <w:pPr>
              <w:pStyle w:val="14"/>
            </w:pPr>
            <w:r>
              <w:t>5</w:t>
            </w:r>
          </w:p>
        </w:tc>
        <w:tc>
          <w:tcPr>
            <w:tcW w:w="555" w:type="pct"/>
            <w:vAlign w:val="center"/>
          </w:tcPr>
          <w:p>
            <w:pPr>
              <w:pStyle w:val="14"/>
            </w:pPr>
            <w:r>
              <w:t>6</w:t>
            </w:r>
          </w:p>
        </w:tc>
        <w:tc>
          <w:tcPr>
            <w:tcW w:w="555" w:type="pct"/>
            <w:vAlign w:val="center"/>
          </w:tcPr>
          <w:p>
            <w:pPr>
              <w:pStyle w:val="14"/>
            </w:pPr>
            <w:r>
              <w:t>7</w:t>
            </w:r>
          </w:p>
        </w:tc>
        <w:tc>
          <w:tcPr>
            <w:tcW w:w="555" w:type="pct"/>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w:t>
            </w:r>
          </w:p>
        </w:tc>
        <w:tc>
          <w:tcPr>
            <w:tcW w:w="555" w:type="pct"/>
            <w:vAlign w:val="center"/>
          </w:tcPr>
          <w:p>
            <w:pPr>
              <w:pStyle w:val="20"/>
            </w:pPr>
          </w:p>
        </w:tc>
        <w:tc>
          <w:tcPr>
            <w:tcW w:w="555" w:type="pct"/>
            <w:vAlign w:val="center"/>
          </w:tcPr>
          <w:p>
            <w:pPr>
              <w:pStyle w:val="18"/>
            </w:pPr>
            <w:r>
              <w:t>合计</w:t>
            </w:r>
          </w:p>
        </w:tc>
        <w:tc>
          <w:tcPr>
            <w:tcW w:w="555" w:type="pct"/>
            <w:vAlign w:val="center"/>
          </w:tcPr>
          <w:p>
            <w:pPr>
              <w:pStyle w:val="19"/>
            </w:pPr>
            <w:r>
              <w:t>3780.86</w:t>
            </w:r>
          </w:p>
        </w:tc>
        <w:tc>
          <w:tcPr>
            <w:tcW w:w="555" w:type="pct"/>
            <w:vAlign w:val="center"/>
          </w:tcPr>
          <w:p>
            <w:pPr>
              <w:pStyle w:val="19"/>
            </w:pPr>
            <w:r>
              <w:t>3527.28</w:t>
            </w:r>
          </w:p>
        </w:tc>
        <w:tc>
          <w:tcPr>
            <w:tcW w:w="555" w:type="pct"/>
            <w:vAlign w:val="center"/>
          </w:tcPr>
          <w:p>
            <w:pPr>
              <w:pStyle w:val="19"/>
            </w:pPr>
            <w:r>
              <w:t>253.58</w:t>
            </w:r>
          </w:p>
        </w:tc>
        <w:tc>
          <w:tcPr>
            <w:tcW w:w="555" w:type="pct"/>
            <w:vAlign w:val="center"/>
          </w:tcPr>
          <w:p>
            <w:pPr>
              <w:pStyle w:val="19"/>
            </w:pPr>
          </w:p>
        </w:tc>
        <w:tc>
          <w:tcPr>
            <w:tcW w:w="555" w:type="pct"/>
            <w:vAlign w:val="center"/>
          </w:tcPr>
          <w:p>
            <w:pPr>
              <w:pStyle w:val="19"/>
            </w:pPr>
          </w:p>
        </w:tc>
        <w:tc>
          <w:tcPr>
            <w:tcW w:w="55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w:t>
            </w:r>
          </w:p>
        </w:tc>
        <w:tc>
          <w:tcPr>
            <w:tcW w:w="555" w:type="pct"/>
            <w:vAlign w:val="center"/>
          </w:tcPr>
          <w:p>
            <w:pPr>
              <w:pStyle w:val="16"/>
            </w:pPr>
            <w:r>
              <w:t>201</w:t>
            </w:r>
          </w:p>
        </w:tc>
        <w:tc>
          <w:tcPr>
            <w:tcW w:w="555" w:type="pct"/>
            <w:vAlign w:val="center"/>
          </w:tcPr>
          <w:p>
            <w:pPr>
              <w:pStyle w:val="16"/>
            </w:pPr>
            <w:r>
              <w:t>一般公共服务支出</w:t>
            </w:r>
          </w:p>
        </w:tc>
        <w:tc>
          <w:tcPr>
            <w:tcW w:w="555" w:type="pct"/>
            <w:vAlign w:val="center"/>
          </w:tcPr>
          <w:p>
            <w:pPr>
              <w:pStyle w:val="15"/>
            </w:pPr>
            <w:r>
              <w:t>2476.22</w:t>
            </w:r>
          </w:p>
        </w:tc>
        <w:tc>
          <w:tcPr>
            <w:tcW w:w="555" w:type="pct"/>
            <w:vAlign w:val="center"/>
          </w:tcPr>
          <w:p>
            <w:pPr>
              <w:pStyle w:val="15"/>
            </w:pPr>
            <w:r>
              <w:t>2222.64</w:t>
            </w:r>
          </w:p>
        </w:tc>
        <w:tc>
          <w:tcPr>
            <w:tcW w:w="555" w:type="pct"/>
            <w:vAlign w:val="center"/>
          </w:tcPr>
          <w:p>
            <w:pPr>
              <w:pStyle w:val="15"/>
            </w:pPr>
            <w:r>
              <w:t>253.58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3</w:t>
            </w:r>
          </w:p>
        </w:tc>
        <w:tc>
          <w:tcPr>
            <w:tcW w:w="555" w:type="pct"/>
            <w:vAlign w:val="center"/>
          </w:tcPr>
          <w:p>
            <w:pPr>
              <w:pStyle w:val="16"/>
            </w:pPr>
            <w:r>
              <w:t>20138</w:t>
            </w:r>
          </w:p>
        </w:tc>
        <w:tc>
          <w:tcPr>
            <w:tcW w:w="555" w:type="pct"/>
            <w:vAlign w:val="center"/>
          </w:tcPr>
          <w:p>
            <w:pPr>
              <w:pStyle w:val="16"/>
            </w:pPr>
            <w:r>
              <w:t>市场监督管理事务</w:t>
            </w:r>
          </w:p>
        </w:tc>
        <w:tc>
          <w:tcPr>
            <w:tcW w:w="555" w:type="pct"/>
            <w:vAlign w:val="center"/>
          </w:tcPr>
          <w:p>
            <w:pPr>
              <w:pStyle w:val="15"/>
            </w:pPr>
            <w:r>
              <w:t>2476.22</w:t>
            </w:r>
          </w:p>
        </w:tc>
        <w:tc>
          <w:tcPr>
            <w:tcW w:w="555" w:type="pct"/>
            <w:vAlign w:val="center"/>
          </w:tcPr>
          <w:p>
            <w:pPr>
              <w:pStyle w:val="15"/>
            </w:pPr>
            <w:r>
              <w:t>2222.64</w:t>
            </w:r>
          </w:p>
        </w:tc>
        <w:tc>
          <w:tcPr>
            <w:tcW w:w="555" w:type="pct"/>
            <w:vAlign w:val="center"/>
          </w:tcPr>
          <w:p>
            <w:pPr>
              <w:pStyle w:val="15"/>
            </w:pPr>
            <w:r>
              <w:t>253.58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4</w:t>
            </w:r>
          </w:p>
        </w:tc>
        <w:tc>
          <w:tcPr>
            <w:tcW w:w="555" w:type="pct"/>
            <w:vAlign w:val="center"/>
          </w:tcPr>
          <w:p>
            <w:pPr>
              <w:pStyle w:val="16"/>
            </w:pPr>
            <w:r>
              <w:t>2013801</w:t>
            </w:r>
          </w:p>
        </w:tc>
        <w:tc>
          <w:tcPr>
            <w:tcW w:w="555" w:type="pct"/>
            <w:vAlign w:val="center"/>
          </w:tcPr>
          <w:p>
            <w:pPr>
              <w:pStyle w:val="16"/>
            </w:pPr>
            <w:r>
              <w:t>行政运行</w:t>
            </w:r>
          </w:p>
        </w:tc>
        <w:tc>
          <w:tcPr>
            <w:tcW w:w="555" w:type="pct"/>
            <w:vAlign w:val="center"/>
          </w:tcPr>
          <w:p>
            <w:pPr>
              <w:pStyle w:val="15"/>
            </w:pPr>
            <w:r>
              <w:t>2225.64</w:t>
            </w:r>
          </w:p>
        </w:tc>
        <w:tc>
          <w:tcPr>
            <w:tcW w:w="555" w:type="pct"/>
            <w:vAlign w:val="center"/>
          </w:tcPr>
          <w:p>
            <w:pPr>
              <w:pStyle w:val="15"/>
            </w:pPr>
            <w:r>
              <w:t>2222.64</w:t>
            </w:r>
          </w:p>
        </w:tc>
        <w:tc>
          <w:tcPr>
            <w:tcW w:w="555" w:type="pct"/>
            <w:vAlign w:val="center"/>
          </w:tcPr>
          <w:p>
            <w:pPr>
              <w:pStyle w:val="15"/>
            </w:pPr>
            <w:r>
              <w:t>3.00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5</w:t>
            </w:r>
          </w:p>
        </w:tc>
        <w:tc>
          <w:tcPr>
            <w:tcW w:w="555" w:type="pct"/>
            <w:vAlign w:val="center"/>
          </w:tcPr>
          <w:p>
            <w:pPr>
              <w:pStyle w:val="16"/>
            </w:pPr>
            <w:r>
              <w:t>2013802</w:t>
            </w:r>
          </w:p>
        </w:tc>
        <w:tc>
          <w:tcPr>
            <w:tcW w:w="555" w:type="pct"/>
            <w:vAlign w:val="center"/>
          </w:tcPr>
          <w:p>
            <w:pPr>
              <w:pStyle w:val="16"/>
            </w:pPr>
            <w:r>
              <w:t>一般行政管理事务</w:t>
            </w:r>
          </w:p>
        </w:tc>
        <w:tc>
          <w:tcPr>
            <w:tcW w:w="555" w:type="pct"/>
            <w:vAlign w:val="center"/>
          </w:tcPr>
          <w:p>
            <w:pPr>
              <w:pStyle w:val="15"/>
            </w:pPr>
            <w:r>
              <w:t>70.16</w:t>
            </w:r>
          </w:p>
        </w:tc>
        <w:tc>
          <w:tcPr>
            <w:tcW w:w="555" w:type="pct"/>
            <w:vAlign w:val="center"/>
          </w:tcPr>
          <w:p>
            <w:pPr>
              <w:pStyle w:val="15"/>
            </w:pPr>
          </w:p>
        </w:tc>
        <w:tc>
          <w:tcPr>
            <w:tcW w:w="555" w:type="pct"/>
            <w:vAlign w:val="center"/>
          </w:tcPr>
          <w:p>
            <w:pPr>
              <w:pStyle w:val="15"/>
            </w:pPr>
            <w:r>
              <w:t>70.16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6</w:t>
            </w:r>
          </w:p>
        </w:tc>
        <w:tc>
          <w:tcPr>
            <w:tcW w:w="555" w:type="pct"/>
            <w:vAlign w:val="center"/>
          </w:tcPr>
          <w:p>
            <w:pPr>
              <w:pStyle w:val="16"/>
            </w:pPr>
            <w:r>
              <w:t>2013804</w:t>
            </w:r>
          </w:p>
        </w:tc>
        <w:tc>
          <w:tcPr>
            <w:tcW w:w="555" w:type="pct"/>
            <w:vAlign w:val="center"/>
          </w:tcPr>
          <w:p>
            <w:pPr>
              <w:pStyle w:val="16"/>
            </w:pPr>
            <w:r>
              <w:t>市场主体管理</w:t>
            </w:r>
          </w:p>
        </w:tc>
        <w:tc>
          <w:tcPr>
            <w:tcW w:w="555" w:type="pct"/>
            <w:vAlign w:val="center"/>
          </w:tcPr>
          <w:p>
            <w:pPr>
              <w:pStyle w:val="15"/>
            </w:pPr>
            <w:r>
              <w:t>150.42</w:t>
            </w:r>
          </w:p>
        </w:tc>
        <w:tc>
          <w:tcPr>
            <w:tcW w:w="555" w:type="pct"/>
            <w:vAlign w:val="center"/>
          </w:tcPr>
          <w:p>
            <w:pPr>
              <w:pStyle w:val="15"/>
            </w:pPr>
          </w:p>
        </w:tc>
        <w:tc>
          <w:tcPr>
            <w:tcW w:w="555" w:type="pct"/>
            <w:vAlign w:val="center"/>
          </w:tcPr>
          <w:p>
            <w:pPr>
              <w:pStyle w:val="15"/>
            </w:pPr>
            <w:r>
              <w:t>150.42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7</w:t>
            </w:r>
          </w:p>
        </w:tc>
        <w:tc>
          <w:tcPr>
            <w:tcW w:w="555" w:type="pct"/>
            <w:vAlign w:val="center"/>
          </w:tcPr>
          <w:p>
            <w:pPr>
              <w:pStyle w:val="16"/>
            </w:pPr>
            <w:r>
              <w:t>2013810</w:t>
            </w:r>
          </w:p>
        </w:tc>
        <w:tc>
          <w:tcPr>
            <w:tcW w:w="555" w:type="pct"/>
            <w:vAlign w:val="center"/>
          </w:tcPr>
          <w:p>
            <w:pPr>
              <w:pStyle w:val="16"/>
            </w:pPr>
            <w:r>
              <w:t>质量基础</w:t>
            </w:r>
          </w:p>
        </w:tc>
        <w:tc>
          <w:tcPr>
            <w:tcW w:w="555" w:type="pct"/>
            <w:vAlign w:val="center"/>
          </w:tcPr>
          <w:p>
            <w:pPr>
              <w:pStyle w:val="15"/>
            </w:pPr>
            <w:r>
              <w:t>30.00</w:t>
            </w:r>
          </w:p>
        </w:tc>
        <w:tc>
          <w:tcPr>
            <w:tcW w:w="555" w:type="pct"/>
            <w:vAlign w:val="center"/>
          </w:tcPr>
          <w:p>
            <w:pPr>
              <w:pStyle w:val="15"/>
            </w:pPr>
          </w:p>
        </w:tc>
        <w:tc>
          <w:tcPr>
            <w:tcW w:w="555" w:type="pct"/>
            <w:vAlign w:val="center"/>
          </w:tcPr>
          <w:p>
            <w:pPr>
              <w:pStyle w:val="15"/>
            </w:pPr>
            <w:r>
              <w:t>30.00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8</w:t>
            </w:r>
          </w:p>
        </w:tc>
        <w:tc>
          <w:tcPr>
            <w:tcW w:w="555" w:type="pct"/>
            <w:vAlign w:val="center"/>
          </w:tcPr>
          <w:p>
            <w:pPr>
              <w:pStyle w:val="16"/>
            </w:pPr>
            <w:r>
              <w:t>208</w:t>
            </w:r>
          </w:p>
        </w:tc>
        <w:tc>
          <w:tcPr>
            <w:tcW w:w="555" w:type="pct"/>
            <w:vAlign w:val="center"/>
          </w:tcPr>
          <w:p>
            <w:pPr>
              <w:pStyle w:val="16"/>
            </w:pPr>
            <w:r>
              <w:t>社会保障和就业支出</w:t>
            </w:r>
          </w:p>
        </w:tc>
        <w:tc>
          <w:tcPr>
            <w:tcW w:w="555" w:type="pct"/>
            <w:vAlign w:val="center"/>
          </w:tcPr>
          <w:p>
            <w:pPr>
              <w:pStyle w:val="15"/>
            </w:pPr>
            <w:r>
              <w:t>1051.43</w:t>
            </w:r>
          </w:p>
        </w:tc>
        <w:tc>
          <w:tcPr>
            <w:tcW w:w="555" w:type="pct"/>
            <w:vAlign w:val="center"/>
          </w:tcPr>
          <w:p>
            <w:pPr>
              <w:pStyle w:val="15"/>
            </w:pPr>
            <w:r>
              <w:t>1051.43</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9</w:t>
            </w:r>
          </w:p>
        </w:tc>
        <w:tc>
          <w:tcPr>
            <w:tcW w:w="555" w:type="pct"/>
            <w:vAlign w:val="center"/>
          </w:tcPr>
          <w:p>
            <w:pPr>
              <w:pStyle w:val="16"/>
            </w:pPr>
            <w:r>
              <w:t>20805</w:t>
            </w:r>
          </w:p>
        </w:tc>
        <w:tc>
          <w:tcPr>
            <w:tcW w:w="555" w:type="pct"/>
            <w:vAlign w:val="center"/>
          </w:tcPr>
          <w:p>
            <w:pPr>
              <w:pStyle w:val="16"/>
            </w:pPr>
            <w:r>
              <w:t>行政事业单位养老支出</w:t>
            </w:r>
          </w:p>
        </w:tc>
        <w:tc>
          <w:tcPr>
            <w:tcW w:w="555" w:type="pct"/>
            <w:vAlign w:val="center"/>
          </w:tcPr>
          <w:p>
            <w:pPr>
              <w:pStyle w:val="15"/>
            </w:pPr>
            <w:r>
              <w:t>1051.43</w:t>
            </w:r>
          </w:p>
        </w:tc>
        <w:tc>
          <w:tcPr>
            <w:tcW w:w="555" w:type="pct"/>
            <w:vAlign w:val="center"/>
          </w:tcPr>
          <w:p>
            <w:pPr>
              <w:pStyle w:val="15"/>
            </w:pPr>
            <w:r>
              <w:t>1051.43</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10</w:t>
            </w:r>
          </w:p>
        </w:tc>
        <w:tc>
          <w:tcPr>
            <w:tcW w:w="555" w:type="pct"/>
            <w:vAlign w:val="center"/>
          </w:tcPr>
          <w:p>
            <w:pPr>
              <w:pStyle w:val="16"/>
            </w:pPr>
            <w:r>
              <w:t>2080501</w:t>
            </w:r>
          </w:p>
        </w:tc>
        <w:tc>
          <w:tcPr>
            <w:tcW w:w="555" w:type="pct"/>
            <w:vAlign w:val="center"/>
          </w:tcPr>
          <w:p>
            <w:pPr>
              <w:pStyle w:val="16"/>
            </w:pPr>
            <w:r>
              <w:t>行政单位离退休</w:t>
            </w:r>
          </w:p>
        </w:tc>
        <w:tc>
          <w:tcPr>
            <w:tcW w:w="555" w:type="pct"/>
            <w:vAlign w:val="center"/>
          </w:tcPr>
          <w:p>
            <w:pPr>
              <w:pStyle w:val="15"/>
            </w:pPr>
            <w:r>
              <w:t>828.74</w:t>
            </w:r>
          </w:p>
        </w:tc>
        <w:tc>
          <w:tcPr>
            <w:tcW w:w="555" w:type="pct"/>
            <w:vAlign w:val="center"/>
          </w:tcPr>
          <w:p>
            <w:pPr>
              <w:pStyle w:val="15"/>
            </w:pPr>
            <w:r>
              <w:t>828.74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11</w:t>
            </w:r>
          </w:p>
        </w:tc>
        <w:tc>
          <w:tcPr>
            <w:tcW w:w="555" w:type="pct"/>
            <w:vAlign w:val="center"/>
          </w:tcPr>
          <w:p>
            <w:pPr>
              <w:pStyle w:val="16"/>
            </w:pPr>
            <w:r>
              <w:t>2080505</w:t>
            </w:r>
          </w:p>
        </w:tc>
        <w:tc>
          <w:tcPr>
            <w:tcW w:w="555" w:type="pct"/>
            <w:vAlign w:val="center"/>
          </w:tcPr>
          <w:p>
            <w:pPr>
              <w:pStyle w:val="16"/>
            </w:pPr>
            <w:r>
              <w:t>机关事业单位基本养老保险缴费支出</w:t>
            </w:r>
          </w:p>
        </w:tc>
        <w:tc>
          <w:tcPr>
            <w:tcW w:w="555" w:type="pct"/>
            <w:vAlign w:val="center"/>
          </w:tcPr>
          <w:p>
            <w:pPr>
              <w:pStyle w:val="15"/>
            </w:pPr>
            <w:r>
              <w:t>222.69</w:t>
            </w:r>
          </w:p>
        </w:tc>
        <w:tc>
          <w:tcPr>
            <w:tcW w:w="555" w:type="pct"/>
            <w:vAlign w:val="center"/>
          </w:tcPr>
          <w:p>
            <w:pPr>
              <w:pStyle w:val="15"/>
            </w:pPr>
            <w:r>
              <w:t>222.69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12</w:t>
            </w:r>
          </w:p>
        </w:tc>
        <w:tc>
          <w:tcPr>
            <w:tcW w:w="555" w:type="pct"/>
            <w:vAlign w:val="center"/>
          </w:tcPr>
          <w:p>
            <w:pPr>
              <w:pStyle w:val="16"/>
            </w:pPr>
            <w:r>
              <w:t>210</w:t>
            </w:r>
          </w:p>
        </w:tc>
        <w:tc>
          <w:tcPr>
            <w:tcW w:w="555" w:type="pct"/>
            <w:vAlign w:val="center"/>
          </w:tcPr>
          <w:p>
            <w:pPr>
              <w:pStyle w:val="16"/>
            </w:pPr>
            <w:r>
              <w:t>卫生健康支出</w:t>
            </w:r>
          </w:p>
        </w:tc>
        <w:tc>
          <w:tcPr>
            <w:tcW w:w="555" w:type="pct"/>
            <w:vAlign w:val="center"/>
          </w:tcPr>
          <w:p>
            <w:pPr>
              <w:pStyle w:val="15"/>
            </w:pPr>
            <w:r>
              <w:t>69.36</w:t>
            </w:r>
          </w:p>
        </w:tc>
        <w:tc>
          <w:tcPr>
            <w:tcW w:w="555" w:type="pct"/>
            <w:vAlign w:val="center"/>
          </w:tcPr>
          <w:p>
            <w:pPr>
              <w:pStyle w:val="15"/>
            </w:pPr>
            <w:r>
              <w:t>69.36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13</w:t>
            </w:r>
          </w:p>
        </w:tc>
        <w:tc>
          <w:tcPr>
            <w:tcW w:w="555" w:type="pct"/>
            <w:vAlign w:val="center"/>
          </w:tcPr>
          <w:p>
            <w:pPr>
              <w:pStyle w:val="16"/>
            </w:pPr>
            <w:r>
              <w:t>21011</w:t>
            </w:r>
          </w:p>
        </w:tc>
        <w:tc>
          <w:tcPr>
            <w:tcW w:w="555" w:type="pct"/>
            <w:vAlign w:val="center"/>
          </w:tcPr>
          <w:p>
            <w:pPr>
              <w:pStyle w:val="16"/>
            </w:pPr>
            <w:r>
              <w:t>行政事业单位医疗</w:t>
            </w:r>
          </w:p>
        </w:tc>
        <w:tc>
          <w:tcPr>
            <w:tcW w:w="555" w:type="pct"/>
            <w:vAlign w:val="center"/>
          </w:tcPr>
          <w:p>
            <w:pPr>
              <w:pStyle w:val="15"/>
            </w:pPr>
            <w:r>
              <w:t>69.36</w:t>
            </w:r>
          </w:p>
        </w:tc>
        <w:tc>
          <w:tcPr>
            <w:tcW w:w="555" w:type="pct"/>
            <w:vAlign w:val="center"/>
          </w:tcPr>
          <w:p>
            <w:pPr>
              <w:pStyle w:val="15"/>
            </w:pPr>
            <w:r>
              <w:t>69.36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14</w:t>
            </w:r>
          </w:p>
        </w:tc>
        <w:tc>
          <w:tcPr>
            <w:tcW w:w="555" w:type="pct"/>
            <w:vAlign w:val="center"/>
          </w:tcPr>
          <w:p>
            <w:pPr>
              <w:pStyle w:val="16"/>
            </w:pPr>
            <w:r>
              <w:t>2101101</w:t>
            </w:r>
          </w:p>
        </w:tc>
        <w:tc>
          <w:tcPr>
            <w:tcW w:w="555" w:type="pct"/>
            <w:vAlign w:val="center"/>
          </w:tcPr>
          <w:p>
            <w:pPr>
              <w:pStyle w:val="16"/>
            </w:pPr>
            <w:r>
              <w:t>行政单位医疗</w:t>
            </w:r>
          </w:p>
        </w:tc>
        <w:tc>
          <w:tcPr>
            <w:tcW w:w="555" w:type="pct"/>
            <w:vAlign w:val="center"/>
          </w:tcPr>
          <w:p>
            <w:pPr>
              <w:pStyle w:val="15"/>
            </w:pPr>
            <w:r>
              <w:t>69.36</w:t>
            </w:r>
          </w:p>
        </w:tc>
        <w:tc>
          <w:tcPr>
            <w:tcW w:w="555" w:type="pct"/>
            <w:vAlign w:val="center"/>
          </w:tcPr>
          <w:p>
            <w:pPr>
              <w:pStyle w:val="15"/>
            </w:pPr>
            <w:r>
              <w:t>69.36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15</w:t>
            </w:r>
          </w:p>
        </w:tc>
        <w:tc>
          <w:tcPr>
            <w:tcW w:w="555" w:type="pct"/>
            <w:vAlign w:val="center"/>
          </w:tcPr>
          <w:p>
            <w:pPr>
              <w:pStyle w:val="16"/>
            </w:pPr>
            <w:r>
              <w:t>221</w:t>
            </w:r>
          </w:p>
        </w:tc>
        <w:tc>
          <w:tcPr>
            <w:tcW w:w="555" w:type="pct"/>
            <w:vAlign w:val="center"/>
          </w:tcPr>
          <w:p>
            <w:pPr>
              <w:pStyle w:val="16"/>
            </w:pPr>
            <w:r>
              <w:t>住房保障支出</w:t>
            </w:r>
          </w:p>
        </w:tc>
        <w:tc>
          <w:tcPr>
            <w:tcW w:w="555" w:type="pct"/>
            <w:vAlign w:val="center"/>
          </w:tcPr>
          <w:p>
            <w:pPr>
              <w:pStyle w:val="15"/>
            </w:pPr>
            <w:r>
              <w:t>183.85</w:t>
            </w:r>
          </w:p>
        </w:tc>
        <w:tc>
          <w:tcPr>
            <w:tcW w:w="555" w:type="pct"/>
            <w:vAlign w:val="center"/>
          </w:tcPr>
          <w:p>
            <w:pPr>
              <w:pStyle w:val="15"/>
            </w:pPr>
            <w:r>
              <w:t>183.85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16</w:t>
            </w:r>
          </w:p>
        </w:tc>
        <w:tc>
          <w:tcPr>
            <w:tcW w:w="555" w:type="pct"/>
            <w:vAlign w:val="center"/>
          </w:tcPr>
          <w:p>
            <w:pPr>
              <w:pStyle w:val="16"/>
            </w:pPr>
            <w:r>
              <w:t>22102</w:t>
            </w:r>
          </w:p>
        </w:tc>
        <w:tc>
          <w:tcPr>
            <w:tcW w:w="555" w:type="pct"/>
            <w:vAlign w:val="center"/>
          </w:tcPr>
          <w:p>
            <w:pPr>
              <w:pStyle w:val="16"/>
            </w:pPr>
            <w:r>
              <w:t>住房改革支出</w:t>
            </w:r>
          </w:p>
        </w:tc>
        <w:tc>
          <w:tcPr>
            <w:tcW w:w="555" w:type="pct"/>
            <w:vAlign w:val="center"/>
          </w:tcPr>
          <w:p>
            <w:pPr>
              <w:pStyle w:val="15"/>
            </w:pPr>
            <w:r>
              <w:t>183.85</w:t>
            </w:r>
          </w:p>
        </w:tc>
        <w:tc>
          <w:tcPr>
            <w:tcW w:w="555" w:type="pct"/>
            <w:vAlign w:val="center"/>
          </w:tcPr>
          <w:p>
            <w:pPr>
              <w:pStyle w:val="15"/>
            </w:pPr>
            <w:r>
              <w:t>183.85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17</w:t>
            </w:r>
          </w:p>
        </w:tc>
        <w:tc>
          <w:tcPr>
            <w:tcW w:w="555" w:type="pct"/>
            <w:vAlign w:val="center"/>
          </w:tcPr>
          <w:p>
            <w:pPr>
              <w:pStyle w:val="16"/>
            </w:pPr>
            <w:r>
              <w:t>2210201</w:t>
            </w:r>
          </w:p>
        </w:tc>
        <w:tc>
          <w:tcPr>
            <w:tcW w:w="555" w:type="pct"/>
            <w:vAlign w:val="center"/>
          </w:tcPr>
          <w:p>
            <w:pPr>
              <w:pStyle w:val="16"/>
            </w:pPr>
            <w:r>
              <w:t>住房公积金</w:t>
            </w:r>
          </w:p>
        </w:tc>
        <w:tc>
          <w:tcPr>
            <w:tcW w:w="555" w:type="pct"/>
            <w:vAlign w:val="center"/>
          </w:tcPr>
          <w:p>
            <w:pPr>
              <w:pStyle w:val="15"/>
            </w:pPr>
            <w:r>
              <w:t>183.85</w:t>
            </w:r>
          </w:p>
        </w:tc>
        <w:tc>
          <w:tcPr>
            <w:tcW w:w="555" w:type="pct"/>
            <w:vAlign w:val="center"/>
          </w:tcPr>
          <w:p>
            <w:pPr>
              <w:pStyle w:val="15"/>
            </w:pPr>
            <w:r>
              <w:t>183.85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3"/>
            </w:pPr>
            <w:r>
              <w:t>240001廊坊市广阳区市场监督管理局本级</w:t>
            </w:r>
          </w:p>
        </w:tc>
        <w:tc>
          <w:tcPr>
            <w:tcW w:w="625" w:type="pct"/>
            <w:tcBorders>
              <w:top w:val="single" w:color="FFFFFF" w:sz="6" w:space="0"/>
              <w:left w:val="single" w:color="FFFFFF" w:sz="6" w:space="0"/>
              <w:right w:val="single" w:color="FFFFFF" w:sz="6" w:space="0"/>
            </w:tcBorders>
            <w:vAlign w:val="center"/>
          </w:tcPr>
          <w:p>
            <w:pPr>
              <w:pStyle w:val="12"/>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4"/>
            </w:pPr>
            <w:r>
              <w:t>序号</w:t>
            </w:r>
          </w:p>
        </w:tc>
        <w:tc>
          <w:tcPr>
            <w:tcW w:w="1250" w:type="pct"/>
            <w:gridSpan w:val="2"/>
            <w:vAlign w:val="center"/>
          </w:tcPr>
          <w:p>
            <w:pPr>
              <w:pStyle w:val="14"/>
            </w:pPr>
            <w:r>
              <w:t>收入</w:t>
            </w:r>
          </w:p>
        </w:tc>
        <w:tc>
          <w:tcPr>
            <w:tcW w:w="3125" w:type="pct"/>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4"/>
            </w:pPr>
            <w:r>
              <w:t>项  目</w:t>
            </w:r>
          </w:p>
        </w:tc>
        <w:tc>
          <w:tcPr>
            <w:tcW w:w="625" w:type="pct"/>
            <w:vAlign w:val="center"/>
          </w:tcPr>
          <w:p>
            <w:pPr>
              <w:pStyle w:val="14"/>
            </w:pPr>
            <w:r>
              <w:t>金额</w:t>
            </w:r>
          </w:p>
        </w:tc>
        <w:tc>
          <w:tcPr>
            <w:tcW w:w="625" w:type="pct"/>
            <w:vAlign w:val="center"/>
          </w:tcPr>
          <w:p>
            <w:pPr>
              <w:pStyle w:val="14"/>
            </w:pPr>
            <w:r>
              <w:t>项  目</w:t>
            </w:r>
          </w:p>
        </w:tc>
        <w:tc>
          <w:tcPr>
            <w:tcW w:w="625" w:type="pct"/>
            <w:vAlign w:val="center"/>
          </w:tcPr>
          <w:p>
            <w:pPr>
              <w:pStyle w:val="14"/>
            </w:pPr>
            <w:r>
              <w:t>合计</w:t>
            </w:r>
          </w:p>
        </w:tc>
        <w:tc>
          <w:tcPr>
            <w:tcW w:w="625" w:type="pct"/>
            <w:vAlign w:val="center"/>
          </w:tcPr>
          <w:p>
            <w:pPr>
              <w:pStyle w:val="14"/>
            </w:pPr>
            <w:r>
              <w:t>一般公共预算财政拨款</w:t>
            </w:r>
          </w:p>
        </w:tc>
        <w:tc>
          <w:tcPr>
            <w:tcW w:w="625" w:type="pct"/>
            <w:vAlign w:val="center"/>
          </w:tcPr>
          <w:p>
            <w:pPr>
              <w:pStyle w:val="14"/>
            </w:pPr>
            <w:r>
              <w:t>政府性基金预算财政    拨款</w:t>
            </w:r>
          </w:p>
        </w:tc>
        <w:tc>
          <w:tcPr>
            <w:tcW w:w="625" w:type="pct"/>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4"/>
            </w:pPr>
            <w:r>
              <w:t>栏次</w:t>
            </w:r>
          </w:p>
        </w:tc>
        <w:tc>
          <w:tcPr>
            <w:tcW w:w="625" w:type="pct"/>
            <w:vAlign w:val="center"/>
          </w:tcPr>
          <w:p>
            <w:pPr>
              <w:pStyle w:val="14"/>
            </w:pPr>
            <w:r>
              <w:t>1</w:t>
            </w:r>
          </w:p>
        </w:tc>
        <w:tc>
          <w:tcPr>
            <w:tcW w:w="625" w:type="pct"/>
            <w:vAlign w:val="center"/>
          </w:tcPr>
          <w:p>
            <w:pPr>
              <w:pStyle w:val="14"/>
            </w:pPr>
            <w:r>
              <w:t>2</w:t>
            </w:r>
          </w:p>
        </w:tc>
        <w:tc>
          <w:tcPr>
            <w:tcW w:w="625" w:type="pct"/>
            <w:vAlign w:val="center"/>
          </w:tcPr>
          <w:p>
            <w:pPr>
              <w:pStyle w:val="14"/>
            </w:pPr>
            <w:r>
              <w:t>3</w:t>
            </w:r>
          </w:p>
        </w:tc>
        <w:tc>
          <w:tcPr>
            <w:tcW w:w="625" w:type="pct"/>
            <w:vAlign w:val="center"/>
          </w:tcPr>
          <w:p>
            <w:pPr>
              <w:pStyle w:val="14"/>
            </w:pPr>
            <w:r>
              <w:t>4</w:t>
            </w:r>
          </w:p>
        </w:tc>
        <w:tc>
          <w:tcPr>
            <w:tcW w:w="625" w:type="pct"/>
            <w:vAlign w:val="center"/>
          </w:tcPr>
          <w:p>
            <w:pPr>
              <w:pStyle w:val="14"/>
            </w:pPr>
            <w:r>
              <w:t>5</w:t>
            </w:r>
          </w:p>
        </w:tc>
        <w:tc>
          <w:tcPr>
            <w:tcW w:w="625" w:type="pct"/>
            <w:vAlign w:val="center"/>
          </w:tcPr>
          <w:p>
            <w:pPr>
              <w:pStyle w:val="14"/>
            </w:pPr>
            <w:r>
              <w:t>6</w:t>
            </w:r>
          </w:p>
        </w:tc>
        <w:tc>
          <w:tcPr>
            <w:tcW w:w="625" w:type="pct"/>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w:t>
            </w:r>
          </w:p>
        </w:tc>
        <w:tc>
          <w:tcPr>
            <w:tcW w:w="625" w:type="pct"/>
            <w:vAlign w:val="center"/>
          </w:tcPr>
          <w:p>
            <w:pPr>
              <w:pStyle w:val="16"/>
            </w:pPr>
            <w:r>
              <w:t>一、一般公共预算拨款</w:t>
            </w:r>
          </w:p>
        </w:tc>
        <w:tc>
          <w:tcPr>
            <w:tcW w:w="625" w:type="pct"/>
            <w:vAlign w:val="center"/>
          </w:tcPr>
          <w:p>
            <w:pPr>
              <w:pStyle w:val="15"/>
            </w:pPr>
            <w:r>
              <w:t>3780.44</w:t>
            </w:r>
          </w:p>
        </w:tc>
        <w:tc>
          <w:tcPr>
            <w:tcW w:w="625" w:type="pct"/>
            <w:vAlign w:val="center"/>
          </w:tcPr>
          <w:p>
            <w:pPr>
              <w:pStyle w:val="16"/>
            </w:pPr>
            <w:r>
              <w:t>一、一般公共服务支出</w:t>
            </w:r>
          </w:p>
        </w:tc>
        <w:tc>
          <w:tcPr>
            <w:tcW w:w="625" w:type="pct"/>
            <w:vAlign w:val="center"/>
          </w:tcPr>
          <w:p>
            <w:pPr>
              <w:pStyle w:val="15"/>
            </w:pPr>
            <w:r>
              <w:t>2476.22</w:t>
            </w:r>
          </w:p>
        </w:tc>
        <w:tc>
          <w:tcPr>
            <w:tcW w:w="625" w:type="pct"/>
            <w:vAlign w:val="center"/>
          </w:tcPr>
          <w:p>
            <w:pPr>
              <w:pStyle w:val="15"/>
            </w:pPr>
            <w:r>
              <w:t>2476.22</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r>
              <w:t>二、外交支出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r>
              <w:t>三、国防支出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四、公共安全支出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五、教育支出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六、科学技术支出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七、文化旅游体育与传媒支出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八、社会保障和就业支出</w:t>
            </w:r>
          </w:p>
        </w:tc>
        <w:tc>
          <w:tcPr>
            <w:tcW w:w="625" w:type="pct"/>
            <w:vAlign w:val="center"/>
          </w:tcPr>
          <w:p>
            <w:pPr>
              <w:pStyle w:val="15"/>
            </w:pPr>
            <w:r>
              <w:t>1051.43</w:t>
            </w:r>
          </w:p>
        </w:tc>
        <w:tc>
          <w:tcPr>
            <w:tcW w:w="625" w:type="pct"/>
            <w:vAlign w:val="center"/>
          </w:tcPr>
          <w:p>
            <w:pPr>
              <w:pStyle w:val="15"/>
            </w:pPr>
            <w:r>
              <w:t>1051.43</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九、社会保险基金支出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十、卫生健康支出</w:t>
            </w:r>
          </w:p>
        </w:tc>
        <w:tc>
          <w:tcPr>
            <w:tcW w:w="625" w:type="pct"/>
            <w:vAlign w:val="center"/>
          </w:tcPr>
          <w:p>
            <w:pPr>
              <w:pStyle w:val="15"/>
            </w:pPr>
            <w:r>
              <w:t>69.36</w:t>
            </w:r>
          </w:p>
        </w:tc>
        <w:tc>
          <w:tcPr>
            <w:tcW w:w="625" w:type="pct"/>
            <w:vAlign w:val="center"/>
          </w:tcPr>
          <w:p>
            <w:pPr>
              <w:pStyle w:val="15"/>
            </w:pPr>
            <w:r>
              <w:t>69.36</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十一、节能环保支出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十二、城乡社区支出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十三、农林水支出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十四、交通运输支出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十五、资源勘探工业信息等支出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十六、商业服务业等支出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十七、金融支出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十八、援助其他地区支出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十九、自然资源海洋气象等支出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二十、住房保障支出</w:t>
            </w:r>
          </w:p>
        </w:tc>
        <w:tc>
          <w:tcPr>
            <w:tcW w:w="625" w:type="pct"/>
            <w:vAlign w:val="center"/>
          </w:tcPr>
          <w:p>
            <w:pPr>
              <w:pStyle w:val="15"/>
            </w:pPr>
            <w:r>
              <w:t>183.85</w:t>
            </w:r>
          </w:p>
        </w:tc>
        <w:tc>
          <w:tcPr>
            <w:tcW w:w="625" w:type="pct"/>
            <w:vAlign w:val="center"/>
          </w:tcPr>
          <w:p>
            <w:pPr>
              <w:pStyle w:val="15"/>
            </w:pPr>
            <w:r>
              <w:t>183.85</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二十一、粮油物资储备支出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二十二、国有资本经营预算支出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二十三、灾害防治及应急管理支出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二十四、预备费</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二十五、其他支出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二十六、转移性支出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二十七、债务还本支出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二十八、债务付息支出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二十九、债务发行费用支出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三十、抗疫特别国债安排的支出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三十一、人行科目</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32</w:t>
            </w:r>
          </w:p>
        </w:tc>
        <w:tc>
          <w:tcPr>
            <w:tcW w:w="625" w:type="pct"/>
            <w:vAlign w:val="center"/>
          </w:tcPr>
          <w:p>
            <w:pPr>
              <w:pStyle w:val="18"/>
            </w:pPr>
            <w:r>
              <w:t>本年收入合计</w:t>
            </w:r>
          </w:p>
        </w:tc>
        <w:tc>
          <w:tcPr>
            <w:tcW w:w="625" w:type="pct"/>
            <w:vAlign w:val="center"/>
          </w:tcPr>
          <w:p>
            <w:pPr>
              <w:pStyle w:val="19"/>
            </w:pPr>
            <w:r>
              <w:t>3780.44</w:t>
            </w:r>
          </w:p>
        </w:tc>
        <w:tc>
          <w:tcPr>
            <w:tcW w:w="625" w:type="pct"/>
            <w:vAlign w:val="center"/>
          </w:tcPr>
          <w:p>
            <w:pPr>
              <w:pStyle w:val="18"/>
            </w:pPr>
            <w:r>
              <w:t>本年支出合计</w:t>
            </w:r>
          </w:p>
        </w:tc>
        <w:tc>
          <w:tcPr>
            <w:tcW w:w="625" w:type="pct"/>
            <w:vAlign w:val="center"/>
          </w:tcPr>
          <w:p>
            <w:pPr>
              <w:pStyle w:val="19"/>
            </w:pPr>
            <w:r>
              <w:t>3780.86</w:t>
            </w:r>
          </w:p>
        </w:tc>
        <w:tc>
          <w:tcPr>
            <w:tcW w:w="625" w:type="pct"/>
            <w:vAlign w:val="center"/>
          </w:tcPr>
          <w:p>
            <w:pPr>
              <w:pStyle w:val="19"/>
            </w:pPr>
            <w:r>
              <w:t>3780.86</w:t>
            </w:r>
          </w:p>
        </w:tc>
        <w:tc>
          <w:tcPr>
            <w:tcW w:w="625" w:type="pct"/>
            <w:vAlign w:val="center"/>
          </w:tcPr>
          <w:p>
            <w:pPr>
              <w:pStyle w:val="19"/>
            </w:pPr>
          </w:p>
        </w:tc>
        <w:tc>
          <w:tcPr>
            <w:tcW w:w="62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33</w:t>
            </w:r>
          </w:p>
        </w:tc>
        <w:tc>
          <w:tcPr>
            <w:tcW w:w="625" w:type="pct"/>
            <w:vAlign w:val="center"/>
          </w:tcPr>
          <w:p>
            <w:pPr>
              <w:pStyle w:val="16"/>
            </w:pPr>
            <w:r>
              <w:t>年初财政拨款结转和结余</w:t>
            </w:r>
          </w:p>
        </w:tc>
        <w:tc>
          <w:tcPr>
            <w:tcW w:w="625" w:type="pct"/>
            <w:vAlign w:val="center"/>
          </w:tcPr>
          <w:p>
            <w:pPr>
              <w:pStyle w:val="15"/>
            </w:pPr>
            <w:r>
              <w:t>0.42</w:t>
            </w:r>
          </w:p>
        </w:tc>
        <w:tc>
          <w:tcPr>
            <w:tcW w:w="625" w:type="pct"/>
            <w:vAlign w:val="center"/>
          </w:tcPr>
          <w:p>
            <w:pPr>
              <w:pStyle w:val="16"/>
            </w:pPr>
            <w:r>
              <w:t>年末财政拨款结转和结余</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34</w:t>
            </w:r>
          </w:p>
        </w:tc>
        <w:tc>
          <w:tcPr>
            <w:tcW w:w="625" w:type="pct"/>
            <w:vAlign w:val="center"/>
          </w:tcPr>
          <w:p>
            <w:pPr>
              <w:pStyle w:val="16"/>
            </w:pPr>
            <w:r>
              <w:t>一、一般公共预算拨款</w:t>
            </w:r>
          </w:p>
        </w:tc>
        <w:tc>
          <w:tcPr>
            <w:tcW w:w="625" w:type="pct"/>
            <w:vAlign w:val="center"/>
          </w:tcPr>
          <w:p>
            <w:pPr>
              <w:pStyle w:val="15"/>
            </w:pPr>
            <w:r>
              <w:t>0.42</w:t>
            </w: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35</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36</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37</w:t>
            </w:r>
          </w:p>
        </w:tc>
        <w:tc>
          <w:tcPr>
            <w:tcW w:w="625" w:type="pct"/>
            <w:vAlign w:val="center"/>
          </w:tcPr>
          <w:p>
            <w:pPr>
              <w:pStyle w:val="18"/>
            </w:pPr>
            <w:r>
              <w:t>收入总计</w:t>
            </w:r>
          </w:p>
        </w:tc>
        <w:tc>
          <w:tcPr>
            <w:tcW w:w="625" w:type="pct"/>
            <w:vAlign w:val="center"/>
          </w:tcPr>
          <w:p>
            <w:pPr>
              <w:pStyle w:val="19"/>
            </w:pPr>
            <w:r>
              <w:t>3780.86</w:t>
            </w:r>
          </w:p>
        </w:tc>
        <w:tc>
          <w:tcPr>
            <w:tcW w:w="625" w:type="pct"/>
            <w:vAlign w:val="center"/>
          </w:tcPr>
          <w:p>
            <w:pPr>
              <w:pStyle w:val="18"/>
            </w:pPr>
            <w:r>
              <w:t>支出总计</w:t>
            </w:r>
          </w:p>
        </w:tc>
        <w:tc>
          <w:tcPr>
            <w:tcW w:w="625" w:type="pct"/>
            <w:vAlign w:val="center"/>
          </w:tcPr>
          <w:p>
            <w:pPr>
              <w:pStyle w:val="19"/>
            </w:pPr>
            <w:r>
              <w:t>3780.86</w:t>
            </w:r>
          </w:p>
        </w:tc>
        <w:tc>
          <w:tcPr>
            <w:tcW w:w="625" w:type="pct"/>
            <w:vAlign w:val="center"/>
          </w:tcPr>
          <w:p>
            <w:pPr>
              <w:pStyle w:val="19"/>
            </w:pPr>
            <w:r>
              <w:t>3780.86</w:t>
            </w:r>
          </w:p>
        </w:tc>
        <w:tc>
          <w:tcPr>
            <w:tcW w:w="625" w:type="pct"/>
            <w:vAlign w:val="center"/>
          </w:tcPr>
          <w:p>
            <w:pPr>
              <w:pStyle w:val="19"/>
            </w:pPr>
          </w:p>
        </w:tc>
        <w:tc>
          <w:tcPr>
            <w:tcW w:w="625" w:type="pct"/>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240001廊坊市广阳区市场监督管理局本级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3780.86</w:t>
            </w:r>
          </w:p>
        </w:tc>
        <w:tc>
          <w:tcPr>
            <w:tcW w:w="833" w:type="pct"/>
            <w:vAlign w:val="center"/>
          </w:tcPr>
          <w:p>
            <w:pPr>
              <w:pStyle w:val="19"/>
            </w:pPr>
            <w:r>
              <w:t>3527.28</w:t>
            </w:r>
          </w:p>
        </w:tc>
        <w:tc>
          <w:tcPr>
            <w:tcW w:w="833" w:type="pct"/>
            <w:vAlign w:val="center"/>
          </w:tcPr>
          <w:p>
            <w:pPr>
              <w:pStyle w:val="19"/>
            </w:pPr>
            <w:r>
              <w:t>253.58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201</w:t>
            </w:r>
          </w:p>
        </w:tc>
        <w:tc>
          <w:tcPr>
            <w:tcW w:w="833" w:type="pct"/>
            <w:vAlign w:val="center"/>
          </w:tcPr>
          <w:p>
            <w:pPr>
              <w:pStyle w:val="16"/>
            </w:pPr>
            <w:r>
              <w:t>一般公共服务支出</w:t>
            </w:r>
          </w:p>
        </w:tc>
        <w:tc>
          <w:tcPr>
            <w:tcW w:w="833" w:type="pct"/>
            <w:vAlign w:val="center"/>
          </w:tcPr>
          <w:p>
            <w:pPr>
              <w:pStyle w:val="15"/>
            </w:pPr>
            <w:r>
              <w:t>2476.22</w:t>
            </w:r>
          </w:p>
        </w:tc>
        <w:tc>
          <w:tcPr>
            <w:tcW w:w="833" w:type="pct"/>
            <w:vAlign w:val="center"/>
          </w:tcPr>
          <w:p>
            <w:pPr>
              <w:pStyle w:val="15"/>
            </w:pPr>
            <w:r>
              <w:t>2222.64</w:t>
            </w:r>
          </w:p>
        </w:tc>
        <w:tc>
          <w:tcPr>
            <w:tcW w:w="833" w:type="pct"/>
            <w:vAlign w:val="center"/>
          </w:tcPr>
          <w:p>
            <w:pPr>
              <w:pStyle w:val="15"/>
            </w:pPr>
            <w:r>
              <w:t>253.58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20138</w:t>
            </w:r>
          </w:p>
        </w:tc>
        <w:tc>
          <w:tcPr>
            <w:tcW w:w="833" w:type="pct"/>
            <w:vAlign w:val="center"/>
          </w:tcPr>
          <w:p>
            <w:pPr>
              <w:pStyle w:val="16"/>
            </w:pPr>
            <w:r>
              <w:t>市场监督管理事务</w:t>
            </w:r>
          </w:p>
        </w:tc>
        <w:tc>
          <w:tcPr>
            <w:tcW w:w="833" w:type="pct"/>
            <w:vAlign w:val="center"/>
          </w:tcPr>
          <w:p>
            <w:pPr>
              <w:pStyle w:val="15"/>
            </w:pPr>
            <w:r>
              <w:t>2476.22</w:t>
            </w:r>
          </w:p>
        </w:tc>
        <w:tc>
          <w:tcPr>
            <w:tcW w:w="833" w:type="pct"/>
            <w:vAlign w:val="center"/>
          </w:tcPr>
          <w:p>
            <w:pPr>
              <w:pStyle w:val="15"/>
            </w:pPr>
            <w:r>
              <w:t>2222.64</w:t>
            </w:r>
          </w:p>
        </w:tc>
        <w:tc>
          <w:tcPr>
            <w:tcW w:w="833" w:type="pct"/>
            <w:vAlign w:val="center"/>
          </w:tcPr>
          <w:p>
            <w:pPr>
              <w:pStyle w:val="15"/>
            </w:pPr>
            <w:r>
              <w:t>253.58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2013801</w:t>
            </w:r>
          </w:p>
        </w:tc>
        <w:tc>
          <w:tcPr>
            <w:tcW w:w="833" w:type="pct"/>
            <w:vAlign w:val="center"/>
          </w:tcPr>
          <w:p>
            <w:pPr>
              <w:pStyle w:val="16"/>
            </w:pPr>
            <w:r>
              <w:t>行政运行</w:t>
            </w:r>
          </w:p>
        </w:tc>
        <w:tc>
          <w:tcPr>
            <w:tcW w:w="833" w:type="pct"/>
            <w:vAlign w:val="center"/>
          </w:tcPr>
          <w:p>
            <w:pPr>
              <w:pStyle w:val="15"/>
            </w:pPr>
            <w:r>
              <w:t>2225.64</w:t>
            </w:r>
          </w:p>
        </w:tc>
        <w:tc>
          <w:tcPr>
            <w:tcW w:w="833" w:type="pct"/>
            <w:vAlign w:val="center"/>
          </w:tcPr>
          <w:p>
            <w:pPr>
              <w:pStyle w:val="15"/>
            </w:pPr>
            <w:r>
              <w:t>2222.64</w:t>
            </w:r>
          </w:p>
        </w:tc>
        <w:tc>
          <w:tcPr>
            <w:tcW w:w="833" w:type="pct"/>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2013802</w:t>
            </w:r>
          </w:p>
        </w:tc>
        <w:tc>
          <w:tcPr>
            <w:tcW w:w="833" w:type="pct"/>
            <w:vAlign w:val="center"/>
          </w:tcPr>
          <w:p>
            <w:pPr>
              <w:pStyle w:val="16"/>
            </w:pPr>
            <w:r>
              <w:t>一般行政管理事务</w:t>
            </w:r>
          </w:p>
        </w:tc>
        <w:tc>
          <w:tcPr>
            <w:tcW w:w="833" w:type="pct"/>
            <w:vAlign w:val="center"/>
          </w:tcPr>
          <w:p>
            <w:pPr>
              <w:pStyle w:val="15"/>
            </w:pPr>
            <w:r>
              <w:t>70.16</w:t>
            </w:r>
          </w:p>
        </w:tc>
        <w:tc>
          <w:tcPr>
            <w:tcW w:w="833" w:type="pct"/>
            <w:vAlign w:val="center"/>
          </w:tcPr>
          <w:p>
            <w:pPr>
              <w:pStyle w:val="15"/>
            </w:pPr>
          </w:p>
        </w:tc>
        <w:tc>
          <w:tcPr>
            <w:tcW w:w="833" w:type="pct"/>
            <w:vAlign w:val="center"/>
          </w:tcPr>
          <w:p>
            <w:pPr>
              <w:pStyle w:val="15"/>
            </w:pPr>
            <w:r>
              <w:t>70.16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2013804</w:t>
            </w:r>
          </w:p>
        </w:tc>
        <w:tc>
          <w:tcPr>
            <w:tcW w:w="833" w:type="pct"/>
            <w:vAlign w:val="center"/>
          </w:tcPr>
          <w:p>
            <w:pPr>
              <w:pStyle w:val="16"/>
            </w:pPr>
            <w:r>
              <w:t>市场主体管理</w:t>
            </w:r>
          </w:p>
        </w:tc>
        <w:tc>
          <w:tcPr>
            <w:tcW w:w="833" w:type="pct"/>
            <w:vAlign w:val="center"/>
          </w:tcPr>
          <w:p>
            <w:pPr>
              <w:pStyle w:val="15"/>
            </w:pPr>
            <w:r>
              <w:t>150.42</w:t>
            </w:r>
          </w:p>
        </w:tc>
        <w:tc>
          <w:tcPr>
            <w:tcW w:w="833" w:type="pct"/>
            <w:vAlign w:val="center"/>
          </w:tcPr>
          <w:p>
            <w:pPr>
              <w:pStyle w:val="15"/>
            </w:pPr>
          </w:p>
        </w:tc>
        <w:tc>
          <w:tcPr>
            <w:tcW w:w="833" w:type="pct"/>
            <w:vAlign w:val="center"/>
          </w:tcPr>
          <w:p>
            <w:pPr>
              <w:pStyle w:val="15"/>
            </w:pPr>
            <w:r>
              <w:t>150.42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2013810</w:t>
            </w:r>
          </w:p>
        </w:tc>
        <w:tc>
          <w:tcPr>
            <w:tcW w:w="833" w:type="pct"/>
            <w:vAlign w:val="center"/>
          </w:tcPr>
          <w:p>
            <w:pPr>
              <w:pStyle w:val="16"/>
            </w:pPr>
            <w:r>
              <w:t>质量基础</w:t>
            </w:r>
          </w:p>
        </w:tc>
        <w:tc>
          <w:tcPr>
            <w:tcW w:w="833" w:type="pct"/>
            <w:vAlign w:val="center"/>
          </w:tcPr>
          <w:p>
            <w:pPr>
              <w:pStyle w:val="15"/>
            </w:pPr>
            <w:r>
              <w:t>30.00</w:t>
            </w:r>
          </w:p>
        </w:tc>
        <w:tc>
          <w:tcPr>
            <w:tcW w:w="833" w:type="pct"/>
            <w:vAlign w:val="center"/>
          </w:tcPr>
          <w:p>
            <w:pPr>
              <w:pStyle w:val="15"/>
            </w:pPr>
          </w:p>
        </w:tc>
        <w:tc>
          <w:tcPr>
            <w:tcW w:w="833" w:type="pct"/>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208</w:t>
            </w:r>
          </w:p>
        </w:tc>
        <w:tc>
          <w:tcPr>
            <w:tcW w:w="833" w:type="pct"/>
            <w:vAlign w:val="center"/>
          </w:tcPr>
          <w:p>
            <w:pPr>
              <w:pStyle w:val="16"/>
            </w:pPr>
            <w:r>
              <w:t>社会保障和就业支出</w:t>
            </w:r>
          </w:p>
        </w:tc>
        <w:tc>
          <w:tcPr>
            <w:tcW w:w="833" w:type="pct"/>
            <w:vAlign w:val="center"/>
          </w:tcPr>
          <w:p>
            <w:pPr>
              <w:pStyle w:val="15"/>
            </w:pPr>
            <w:r>
              <w:t>1051.43</w:t>
            </w:r>
          </w:p>
        </w:tc>
        <w:tc>
          <w:tcPr>
            <w:tcW w:w="833" w:type="pct"/>
            <w:vAlign w:val="center"/>
          </w:tcPr>
          <w:p>
            <w:pPr>
              <w:pStyle w:val="15"/>
            </w:pPr>
            <w:r>
              <w:t>1051.43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20805</w:t>
            </w:r>
          </w:p>
        </w:tc>
        <w:tc>
          <w:tcPr>
            <w:tcW w:w="833" w:type="pct"/>
            <w:vAlign w:val="center"/>
          </w:tcPr>
          <w:p>
            <w:pPr>
              <w:pStyle w:val="16"/>
            </w:pPr>
            <w:r>
              <w:t>行政事业单位养老支出</w:t>
            </w:r>
          </w:p>
        </w:tc>
        <w:tc>
          <w:tcPr>
            <w:tcW w:w="833" w:type="pct"/>
            <w:vAlign w:val="center"/>
          </w:tcPr>
          <w:p>
            <w:pPr>
              <w:pStyle w:val="15"/>
            </w:pPr>
            <w:r>
              <w:t>1051.43</w:t>
            </w:r>
          </w:p>
        </w:tc>
        <w:tc>
          <w:tcPr>
            <w:tcW w:w="833" w:type="pct"/>
            <w:vAlign w:val="center"/>
          </w:tcPr>
          <w:p>
            <w:pPr>
              <w:pStyle w:val="15"/>
            </w:pPr>
            <w:r>
              <w:t>1051.43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2080501</w:t>
            </w:r>
          </w:p>
        </w:tc>
        <w:tc>
          <w:tcPr>
            <w:tcW w:w="833" w:type="pct"/>
            <w:vAlign w:val="center"/>
          </w:tcPr>
          <w:p>
            <w:pPr>
              <w:pStyle w:val="16"/>
            </w:pPr>
            <w:r>
              <w:t>行政单位离退休</w:t>
            </w:r>
          </w:p>
        </w:tc>
        <w:tc>
          <w:tcPr>
            <w:tcW w:w="833" w:type="pct"/>
            <w:vAlign w:val="center"/>
          </w:tcPr>
          <w:p>
            <w:pPr>
              <w:pStyle w:val="15"/>
            </w:pPr>
            <w:r>
              <w:t>828.74</w:t>
            </w:r>
          </w:p>
        </w:tc>
        <w:tc>
          <w:tcPr>
            <w:tcW w:w="833" w:type="pct"/>
            <w:vAlign w:val="center"/>
          </w:tcPr>
          <w:p>
            <w:pPr>
              <w:pStyle w:val="15"/>
            </w:pPr>
            <w:r>
              <w:t>828.74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2080505</w:t>
            </w:r>
          </w:p>
        </w:tc>
        <w:tc>
          <w:tcPr>
            <w:tcW w:w="833" w:type="pct"/>
            <w:vAlign w:val="center"/>
          </w:tcPr>
          <w:p>
            <w:pPr>
              <w:pStyle w:val="16"/>
            </w:pPr>
            <w:r>
              <w:t>机关事业单位基本养老保险缴费支出</w:t>
            </w:r>
          </w:p>
        </w:tc>
        <w:tc>
          <w:tcPr>
            <w:tcW w:w="833" w:type="pct"/>
            <w:vAlign w:val="center"/>
          </w:tcPr>
          <w:p>
            <w:pPr>
              <w:pStyle w:val="15"/>
            </w:pPr>
            <w:r>
              <w:t>222.69</w:t>
            </w:r>
          </w:p>
        </w:tc>
        <w:tc>
          <w:tcPr>
            <w:tcW w:w="833" w:type="pct"/>
            <w:vAlign w:val="center"/>
          </w:tcPr>
          <w:p>
            <w:pPr>
              <w:pStyle w:val="15"/>
            </w:pPr>
            <w:r>
              <w:t>222.69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210</w:t>
            </w:r>
          </w:p>
        </w:tc>
        <w:tc>
          <w:tcPr>
            <w:tcW w:w="833" w:type="pct"/>
            <w:vAlign w:val="center"/>
          </w:tcPr>
          <w:p>
            <w:pPr>
              <w:pStyle w:val="16"/>
            </w:pPr>
            <w:r>
              <w:t>卫生健康支出</w:t>
            </w:r>
          </w:p>
        </w:tc>
        <w:tc>
          <w:tcPr>
            <w:tcW w:w="833" w:type="pct"/>
            <w:vAlign w:val="center"/>
          </w:tcPr>
          <w:p>
            <w:pPr>
              <w:pStyle w:val="15"/>
            </w:pPr>
            <w:r>
              <w:t>69.36</w:t>
            </w:r>
          </w:p>
        </w:tc>
        <w:tc>
          <w:tcPr>
            <w:tcW w:w="833" w:type="pct"/>
            <w:vAlign w:val="center"/>
          </w:tcPr>
          <w:p>
            <w:pPr>
              <w:pStyle w:val="15"/>
            </w:pPr>
            <w:r>
              <w:t>69.36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21011</w:t>
            </w:r>
          </w:p>
        </w:tc>
        <w:tc>
          <w:tcPr>
            <w:tcW w:w="833" w:type="pct"/>
            <w:vAlign w:val="center"/>
          </w:tcPr>
          <w:p>
            <w:pPr>
              <w:pStyle w:val="16"/>
            </w:pPr>
            <w:r>
              <w:t>行政事业单位医疗</w:t>
            </w:r>
          </w:p>
        </w:tc>
        <w:tc>
          <w:tcPr>
            <w:tcW w:w="833" w:type="pct"/>
            <w:vAlign w:val="center"/>
          </w:tcPr>
          <w:p>
            <w:pPr>
              <w:pStyle w:val="15"/>
            </w:pPr>
            <w:r>
              <w:t>69.36</w:t>
            </w:r>
          </w:p>
        </w:tc>
        <w:tc>
          <w:tcPr>
            <w:tcW w:w="833" w:type="pct"/>
            <w:vAlign w:val="center"/>
          </w:tcPr>
          <w:p>
            <w:pPr>
              <w:pStyle w:val="15"/>
            </w:pPr>
            <w:r>
              <w:t>69.36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2101101</w:t>
            </w:r>
          </w:p>
        </w:tc>
        <w:tc>
          <w:tcPr>
            <w:tcW w:w="833" w:type="pct"/>
            <w:vAlign w:val="center"/>
          </w:tcPr>
          <w:p>
            <w:pPr>
              <w:pStyle w:val="16"/>
            </w:pPr>
            <w:r>
              <w:t>行政单位医疗</w:t>
            </w:r>
          </w:p>
        </w:tc>
        <w:tc>
          <w:tcPr>
            <w:tcW w:w="833" w:type="pct"/>
            <w:vAlign w:val="center"/>
          </w:tcPr>
          <w:p>
            <w:pPr>
              <w:pStyle w:val="15"/>
            </w:pPr>
            <w:r>
              <w:t>69.36</w:t>
            </w:r>
          </w:p>
        </w:tc>
        <w:tc>
          <w:tcPr>
            <w:tcW w:w="833" w:type="pct"/>
            <w:vAlign w:val="center"/>
          </w:tcPr>
          <w:p>
            <w:pPr>
              <w:pStyle w:val="15"/>
            </w:pPr>
            <w:r>
              <w:t>69.36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221</w:t>
            </w:r>
          </w:p>
        </w:tc>
        <w:tc>
          <w:tcPr>
            <w:tcW w:w="833" w:type="pct"/>
            <w:vAlign w:val="center"/>
          </w:tcPr>
          <w:p>
            <w:pPr>
              <w:pStyle w:val="16"/>
            </w:pPr>
            <w:r>
              <w:t>住房保障支出</w:t>
            </w:r>
          </w:p>
        </w:tc>
        <w:tc>
          <w:tcPr>
            <w:tcW w:w="833" w:type="pct"/>
            <w:vAlign w:val="center"/>
          </w:tcPr>
          <w:p>
            <w:pPr>
              <w:pStyle w:val="15"/>
            </w:pPr>
            <w:r>
              <w:t>183.85</w:t>
            </w:r>
          </w:p>
        </w:tc>
        <w:tc>
          <w:tcPr>
            <w:tcW w:w="833" w:type="pct"/>
            <w:vAlign w:val="center"/>
          </w:tcPr>
          <w:p>
            <w:pPr>
              <w:pStyle w:val="15"/>
            </w:pPr>
            <w:r>
              <w:t>183.85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22102</w:t>
            </w:r>
          </w:p>
        </w:tc>
        <w:tc>
          <w:tcPr>
            <w:tcW w:w="833" w:type="pct"/>
            <w:vAlign w:val="center"/>
          </w:tcPr>
          <w:p>
            <w:pPr>
              <w:pStyle w:val="16"/>
            </w:pPr>
            <w:r>
              <w:t>住房改革支出</w:t>
            </w:r>
          </w:p>
        </w:tc>
        <w:tc>
          <w:tcPr>
            <w:tcW w:w="833" w:type="pct"/>
            <w:vAlign w:val="center"/>
          </w:tcPr>
          <w:p>
            <w:pPr>
              <w:pStyle w:val="15"/>
            </w:pPr>
            <w:r>
              <w:t>183.85</w:t>
            </w:r>
          </w:p>
        </w:tc>
        <w:tc>
          <w:tcPr>
            <w:tcW w:w="833" w:type="pct"/>
            <w:vAlign w:val="center"/>
          </w:tcPr>
          <w:p>
            <w:pPr>
              <w:pStyle w:val="15"/>
            </w:pPr>
            <w:r>
              <w:t>183.85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2210201</w:t>
            </w:r>
          </w:p>
        </w:tc>
        <w:tc>
          <w:tcPr>
            <w:tcW w:w="833" w:type="pct"/>
            <w:vAlign w:val="center"/>
          </w:tcPr>
          <w:p>
            <w:pPr>
              <w:pStyle w:val="16"/>
            </w:pPr>
            <w:r>
              <w:t>住房公积金</w:t>
            </w:r>
          </w:p>
        </w:tc>
        <w:tc>
          <w:tcPr>
            <w:tcW w:w="833" w:type="pct"/>
            <w:vAlign w:val="center"/>
          </w:tcPr>
          <w:p>
            <w:pPr>
              <w:pStyle w:val="15"/>
            </w:pPr>
            <w:r>
              <w:t>183.85</w:t>
            </w:r>
          </w:p>
        </w:tc>
        <w:tc>
          <w:tcPr>
            <w:tcW w:w="833" w:type="pct"/>
            <w:vAlign w:val="center"/>
          </w:tcPr>
          <w:p>
            <w:pPr>
              <w:pStyle w:val="15"/>
            </w:pPr>
            <w:r>
              <w:t>183.85</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240001廊坊市广阳区市场监督管理局本级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支出部门经济分类科目</w:t>
            </w:r>
          </w:p>
        </w:tc>
        <w:tc>
          <w:tcPr>
            <w:tcW w:w="2499" w:type="pct"/>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Align w:val="center"/>
          </w:tcPr>
          <w:p>
            <w:pPr>
              <w:pStyle w:val="14"/>
            </w:pPr>
            <w:r>
              <w:t>合计</w:t>
            </w:r>
          </w:p>
        </w:tc>
        <w:tc>
          <w:tcPr>
            <w:tcW w:w="833" w:type="pct"/>
            <w:vAlign w:val="center"/>
          </w:tcPr>
          <w:p>
            <w:pPr>
              <w:pStyle w:val="14"/>
            </w:pPr>
            <w:r>
              <w:t>人员经费</w:t>
            </w:r>
          </w:p>
        </w:tc>
        <w:tc>
          <w:tcPr>
            <w:tcW w:w="833" w:type="pct"/>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3527.28</w:t>
            </w:r>
          </w:p>
        </w:tc>
        <w:tc>
          <w:tcPr>
            <w:tcW w:w="833" w:type="pct"/>
            <w:vAlign w:val="center"/>
          </w:tcPr>
          <w:p>
            <w:pPr>
              <w:pStyle w:val="19"/>
            </w:pPr>
            <w:r>
              <w:t>3214.36</w:t>
            </w:r>
          </w:p>
        </w:tc>
        <w:tc>
          <w:tcPr>
            <w:tcW w:w="833" w:type="pct"/>
            <w:vAlign w:val="center"/>
          </w:tcPr>
          <w:p>
            <w:pPr>
              <w:pStyle w:val="19"/>
            </w:pPr>
            <w:r>
              <w:t>312.92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301</w:t>
            </w:r>
          </w:p>
        </w:tc>
        <w:tc>
          <w:tcPr>
            <w:tcW w:w="833" w:type="pct"/>
            <w:vAlign w:val="center"/>
          </w:tcPr>
          <w:p>
            <w:pPr>
              <w:pStyle w:val="16"/>
            </w:pPr>
            <w:r>
              <w:t>工资福利支出</w:t>
            </w:r>
          </w:p>
        </w:tc>
        <w:tc>
          <w:tcPr>
            <w:tcW w:w="833" w:type="pct"/>
            <w:vAlign w:val="center"/>
          </w:tcPr>
          <w:p>
            <w:pPr>
              <w:pStyle w:val="15"/>
            </w:pPr>
            <w:r>
              <w:t>2374.35</w:t>
            </w:r>
          </w:p>
        </w:tc>
        <w:tc>
          <w:tcPr>
            <w:tcW w:w="833" w:type="pct"/>
            <w:vAlign w:val="center"/>
          </w:tcPr>
          <w:p>
            <w:pPr>
              <w:pStyle w:val="15"/>
            </w:pPr>
            <w:r>
              <w:t>2374.35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30101</w:t>
            </w:r>
          </w:p>
        </w:tc>
        <w:tc>
          <w:tcPr>
            <w:tcW w:w="833" w:type="pct"/>
            <w:vAlign w:val="center"/>
          </w:tcPr>
          <w:p>
            <w:pPr>
              <w:pStyle w:val="16"/>
            </w:pPr>
            <w:r>
              <w:t>基本工资</w:t>
            </w:r>
          </w:p>
        </w:tc>
        <w:tc>
          <w:tcPr>
            <w:tcW w:w="833" w:type="pct"/>
            <w:vAlign w:val="center"/>
          </w:tcPr>
          <w:p>
            <w:pPr>
              <w:pStyle w:val="15"/>
            </w:pPr>
            <w:r>
              <w:t>668.58</w:t>
            </w:r>
          </w:p>
        </w:tc>
        <w:tc>
          <w:tcPr>
            <w:tcW w:w="833" w:type="pct"/>
            <w:vAlign w:val="center"/>
          </w:tcPr>
          <w:p>
            <w:pPr>
              <w:pStyle w:val="15"/>
            </w:pPr>
            <w:r>
              <w:t>668.58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30102</w:t>
            </w:r>
          </w:p>
        </w:tc>
        <w:tc>
          <w:tcPr>
            <w:tcW w:w="833" w:type="pct"/>
            <w:vAlign w:val="center"/>
          </w:tcPr>
          <w:p>
            <w:pPr>
              <w:pStyle w:val="16"/>
            </w:pPr>
            <w:r>
              <w:t>津贴补贴</w:t>
            </w:r>
          </w:p>
        </w:tc>
        <w:tc>
          <w:tcPr>
            <w:tcW w:w="833" w:type="pct"/>
            <w:vAlign w:val="center"/>
          </w:tcPr>
          <w:p>
            <w:pPr>
              <w:pStyle w:val="15"/>
            </w:pPr>
            <w:r>
              <w:t>591.95</w:t>
            </w:r>
          </w:p>
        </w:tc>
        <w:tc>
          <w:tcPr>
            <w:tcW w:w="833" w:type="pct"/>
            <w:vAlign w:val="center"/>
          </w:tcPr>
          <w:p>
            <w:pPr>
              <w:pStyle w:val="15"/>
            </w:pPr>
            <w:r>
              <w:t>591.95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30103</w:t>
            </w:r>
          </w:p>
        </w:tc>
        <w:tc>
          <w:tcPr>
            <w:tcW w:w="833" w:type="pct"/>
            <w:vAlign w:val="center"/>
          </w:tcPr>
          <w:p>
            <w:pPr>
              <w:pStyle w:val="16"/>
            </w:pPr>
            <w:r>
              <w:t>奖金</w:t>
            </w:r>
          </w:p>
        </w:tc>
        <w:tc>
          <w:tcPr>
            <w:tcW w:w="833" w:type="pct"/>
            <w:vAlign w:val="center"/>
          </w:tcPr>
          <w:p>
            <w:pPr>
              <w:pStyle w:val="15"/>
            </w:pPr>
            <w:r>
              <w:t>438.96</w:t>
            </w:r>
          </w:p>
        </w:tc>
        <w:tc>
          <w:tcPr>
            <w:tcW w:w="833" w:type="pct"/>
            <w:vAlign w:val="center"/>
          </w:tcPr>
          <w:p>
            <w:pPr>
              <w:pStyle w:val="15"/>
            </w:pPr>
            <w:r>
              <w:t>438.96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30107</w:t>
            </w:r>
          </w:p>
        </w:tc>
        <w:tc>
          <w:tcPr>
            <w:tcW w:w="833" w:type="pct"/>
            <w:vAlign w:val="center"/>
          </w:tcPr>
          <w:p>
            <w:pPr>
              <w:pStyle w:val="16"/>
            </w:pPr>
            <w:r>
              <w:t>绩效工资</w:t>
            </w:r>
          </w:p>
        </w:tc>
        <w:tc>
          <w:tcPr>
            <w:tcW w:w="833" w:type="pct"/>
            <w:vAlign w:val="center"/>
          </w:tcPr>
          <w:p>
            <w:pPr>
              <w:pStyle w:val="15"/>
            </w:pPr>
            <w:r>
              <w:t>191.75</w:t>
            </w:r>
          </w:p>
        </w:tc>
        <w:tc>
          <w:tcPr>
            <w:tcW w:w="833" w:type="pct"/>
            <w:vAlign w:val="center"/>
          </w:tcPr>
          <w:p>
            <w:pPr>
              <w:pStyle w:val="15"/>
            </w:pPr>
            <w:r>
              <w:t>191.75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30108</w:t>
            </w:r>
          </w:p>
        </w:tc>
        <w:tc>
          <w:tcPr>
            <w:tcW w:w="833" w:type="pct"/>
            <w:vAlign w:val="center"/>
          </w:tcPr>
          <w:p>
            <w:pPr>
              <w:pStyle w:val="16"/>
            </w:pPr>
            <w:r>
              <w:t>机关事业单位基本养老保险缴费</w:t>
            </w:r>
          </w:p>
        </w:tc>
        <w:tc>
          <w:tcPr>
            <w:tcW w:w="833" w:type="pct"/>
            <w:vAlign w:val="center"/>
          </w:tcPr>
          <w:p>
            <w:pPr>
              <w:pStyle w:val="15"/>
            </w:pPr>
            <w:r>
              <w:t>222.69</w:t>
            </w:r>
          </w:p>
        </w:tc>
        <w:tc>
          <w:tcPr>
            <w:tcW w:w="833" w:type="pct"/>
            <w:vAlign w:val="center"/>
          </w:tcPr>
          <w:p>
            <w:pPr>
              <w:pStyle w:val="15"/>
            </w:pPr>
            <w:r>
              <w:t>222.69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30110</w:t>
            </w:r>
          </w:p>
        </w:tc>
        <w:tc>
          <w:tcPr>
            <w:tcW w:w="833" w:type="pct"/>
            <w:vAlign w:val="center"/>
          </w:tcPr>
          <w:p>
            <w:pPr>
              <w:pStyle w:val="16"/>
            </w:pPr>
            <w:r>
              <w:t>职工基本医疗保险缴费</w:t>
            </w:r>
          </w:p>
        </w:tc>
        <w:tc>
          <w:tcPr>
            <w:tcW w:w="833" w:type="pct"/>
            <w:vAlign w:val="center"/>
          </w:tcPr>
          <w:p>
            <w:pPr>
              <w:pStyle w:val="15"/>
            </w:pPr>
            <w:r>
              <w:t>68.48</w:t>
            </w:r>
          </w:p>
        </w:tc>
        <w:tc>
          <w:tcPr>
            <w:tcW w:w="833" w:type="pct"/>
            <w:vAlign w:val="center"/>
          </w:tcPr>
          <w:p>
            <w:pPr>
              <w:pStyle w:val="15"/>
            </w:pPr>
            <w:r>
              <w:t>68.48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30112</w:t>
            </w:r>
          </w:p>
        </w:tc>
        <w:tc>
          <w:tcPr>
            <w:tcW w:w="833" w:type="pct"/>
            <w:vAlign w:val="center"/>
          </w:tcPr>
          <w:p>
            <w:pPr>
              <w:pStyle w:val="16"/>
            </w:pPr>
            <w:r>
              <w:t>其他社会保障缴费</w:t>
            </w:r>
          </w:p>
        </w:tc>
        <w:tc>
          <w:tcPr>
            <w:tcW w:w="833" w:type="pct"/>
            <w:vAlign w:val="center"/>
          </w:tcPr>
          <w:p>
            <w:pPr>
              <w:pStyle w:val="15"/>
            </w:pPr>
            <w:r>
              <w:t>6.51</w:t>
            </w:r>
          </w:p>
        </w:tc>
        <w:tc>
          <w:tcPr>
            <w:tcW w:w="833" w:type="pct"/>
            <w:vAlign w:val="center"/>
          </w:tcPr>
          <w:p>
            <w:pPr>
              <w:pStyle w:val="15"/>
            </w:pPr>
            <w:r>
              <w:t>6.51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30113</w:t>
            </w:r>
          </w:p>
        </w:tc>
        <w:tc>
          <w:tcPr>
            <w:tcW w:w="833" w:type="pct"/>
            <w:vAlign w:val="center"/>
          </w:tcPr>
          <w:p>
            <w:pPr>
              <w:pStyle w:val="16"/>
            </w:pPr>
            <w:r>
              <w:t>住房公积金</w:t>
            </w:r>
          </w:p>
        </w:tc>
        <w:tc>
          <w:tcPr>
            <w:tcW w:w="833" w:type="pct"/>
            <w:vAlign w:val="center"/>
          </w:tcPr>
          <w:p>
            <w:pPr>
              <w:pStyle w:val="15"/>
            </w:pPr>
            <w:r>
              <w:t>183.85</w:t>
            </w:r>
          </w:p>
        </w:tc>
        <w:tc>
          <w:tcPr>
            <w:tcW w:w="833" w:type="pct"/>
            <w:vAlign w:val="center"/>
          </w:tcPr>
          <w:p>
            <w:pPr>
              <w:pStyle w:val="15"/>
            </w:pPr>
            <w:r>
              <w:t>183.85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30199</w:t>
            </w:r>
          </w:p>
        </w:tc>
        <w:tc>
          <w:tcPr>
            <w:tcW w:w="833" w:type="pct"/>
            <w:vAlign w:val="center"/>
          </w:tcPr>
          <w:p>
            <w:pPr>
              <w:pStyle w:val="16"/>
            </w:pPr>
            <w:r>
              <w:t>其他工资福利支出</w:t>
            </w:r>
          </w:p>
        </w:tc>
        <w:tc>
          <w:tcPr>
            <w:tcW w:w="833" w:type="pct"/>
            <w:vAlign w:val="center"/>
          </w:tcPr>
          <w:p>
            <w:pPr>
              <w:pStyle w:val="15"/>
            </w:pPr>
            <w:r>
              <w:t>1.58</w:t>
            </w:r>
          </w:p>
        </w:tc>
        <w:tc>
          <w:tcPr>
            <w:tcW w:w="833" w:type="pct"/>
            <w:vAlign w:val="center"/>
          </w:tcPr>
          <w:p>
            <w:pPr>
              <w:pStyle w:val="15"/>
            </w:pPr>
            <w:r>
              <w:t>1.58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302</w:t>
            </w:r>
          </w:p>
        </w:tc>
        <w:tc>
          <w:tcPr>
            <w:tcW w:w="833" w:type="pct"/>
            <w:vAlign w:val="center"/>
          </w:tcPr>
          <w:p>
            <w:pPr>
              <w:pStyle w:val="16"/>
            </w:pPr>
            <w:r>
              <w:t>商品和服务支出</w:t>
            </w:r>
          </w:p>
        </w:tc>
        <w:tc>
          <w:tcPr>
            <w:tcW w:w="833" w:type="pct"/>
            <w:vAlign w:val="center"/>
          </w:tcPr>
          <w:p>
            <w:pPr>
              <w:pStyle w:val="15"/>
            </w:pPr>
            <w:r>
              <w:t>312.92</w:t>
            </w:r>
          </w:p>
        </w:tc>
        <w:tc>
          <w:tcPr>
            <w:tcW w:w="833" w:type="pct"/>
            <w:vAlign w:val="center"/>
          </w:tcPr>
          <w:p>
            <w:pPr>
              <w:pStyle w:val="15"/>
            </w:pPr>
          </w:p>
        </w:tc>
        <w:tc>
          <w:tcPr>
            <w:tcW w:w="833" w:type="pct"/>
            <w:vAlign w:val="center"/>
          </w:tcPr>
          <w:p>
            <w:pPr>
              <w:pStyle w:val="15"/>
            </w:pPr>
            <w:r>
              <w:t>312.92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30201</w:t>
            </w:r>
          </w:p>
        </w:tc>
        <w:tc>
          <w:tcPr>
            <w:tcW w:w="833" w:type="pct"/>
            <w:vAlign w:val="center"/>
          </w:tcPr>
          <w:p>
            <w:pPr>
              <w:pStyle w:val="16"/>
            </w:pPr>
            <w:r>
              <w:t>办公费</w:t>
            </w:r>
          </w:p>
        </w:tc>
        <w:tc>
          <w:tcPr>
            <w:tcW w:w="833" w:type="pct"/>
            <w:vAlign w:val="center"/>
          </w:tcPr>
          <w:p>
            <w:pPr>
              <w:pStyle w:val="15"/>
            </w:pPr>
            <w:r>
              <w:t>23.36</w:t>
            </w:r>
          </w:p>
        </w:tc>
        <w:tc>
          <w:tcPr>
            <w:tcW w:w="833" w:type="pct"/>
            <w:vAlign w:val="center"/>
          </w:tcPr>
          <w:p>
            <w:pPr>
              <w:pStyle w:val="15"/>
            </w:pPr>
          </w:p>
        </w:tc>
        <w:tc>
          <w:tcPr>
            <w:tcW w:w="833" w:type="pct"/>
            <w:vAlign w:val="center"/>
          </w:tcPr>
          <w:p>
            <w:pPr>
              <w:pStyle w:val="15"/>
            </w:pPr>
            <w:r>
              <w:t>23.36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30202</w:t>
            </w:r>
          </w:p>
        </w:tc>
        <w:tc>
          <w:tcPr>
            <w:tcW w:w="833" w:type="pct"/>
            <w:vAlign w:val="center"/>
          </w:tcPr>
          <w:p>
            <w:pPr>
              <w:pStyle w:val="16"/>
            </w:pPr>
            <w:r>
              <w:t>印刷费</w:t>
            </w:r>
          </w:p>
        </w:tc>
        <w:tc>
          <w:tcPr>
            <w:tcW w:w="833" w:type="pct"/>
            <w:vAlign w:val="center"/>
          </w:tcPr>
          <w:p>
            <w:pPr>
              <w:pStyle w:val="15"/>
            </w:pPr>
            <w:r>
              <w:t>1.75</w:t>
            </w:r>
          </w:p>
        </w:tc>
        <w:tc>
          <w:tcPr>
            <w:tcW w:w="833" w:type="pct"/>
            <w:vAlign w:val="center"/>
          </w:tcPr>
          <w:p>
            <w:pPr>
              <w:pStyle w:val="15"/>
            </w:pPr>
          </w:p>
        </w:tc>
        <w:tc>
          <w:tcPr>
            <w:tcW w:w="833" w:type="pct"/>
            <w:vAlign w:val="center"/>
          </w:tcPr>
          <w:p>
            <w:pPr>
              <w:pStyle w:val="15"/>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30205</w:t>
            </w:r>
          </w:p>
        </w:tc>
        <w:tc>
          <w:tcPr>
            <w:tcW w:w="833" w:type="pct"/>
            <w:vAlign w:val="center"/>
          </w:tcPr>
          <w:p>
            <w:pPr>
              <w:pStyle w:val="16"/>
            </w:pPr>
            <w:r>
              <w:t>水费</w:t>
            </w:r>
          </w:p>
        </w:tc>
        <w:tc>
          <w:tcPr>
            <w:tcW w:w="833" w:type="pct"/>
            <w:vAlign w:val="center"/>
          </w:tcPr>
          <w:p>
            <w:pPr>
              <w:pStyle w:val="15"/>
            </w:pPr>
            <w:r>
              <w:t>4.67</w:t>
            </w:r>
          </w:p>
        </w:tc>
        <w:tc>
          <w:tcPr>
            <w:tcW w:w="833" w:type="pct"/>
            <w:vAlign w:val="center"/>
          </w:tcPr>
          <w:p>
            <w:pPr>
              <w:pStyle w:val="15"/>
            </w:pPr>
          </w:p>
        </w:tc>
        <w:tc>
          <w:tcPr>
            <w:tcW w:w="833" w:type="pct"/>
            <w:vAlign w:val="center"/>
          </w:tcPr>
          <w:p>
            <w:pPr>
              <w:pStyle w:val="15"/>
            </w:pPr>
            <w:r>
              <w:t>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30206</w:t>
            </w:r>
          </w:p>
        </w:tc>
        <w:tc>
          <w:tcPr>
            <w:tcW w:w="833" w:type="pct"/>
            <w:vAlign w:val="center"/>
          </w:tcPr>
          <w:p>
            <w:pPr>
              <w:pStyle w:val="16"/>
            </w:pPr>
            <w:r>
              <w:t>电费</w:t>
            </w:r>
          </w:p>
        </w:tc>
        <w:tc>
          <w:tcPr>
            <w:tcW w:w="833" w:type="pct"/>
            <w:vAlign w:val="center"/>
          </w:tcPr>
          <w:p>
            <w:pPr>
              <w:pStyle w:val="15"/>
            </w:pPr>
            <w:r>
              <w:t>13.14</w:t>
            </w:r>
          </w:p>
        </w:tc>
        <w:tc>
          <w:tcPr>
            <w:tcW w:w="833" w:type="pct"/>
            <w:vAlign w:val="center"/>
          </w:tcPr>
          <w:p>
            <w:pPr>
              <w:pStyle w:val="15"/>
            </w:pPr>
          </w:p>
        </w:tc>
        <w:tc>
          <w:tcPr>
            <w:tcW w:w="833" w:type="pct"/>
            <w:vAlign w:val="center"/>
          </w:tcPr>
          <w:p>
            <w:pPr>
              <w:pStyle w:val="15"/>
            </w:pPr>
            <w:r>
              <w:t>13.14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30207</w:t>
            </w:r>
          </w:p>
        </w:tc>
        <w:tc>
          <w:tcPr>
            <w:tcW w:w="833" w:type="pct"/>
            <w:vAlign w:val="center"/>
          </w:tcPr>
          <w:p>
            <w:pPr>
              <w:pStyle w:val="16"/>
            </w:pPr>
            <w:r>
              <w:t>邮电费</w:t>
            </w:r>
          </w:p>
        </w:tc>
        <w:tc>
          <w:tcPr>
            <w:tcW w:w="833" w:type="pct"/>
            <w:vAlign w:val="center"/>
          </w:tcPr>
          <w:p>
            <w:pPr>
              <w:pStyle w:val="15"/>
            </w:pPr>
            <w:r>
              <w:t>55.98</w:t>
            </w:r>
          </w:p>
        </w:tc>
        <w:tc>
          <w:tcPr>
            <w:tcW w:w="833" w:type="pct"/>
            <w:vAlign w:val="center"/>
          </w:tcPr>
          <w:p>
            <w:pPr>
              <w:pStyle w:val="15"/>
            </w:pPr>
          </w:p>
        </w:tc>
        <w:tc>
          <w:tcPr>
            <w:tcW w:w="833" w:type="pct"/>
            <w:vAlign w:val="center"/>
          </w:tcPr>
          <w:p>
            <w:pPr>
              <w:pStyle w:val="15"/>
            </w:pPr>
            <w:r>
              <w:t>55.98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18</w:t>
            </w:r>
          </w:p>
        </w:tc>
        <w:tc>
          <w:tcPr>
            <w:tcW w:w="833" w:type="pct"/>
            <w:vAlign w:val="center"/>
          </w:tcPr>
          <w:p>
            <w:pPr>
              <w:pStyle w:val="16"/>
            </w:pPr>
            <w:r>
              <w:t>30208</w:t>
            </w:r>
          </w:p>
        </w:tc>
        <w:tc>
          <w:tcPr>
            <w:tcW w:w="833" w:type="pct"/>
            <w:vAlign w:val="center"/>
          </w:tcPr>
          <w:p>
            <w:pPr>
              <w:pStyle w:val="16"/>
            </w:pPr>
            <w:r>
              <w:t>取暖费</w:t>
            </w:r>
          </w:p>
        </w:tc>
        <w:tc>
          <w:tcPr>
            <w:tcW w:w="833" w:type="pct"/>
            <w:vAlign w:val="center"/>
          </w:tcPr>
          <w:p>
            <w:pPr>
              <w:pStyle w:val="15"/>
            </w:pPr>
            <w:r>
              <w:t>19.82</w:t>
            </w:r>
          </w:p>
        </w:tc>
        <w:tc>
          <w:tcPr>
            <w:tcW w:w="833" w:type="pct"/>
            <w:vAlign w:val="center"/>
          </w:tcPr>
          <w:p>
            <w:pPr>
              <w:pStyle w:val="15"/>
            </w:pPr>
          </w:p>
        </w:tc>
        <w:tc>
          <w:tcPr>
            <w:tcW w:w="833" w:type="pct"/>
            <w:vAlign w:val="center"/>
          </w:tcPr>
          <w:p>
            <w:pPr>
              <w:pStyle w:val="15"/>
            </w:pPr>
            <w:r>
              <w:t>19.82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19</w:t>
            </w:r>
          </w:p>
        </w:tc>
        <w:tc>
          <w:tcPr>
            <w:tcW w:w="833" w:type="pct"/>
            <w:vAlign w:val="center"/>
          </w:tcPr>
          <w:p>
            <w:pPr>
              <w:pStyle w:val="16"/>
            </w:pPr>
            <w:r>
              <w:t>30209</w:t>
            </w:r>
          </w:p>
        </w:tc>
        <w:tc>
          <w:tcPr>
            <w:tcW w:w="833" w:type="pct"/>
            <w:vAlign w:val="center"/>
          </w:tcPr>
          <w:p>
            <w:pPr>
              <w:pStyle w:val="16"/>
            </w:pPr>
            <w:r>
              <w:t>物业管理费</w:t>
            </w:r>
          </w:p>
        </w:tc>
        <w:tc>
          <w:tcPr>
            <w:tcW w:w="833" w:type="pct"/>
            <w:vAlign w:val="center"/>
          </w:tcPr>
          <w:p>
            <w:pPr>
              <w:pStyle w:val="15"/>
            </w:pPr>
            <w:r>
              <w:t>8.47</w:t>
            </w:r>
          </w:p>
        </w:tc>
        <w:tc>
          <w:tcPr>
            <w:tcW w:w="833" w:type="pct"/>
            <w:vAlign w:val="center"/>
          </w:tcPr>
          <w:p>
            <w:pPr>
              <w:pStyle w:val="15"/>
            </w:pPr>
          </w:p>
        </w:tc>
        <w:tc>
          <w:tcPr>
            <w:tcW w:w="833" w:type="pct"/>
            <w:vAlign w:val="center"/>
          </w:tcPr>
          <w:p>
            <w:pPr>
              <w:pStyle w:val="15"/>
            </w:pPr>
            <w:r>
              <w:t>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20</w:t>
            </w:r>
          </w:p>
        </w:tc>
        <w:tc>
          <w:tcPr>
            <w:tcW w:w="833" w:type="pct"/>
            <w:vAlign w:val="center"/>
          </w:tcPr>
          <w:p>
            <w:pPr>
              <w:pStyle w:val="16"/>
            </w:pPr>
            <w:r>
              <w:t>30211</w:t>
            </w:r>
          </w:p>
        </w:tc>
        <w:tc>
          <w:tcPr>
            <w:tcW w:w="833" w:type="pct"/>
            <w:vAlign w:val="center"/>
          </w:tcPr>
          <w:p>
            <w:pPr>
              <w:pStyle w:val="16"/>
            </w:pPr>
            <w:r>
              <w:t>差旅费</w:t>
            </w:r>
          </w:p>
        </w:tc>
        <w:tc>
          <w:tcPr>
            <w:tcW w:w="833" w:type="pct"/>
            <w:vAlign w:val="center"/>
          </w:tcPr>
          <w:p>
            <w:pPr>
              <w:pStyle w:val="15"/>
            </w:pPr>
            <w:r>
              <w:t>23.36</w:t>
            </w:r>
          </w:p>
        </w:tc>
        <w:tc>
          <w:tcPr>
            <w:tcW w:w="833" w:type="pct"/>
            <w:vAlign w:val="center"/>
          </w:tcPr>
          <w:p>
            <w:pPr>
              <w:pStyle w:val="15"/>
            </w:pPr>
          </w:p>
        </w:tc>
        <w:tc>
          <w:tcPr>
            <w:tcW w:w="833" w:type="pct"/>
            <w:vAlign w:val="center"/>
          </w:tcPr>
          <w:p>
            <w:pPr>
              <w:pStyle w:val="15"/>
            </w:pPr>
            <w:r>
              <w:t>23.36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21</w:t>
            </w:r>
          </w:p>
        </w:tc>
        <w:tc>
          <w:tcPr>
            <w:tcW w:w="833" w:type="pct"/>
            <w:vAlign w:val="center"/>
          </w:tcPr>
          <w:p>
            <w:pPr>
              <w:pStyle w:val="16"/>
            </w:pPr>
            <w:r>
              <w:t>30213</w:t>
            </w:r>
          </w:p>
        </w:tc>
        <w:tc>
          <w:tcPr>
            <w:tcW w:w="833" w:type="pct"/>
            <w:vAlign w:val="center"/>
          </w:tcPr>
          <w:p>
            <w:pPr>
              <w:pStyle w:val="16"/>
            </w:pPr>
            <w:r>
              <w:t>维修(护)费</w:t>
            </w:r>
          </w:p>
        </w:tc>
        <w:tc>
          <w:tcPr>
            <w:tcW w:w="833" w:type="pct"/>
            <w:vAlign w:val="center"/>
          </w:tcPr>
          <w:p>
            <w:pPr>
              <w:pStyle w:val="15"/>
            </w:pPr>
            <w:r>
              <w:t>1.46</w:t>
            </w:r>
          </w:p>
        </w:tc>
        <w:tc>
          <w:tcPr>
            <w:tcW w:w="833" w:type="pct"/>
            <w:vAlign w:val="center"/>
          </w:tcPr>
          <w:p>
            <w:pPr>
              <w:pStyle w:val="15"/>
            </w:pPr>
          </w:p>
        </w:tc>
        <w:tc>
          <w:tcPr>
            <w:tcW w:w="833" w:type="pct"/>
            <w:vAlign w:val="center"/>
          </w:tcPr>
          <w:p>
            <w:pPr>
              <w:pStyle w:val="15"/>
            </w:pPr>
            <w: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22</w:t>
            </w:r>
          </w:p>
        </w:tc>
        <w:tc>
          <w:tcPr>
            <w:tcW w:w="833" w:type="pct"/>
            <w:vAlign w:val="center"/>
          </w:tcPr>
          <w:p>
            <w:pPr>
              <w:pStyle w:val="16"/>
            </w:pPr>
            <w:r>
              <w:t>30228</w:t>
            </w:r>
          </w:p>
        </w:tc>
        <w:tc>
          <w:tcPr>
            <w:tcW w:w="833" w:type="pct"/>
            <w:vAlign w:val="center"/>
          </w:tcPr>
          <w:p>
            <w:pPr>
              <w:pStyle w:val="16"/>
            </w:pPr>
            <w:r>
              <w:t>工会经费</w:t>
            </w:r>
          </w:p>
        </w:tc>
        <w:tc>
          <w:tcPr>
            <w:tcW w:w="833" w:type="pct"/>
            <w:vAlign w:val="center"/>
          </w:tcPr>
          <w:p>
            <w:pPr>
              <w:pStyle w:val="15"/>
            </w:pPr>
            <w:r>
              <w:t>13.14</w:t>
            </w:r>
          </w:p>
        </w:tc>
        <w:tc>
          <w:tcPr>
            <w:tcW w:w="833" w:type="pct"/>
            <w:vAlign w:val="center"/>
          </w:tcPr>
          <w:p>
            <w:pPr>
              <w:pStyle w:val="15"/>
            </w:pPr>
          </w:p>
        </w:tc>
        <w:tc>
          <w:tcPr>
            <w:tcW w:w="833" w:type="pct"/>
            <w:vAlign w:val="center"/>
          </w:tcPr>
          <w:p>
            <w:pPr>
              <w:pStyle w:val="15"/>
            </w:pPr>
            <w:r>
              <w:t>13.14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23</w:t>
            </w:r>
          </w:p>
        </w:tc>
        <w:tc>
          <w:tcPr>
            <w:tcW w:w="833" w:type="pct"/>
            <w:vAlign w:val="center"/>
          </w:tcPr>
          <w:p>
            <w:pPr>
              <w:pStyle w:val="16"/>
            </w:pPr>
            <w:r>
              <w:t>30229</w:t>
            </w:r>
          </w:p>
        </w:tc>
        <w:tc>
          <w:tcPr>
            <w:tcW w:w="833" w:type="pct"/>
            <w:vAlign w:val="center"/>
          </w:tcPr>
          <w:p>
            <w:pPr>
              <w:pStyle w:val="16"/>
            </w:pPr>
            <w:r>
              <w:t>福利费</w:t>
            </w:r>
          </w:p>
        </w:tc>
        <w:tc>
          <w:tcPr>
            <w:tcW w:w="833" w:type="pct"/>
            <w:vAlign w:val="center"/>
          </w:tcPr>
          <w:p>
            <w:pPr>
              <w:pStyle w:val="15"/>
            </w:pPr>
            <w:r>
              <w:t>24.12</w:t>
            </w:r>
          </w:p>
        </w:tc>
        <w:tc>
          <w:tcPr>
            <w:tcW w:w="833" w:type="pct"/>
            <w:vAlign w:val="center"/>
          </w:tcPr>
          <w:p>
            <w:pPr>
              <w:pStyle w:val="15"/>
            </w:pPr>
          </w:p>
        </w:tc>
        <w:tc>
          <w:tcPr>
            <w:tcW w:w="833" w:type="pct"/>
            <w:vAlign w:val="center"/>
          </w:tcPr>
          <w:p>
            <w:pPr>
              <w:pStyle w:val="15"/>
            </w:pPr>
            <w:r>
              <w:t>24.12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24</w:t>
            </w:r>
          </w:p>
        </w:tc>
        <w:tc>
          <w:tcPr>
            <w:tcW w:w="833" w:type="pct"/>
            <w:vAlign w:val="center"/>
          </w:tcPr>
          <w:p>
            <w:pPr>
              <w:pStyle w:val="16"/>
            </w:pPr>
            <w:r>
              <w:t>30231</w:t>
            </w:r>
          </w:p>
        </w:tc>
        <w:tc>
          <w:tcPr>
            <w:tcW w:w="833" w:type="pct"/>
            <w:vAlign w:val="center"/>
          </w:tcPr>
          <w:p>
            <w:pPr>
              <w:pStyle w:val="16"/>
            </w:pPr>
            <w:r>
              <w:t>公务用车运行维护费</w:t>
            </w:r>
          </w:p>
        </w:tc>
        <w:tc>
          <w:tcPr>
            <w:tcW w:w="833" w:type="pct"/>
            <w:vAlign w:val="center"/>
          </w:tcPr>
          <w:p>
            <w:pPr>
              <w:pStyle w:val="15"/>
            </w:pPr>
            <w:r>
              <w:t>50.37</w:t>
            </w:r>
          </w:p>
        </w:tc>
        <w:tc>
          <w:tcPr>
            <w:tcW w:w="833" w:type="pct"/>
            <w:vAlign w:val="center"/>
          </w:tcPr>
          <w:p>
            <w:pPr>
              <w:pStyle w:val="15"/>
            </w:pPr>
          </w:p>
        </w:tc>
        <w:tc>
          <w:tcPr>
            <w:tcW w:w="833" w:type="pct"/>
            <w:vAlign w:val="center"/>
          </w:tcPr>
          <w:p>
            <w:pPr>
              <w:pStyle w:val="15"/>
            </w:pPr>
            <w:r>
              <w:t>50.37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25</w:t>
            </w:r>
          </w:p>
        </w:tc>
        <w:tc>
          <w:tcPr>
            <w:tcW w:w="833" w:type="pct"/>
            <w:vAlign w:val="center"/>
          </w:tcPr>
          <w:p>
            <w:pPr>
              <w:pStyle w:val="16"/>
            </w:pPr>
            <w:r>
              <w:t>30239</w:t>
            </w:r>
          </w:p>
        </w:tc>
        <w:tc>
          <w:tcPr>
            <w:tcW w:w="833" w:type="pct"/>
            <w:vAlign w:val="center"/>
          </w:tcPr>
          <w:p>
            <w:pPr>
              <w:pStyle w:val="16"/>
            </w:pPr>
            <w:r>
              <w:t>其他交通费用</w:t>
            </w:r>
          </w:p>
        </w:tc>
        <w:tc>
          <w:tcPr>
            <w:tcW w:w="833" w:type="pct"/>
            <w:vAlign w:val="center"/>
          </w:tcPr>
          <w:p>
            <w:pPr>
              <w:pStyle w:val="15"/>
            </w:pPr>
            <w:r>
              <w:t>53.28</w:t>
            </w:r>
          </w:p>
        </w:tc>
        <w:tc>
          <w:tcPr>
            <w:tcW w:w="833" w:type="pct"/>
            <w:vAlign w:val="center"/>
          </w:tcPr>
          <w:p>
            <w:pPr>
              <w:pStyle w:val="15"/>
            </w:pPr>
          </w:p>
        </w:tc>
        <w:tc>
          <w:tcPr>
            <w:tcW w:w="833" w:type="pct"/>
            <w:vAlign w:val="center"/>
          </w:tcPr>
          <w:p>
            <w:pPr>
              <w:pStyle w:val="15"/>
            </w:pPr>
            <w:r>
              <w:t>53.28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26</w:t>
            </w:r>
          </w:p>
        </w:tc>
        <w:tc>
          <w:tcPr>
            <w:tcW w:w="833" w:type="pct"/>
            <w:vAlign w:val="center"/>
          </w:tcPr>
          <w:p>
            <w:pPr>
              <w:pStyle w:val="16"/>
            </w:pPr>
            <w:r>
              <w:t>30299</w:t>
            </w:r>
          </w:p>
        </w:tc>
        <w:tc>
          <w:tcPr>
            <w:tcW w:w="833" w:type="pct"/>
            <w:vAlign w:val="center"/>
          </w:tcPr>
          <w:p>
            <w:pPr>
              <w:pStyle w:val="16"/>
            </w:pPr>
            <w:r>
              <w:t>其他商品和服务支出</w:t>
            </w:r>
          </w:p>
        </w:tc>
        <w:tc>
          <w:tcPr>
            <w:tcW w:w="833" w:type="pct"/>
            <w:vAlign w:val="center"/>
          </w:tcPr>
          <w:p>
            <w:pPr>
              <w:pStyle w:val="15"/>
            </w:pPr>
            <w:r>
              <w:t>20.00</w:t>
            </w:r>
          </w:p>
        </w:tc>
        <w:tc>
          <w:tcPr>
            <w:tcW w:w="833" w:type="pct"/>
            <w:vAlign w:val="center"/>
          </w:tcPr>
          <w:p>
            <w:pPr>
              <w:pStyle w:val="15"/>
            </w:pPr>
          </w:p>
        </w:tc>
        <w:tc>
          <w:tcPr>
            <w:tcW w:w="833" w:type="pct"/>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27</w:t>
            </w:r>
          </w:p>
        </w:tc>
        <w:tc>
          <w:tcPr>
            <w:tcW w:w="833" w:type="pct"/>
            <w:vAlign w:val="center"/>
          </w:tcPr>
          <w:p>
            <w:pPr>
              <w:pStyle w:val="16"/>
            </w:pPr>
            <w:r>
              <w:t>303</w:t>
            </w:r>
          </w:p>
        </w:tc>
        <w:tc>
          <w:tcPr>
            <w:tcW w:w="833" w:type="pct"/>
            <w:vAlign w:val="center"/>
          </w:tcPr>
          <w:p>
            <w:pPr>
              <w:pStyle w:val="16"/>
            </w:pPr>
            <w:r>
              <w:t>对个人和家庭的补助</w:t>
            </w:r>
          </w:p>
        </w:tc>
        <w:tc>
          <w:tcPr>
            <w:tcW w:w="833" w:type="pct"/>
            <w:vAlign w:val="center"/>
          </w:tcPr>
          <w:p>
            <w:pPr>
              <w:pStyle w:val="15"/>
            </w:pPr>
            <w:r>
              <w:t>840.01</w:t>
            </w:r>
          </w:p>
        </w:tc>
        <w:tc>
          <w:tcPr>
            <w:tcW w:w="833" w:type="pct"/>
            <w:vAlign w:val="center"/>
          </w:tcPr>
          <w:p>
            <w:pPr>
              <w:pStyle w:val="15"/>
            </w:pPr>
            <w:r>
              <w:t>840.01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28</w:t>
            </w:r>
          </w:p>
        </w:tc>
        <w:tc>
          <w:tcPr>
            <w:tcW w:w="833" w:type="pct"/>
            <w:vAlign w:val="center"/>
          </w:tcPr>
          <w:p>
            <w:pPr>
              <w:pStyle w:val="16"/>
            </w:pPr>
            <w:r>
              <w:t>30301</w:t>
            </w:r>
          </w:p>
        </w:tc>
        <w:tc>
          <w:tcPr>
            <w:tcW w:w="833" w:type="pct"/>
            <w:vAlign w:val="center"/>
          </w:tcPr>
          <w:p>
            <w:pPr>
              <w:pStyle w:val="16"/>
            </w:pPr>
            <w:r>
              <w:t>离休费</w:t>
            </w:r>
          </w:p>
        </w:tc>
        <w:tc>
          <w:tcPr>
            <w:tcW w:w="833" w:type="pct"/>
            <w:vAlign w:val="center"/>
          </w:tcPr>
          <w:p>
            <w:pPr>
              <w:pStyle w:val="15"/>
            </w:pPr>
            <w:r>
              <w:t>19.02</w:t>
            </w:r>
          </w:p>
        </w:tc>
        <w:tc>
          <w:tcPr>
            <w:tcW w:w="833" w:type="pct"/>
            <w:vAlign w:val="center"/>
          </w:tcPr>
          <w:p>
            <w:pPr>
              <w:pStyle w:val="15"/>
            </w:pPr>
            <w:r>
              <w:t>19.02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29</w:t>
            </w:r>
          </w:p>
        </w:tc>
        <w:tc>
          <w:tcPr>
            <w:tcW w:w="833" w:type="pct"/>
            <w:vAlign w:val="center"/>
          </w:tcPr>
          <w:p>
            <w:pPr>
              <w:pStyle w:val="16"/>
            </w:pPr>
            <w:r>
              <w:t>30302</w:t>
            </w:r>
          </w:p>
        </w:tc>
        <w:tc>
          <w:tcPr>
            <w:tcW w:w="833" w:type="pct"/>
            <w:vAlign w:val="center"/>
          </w:tcPr>
          <w:p>
            <w:pPr>
              <w:pStyle w:val="16"/>
            </w:pPr>
            <w:r>
              <w:t>退休费</w:t>
            </w:r>
          </w:p>
        </w:tc>
        <w:tc>
          <w:tcPr>
            <w:tcW w:w="833" w:type="pct"/>
            <w:vAlign w:val="center"/>
          </w:tcPr>
          <w:p>
            <w:pPr>
              <w:pStyle w:val="15"/>
            </w:pPr>
            <w:r>
              <w:t>809.72</w:t>
            </w:r>
          </w:p>
        </w:tc>
        <w:tc>
          <w:tcPr>
            <w:tcW w:w="833" w:type="pct"/>
            <w:vAlign w:val="center"/>
          </w:tcPr>
          <w:p>
            <w:pPr>
              <w:pStyle w:val="15"/>
            </w:pPr>
            <w:r>
              <w:t>809.72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30</w:t>
            </w:r>
          </w:p>
        </w:tc>
        <w:tc>
          <w:tcPr>
            <w:tcW w:w="833" w:type="pct"/>
            <w:vAlign w:val="center"/>
          </w:tcPr>
          <w:p>
            <w:pPr>
              <w:pStyle w:val="16"/>
            </w:pPr>
            <w:r>
              <w:t>30305</w:t>
            </w:r>
          </w:p>
        </w:tc>
        <w:tc>
          <w:tcPr>
            <w:tcW w:w="833" w:type="pct"/>
            <w:vAlign w:val="center"/>
          </w:tcPr>
          <w:p>
            <w:pPr>
              <w:pStyle w:val="16"/>
            </w:pPr>
            <w:r>
              <w:t>生活补助</w:t>
            </w:r>
          </w:p>
        </w:tc>
        <w:tc>
          <w:tcPr>
            <w:tcW w:w="833" w:type="pct"/>
            <w:vAlign w:val="center"/>
          </w:tcPr>
          <w:p>
            <w:pPr>
              <w:pStyle w:val="15"/>
            </w:pPr>
            <w:r>
              <w:t>11.01</w:t>
            </w:r>
          </w:p>
        </w:tc>
        <w:tc>
          <w:tcPr>
            <w:tcW w:w="833" w:type="pct"/>
            <w:vAlign w:val="center"/>
          </w:tcPr>
          <w:p>
            <w:pPr>
              <w:pStyle w:val="15"/>
            </w:pPr>
            <w:r>
              <w:t>11.01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31</w:t>
            </w:r>
          </w:p>
        </w:tc>
        <w:tc>
          <w:tcPr>
            <w:tcW w:w="833" w:type="pct"/>
            <w:vAlign w:val="center"/>
          </w:tcPr>
          <w:p>
            <w:pPr>
              <w:pStyle w:val="16"/>
            </w:pPr>
            <w:r>
              <w:t>30309</w:t>
            </w:r>
          </w:p>
        </w:tc>
        <w:tc>
          <w:tcPr>
            <w:tcW w:w="833" w:type="pct"/>
            <w:vAlign w:val="center"/>
          </w:tcPr>
          <w:p>
            <w:pPr>
              <w:pStyle w:val="16"/>
            </w:pPr>
            <w:r>
              <w:t>奖励金</w:t>
            </w:r>
          </w:p>
        </w:tc>
        <w:tc>
          <w:tcPr>
            <w:tcW w:w="833" w:type="pct"/>
            <w:vAlign w:val="center"/>
          </w:tcPr>
          <w:p>
            <w:pPr>
              <w:pStyle w:val="15"/>
            </w:pPr>
            <w:r>
              <w:t>0.25</w:t>
            </w:r>
          </w:p>
        </w:tc>
        <w:tc>
          <w:tcPr>
            <w:tcW w:w="833" w:type="pct"/>
            <w:vAlign w:val="center"/>
          </w:tcPr>
          <w:p>
            <w:pPr>
              <w:pStyle w:val="15"/>
            </w:pPr>
            <w:r>
              <w:t>0.25</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240001廊坊市广阳区市场监督管理局本级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240001廊坊市广阳区市场监督管理局本级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240001廊坊市广阳区市场监督管理局本级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833" w:type="pct"/>
            <w:vMerge w:val="restart"/>
            <w:vAlign w:val="center"/>
          </w:tcPr>
          <w:p>
            <w:pPr>
              <w:pStyle w:val="14"/>
            </w:pPr>
            <w:r>
              <w:t>项  目</w:t>
            </w:r>
          </w:p>
        </w:tc>
        <w:tc>
          <w:tcPr>
            <w:tcW w:w="3333" w:type="pct"/>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4"/>
            </w:pPr>
            <w:r>
              <w:t>合计</w:t>
            </w:r>
          </w:p>
        </w:tc>
        <w:tc>
          <w:tcPr>
            <w:tcW w:w="833" w:type="pct"/>
            <w:vAlign w:val="center"/>
          </w:tcPr>
          <w:p>
            <w:pPr>
              <w:pStyle w:val="14"/>
            </w:pPr>
            <w:r>
              <w:t>一般公共预算              财政拨款</w:t>
            </w:r>
          </w:p>
        </w:tc>
        <w:tc>
          <w:tcPr>
            <w:tcW w:w="833" w:type="pct"/>
            <w:vAlign w:val="center"/>
          </w:tcPr>
          <w:p>
            <w:pPr>
              <w:pStyle w:val="14"/>
            </w:pPr>
            <w:r>
              <w:t>政府性基金                  预算拨款</w:t>
            </w:r>
          </w:p>
        </w:tc>
        <w:tc>
          <w:tcPr>
            <w:tcW w:w="833" w:type="pct"/>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1</w:t>
            </w:r>
          </w:p>
        </w:tc>
        <w:tc>
          <w:tcPr>
            <w:tcW w:w="833" w:type="pct"/>
            <w:vAlign w:val="center"/>
          </w:tcPr>
          <w:p>
            <w:pPr>
              <w:pStyle w:val="18"/>
            </w:pPr>
            <w:r>
              <w:t>“三公”经费小计</w:t>
            </w:r>
          </w:p>
        </w:tc>
        <w:tc>
          <w:tcPr>
            <w:tcW w:w="833" w:type="pct"/>
            <w:vAlign w:val="center"/>
          </w:tcPr>
          <w:p>
            <w:pPr>
              <w:pStyle w:val="19"/>
            </w:pPr>
            <w:r>
              <w:t>50.37</w:t>
            </w:r>
          </w:p>
        </w:tc>
        <w:tc>
          <w:tcPr>
            <w:tcW w:w="833" w:type="pct"/>
            <w:vAlign w:val="center"/>
          </w:tcPr>
          <w:p>
            <w:pPr>
              <w:pStyle w:val="19"/>
            </w:pPr>
            <w:r>
              <w:t>50.37</w:t>
            </w:r>
          </w:p>
        </w:tc>
        <w:tc>
          <w:tcPr>
            <w:tcW w:w="833" w:type="pct"/>
            <w:vAlign w:val="center"/>
          </w:tcPr>
          <w:p>
            <w:pPr>
              <w:pStyle w:val="19"/>
            </w:pPr>
          </w:p>
        </w:tc>
        <w:tc>
          <w:tcPr>
            <w:tcW w:w="833"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2</w:t>
            </w:r>
          </w:p>
        </w:tc>
        <w:tc>
          <w:tcPr>
            <w:tcW w:w="833" w:type="pct"/>
            <w:vAlign w:val="center"/>
          </w:tcPr>
          <w:p>
            <w:pPr>
              <w:pStyle w:val="16"/>
            </w:pPr>
            <w:r>
              <w:t>一、因公出国（境）费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3</w:t>
            </w:r>
          </w:p>
        </w:tc>
        <w:tc>
          <w:tcPr>
            <w:tcW w:w="833" w:type="pct"/>
            <w:vAlign w:val="center"/>
          </w:tcPr>
          <w:p>
            <w:pPr>
              <w:pStyle w:val="16"/>
            </w:pPr>
            <w:r>
              <w:t>二、公务用车购置及运维费</w:t>
            </w:r>
          </w:p>
        </w:tc>
        <w:tc>
          <w:tcPr>
            <w:tcW w:w="833" w:type="pct"/>
            <w:vAlign w:val="center"/>
          </w:tcPr>
          <w:p>
            <w:pPr>
              <w:pStyle w:val="15"/>
            </w:pPr>
            <w:r>
              <w:t>50.37</w:t>
            </w:r>
          </w:p>
        </w:tc>
        <w:tc>
          <w:tcPr>
            <w:tcW w:w="833" w:type="pct"/>
            <w:vAlign w:val="center"/>
          </w:tcPr>
          <w:p>
            <w:pPr>
              <w:pStyle w:val="15"/>
            </w:pPr>
            <w:r>
              <w:t>50.37</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4</w:t>
            </w:r>
          </w:p>
        </w:tc>
        <w:tc>
          <w:tcPr>
            <w:tcW w:w="833" w:type="pct"/>
            <w:vAlign w:val="center"/>
          </w:tcPr>
          <w:p>
            <w:pPr>
              <w:pStyle w:val="16"/>
            </w:pPr>
            <w:r>
              <w:t xml:space="preserve">    其中：公务用车购置费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5</w:t>
            </w:r>
          </w:p>
        </w:tc>
        <w:tc>
          <w:tcPr>
            <w:tcW w:w="833" w:type="pct"/>
            <w:vAlign w:val="center"/>
          </w:tcPr>
          <w:p>
            <w:pPr>
              <w:pStyle w:val="16"/>
            </w:pPr>
            <w:r>
              <w:t xml:space="preserve">          公务用车运行维护费</w:t>
            </w:r>
          </w:p>
        </w:tc>
        <w:tc>
          <w:tcPr>
            <w:tcW w:w="833" w:type="pct"/>
            <w:vAlign w:val="center"/>
          </w:tcPr>
          <w:p>
            <w:pPr>
              <w:pStyle w:val="15"/>
            </w:pPr>
            <w:r>
              <w:t>50.37</w:t>
            </w:r>
          </w:p>
        </w:tc>
        <w:tc>
          <w:tcPr>
            <w:tcW w:w="833" w:type="pct"/>
            <w:vAlign w:val="center"/>
          </w:tcPr>
          <w:p>
            <w:pPr>
              <w:pStyle w:val="15"/>
            </w:pPr>
            <w:r>
              <w:t>50.37</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6</w:t>
            </w:r>
          </w:p>
        </w:tc>
        <w:tc>
          <w:tcPr>
            <w:tcW w:w="833" w:type="pct"/>
            <w:vAlign w:val="center"/>
          </w:tcPr>
          <w:p>
            <w:pPr>
              <w:pStyle w:val="16"/>
            </w:pPr>
            <w:r>
              <w:t>三、公务接待费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廊坊市广阳区市场监督管理局本级2023年单位预算信息公开情况说明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bookmarkStart w:id="19" w:name="_GoBack"/>
      <w:bookmarkEnd w:id="19"/>
      <w:r>
        <w:rPr>
          <w:rFonts w:eastAsia="方正仿宋_GBK" w:cs="Times New Roman"/>
          <w:color w:val="000000"/>
          <w:sz w:val="28"/>
        </w:rPr>
        <w:t>预算法》、《地方预决算公开操作规程》和《关于进一步推进预算公开工作的实施意见》规定，现将廊坊市广阳区市场监督管理局本级2023年单位预算公开如下：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全区市场综合监督管理和行政执法工作。落实上级市场监督管理有关法律法规和规章，组织实施质量强区战略、食品安全战略、标准化战略、知识产权战略。组织查处违法案件，加强市场监管执法队伍建设。规范和维护市场秩序，营造诚实守信、公平竞争的市场环境。</w:t>
      </w:r>
    </w:p>
    <w:p>
      <w:pPr>
        <w:pStyle w:val="29"/>
      </w:pPr>
      <w:r>
        <w:t>（二）负责市场主体信用建设。建立市场主体信息公示和共享机制，依法公示和共享有关信息，加强信用监管，推动市场主体信用体系建设。组织推进竞争政策实施，协助上级实施公平竞争审查制度。组织实施全区“双随机、一公开”工作。</w:t>
      </w:r>
    </w:p>
    <w:p>
      <w:pPr>
        <w:pStyle w:val="29"/>
      </w:pPr>
      <w:r>
        <w:t>（三）负责监督管理市场秩序。依法监督管理全区市场交易、网络商品交易及有关服务的行为。组织指导查处价格收费违法违规、不正当竞争、违法直销、传销、侵犯商标、侵犯专利、侵犯知识产权和制售假冒伪劣行为。协助开展反垄断执法相关工作。负责农资市场监管工作。指导协调全区广告业发展，监督管理广告活动。查处相关无证、无照生产经营行为。指导区消费者协会开展消费维权工作。</w:t>
      </w:r>
    </w:p>
    <w:p>
      <w:pPr>
        <w:pStyle w:val="29"/>
      </w:pPr>
      <w:r>
        <w:t>（四）负责全区宏观质量管理。拟订并实施全区质量发展的制度措施。统筹全区质量基础设施建设与应用，会同有关部门组织实施工程设备质量监理制度，组织质量事故调查，组织实施缺陷产品召回制度，监督管理产品防伪工作。</w:t>
      </w:r>
    </w:p>
    <w:p>
      <w:pPr>
        <w:pStyle w:val="29"/>
      </w:pPr>
      <w:r>
        <w:t>（五）负责全区产品质量安全监督管理。承担区级产品质量安全风险监控、监督抽查工作。组织实施质量分级制度、质量安全追溯制度。实施工业产品生产许可管理。负责纤维质量监督工作。</w:t>
      </w:r>
    </w:p>
    <w:p>
      <w:pPr>
        <w:pStyle w:val="29"/>
      </w:pPr>
      <w:r>
        <w:t>（六）负责职责范围内的安全生产工作，承担生态环境保护相关职责。</w:t>
      </w:r>
    </w:p>
    <w:p>
      <w:pPr>
        <w:pStyle w:val="29"/>
      </w:pPr>
      <w:r>
        <w:t>（七）负责全区纳入特种设备目录管理的特种设备安全监督管理。综合管理特种设备安全监察、监督工作，监督检查高耗能特种设备节能标准和锅炉环境保护标准的执行情况。</w:t>
      </w:r>
    </w:p>
    <w:p>
      <w:pPr>
        <w:pStyle w:val="29"/>
      </w:pPr>
      <w:r>
        <w:t>（八）负责食品安全监督管理综合协调。组织</w:t>
      </w:r>
      <w:r>
        <w:rPr>
          <w:rFonts w:hint="eastAsia"/>
          <w:lang w:eastAsia="zh-CN"/>
        </w:rPr>
        <w:t>制订</w:t>
      </w:r>
      <w:r>
        <w:t>全区食品安全重大政策并组织实施。推动健全食品安全地方党政同责和跨部门协调联动机制。负责食品安全应急体系建设，组织指导全区重大食品安全事件应急处置和调查处理工作，建立健全食品安全信息统一公布和重要信息直报制度。承担广阳区食品安全委员会日常工作。</w:t>
      </w:r>
    </w:p>
    <w:p>
      <w:pPr>
        <w:pStyle w:val="29"/>
      </w:pPr>
      <w:r>
        <w:t>（九）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按职责分工组织实施特殊食品监督管理。组织重大活动食品安全保障。</w:t>
      </w:r>
    </w:p>
    <w:p>
      <w:pPr>
        <w:pStyle w:val="29"/>
      </w:pPr>
      <w:r>
        <w:t>（十）负责药品（含中药、民族药，下同）、医疗器械和化妆品安全监督管理。推动落实药品、医疗器械和化妆品安全企业主体责任，履行党政同责。贯彻执行国家、省药品、医疗器械和化妆品法律法规，以及鼓励</w:t>
      </w:r>
      <w:r>
        <w:rPr>
          <w:rFonts w:hint="eastAsia"/>
          <w:lang w:eastAsia="zh-CN"/>
        </w:rPr>
        <w:t>制订</w:t>
      </w:r>
      <w:r>
        <w:t>药品、医疗器械和化妆品新技术新产品的管理与服务政策。监督实施药品、医疗器械、化妆品相关生产经营使用质量管理规范。负责监督实施国家药品、医疗器械、化妆品标准和中药材地方标准，组织落实分类管理制度。配合实施国家基本药物制度。</w:t>
      </w:r>
    </w:p>
    <w:p>
      <w:pPr>
        <w:pStyle w:val="29"/>
      </w:pPr>
      <w:r>
        <w:t>（十一）负责药品、医疗器械和化妆品质量管理。监督实施生产质量管理规范，依职责监督和指导实施经营、使用质量管理规范。负责药品、医疗器械和化妆品上市后风险管理。建立健全全区药品不良反应、医疗器械不良事件、化妆品不良反应和药物滥用监测体系，并开展监测、评价和处置工作。依法承担药品、医疗器械和化妆品安全应急管理工作。</w:t>
      </w:r>
    </w:p>
    <w:p>
      <w:pPr>
        <w:pStyle w:val="29"/>
      </w:pPr>
      <w:r>
        <w:t>(十二）建立覆盖药品、医疗器械、化妆品生产经营使用全过程的监督检查制度和隐患排查治理机制并组织实施。防范区域性、系统性安全风险。依法查处药品、医疗器械和化妆品生产、经营、使用环节的违法违规行为。组织开展药品、医疗器械和化妆品安全宣传、教育培训。推进诚信体系建设。</w:t>
      </w:r>
    </w:p>
    <w:p>
      <w:pPr>
        <w:pStyle w:val="29"/>
      </w:pPr>
      <w:r>
        <w:t>（十三）推进全区药品、医疗器械和化妆品安全监管信息化建设。落实药品、医疗器械和化妆品的安全科技发展规划，推动检验检测体系、电子监管追溯体系和信息化建设。完善全区药品、医疗器械和化妆品安全信息统一公布制度和重大信息直报制度，公布重大安全信息。</w:t>
      </w:r>
    </w:p>
    <w:p>
      <w:pPr>
        <w:pStyle w:val="29"/>
      </w:pPr>
      <w:r>
        <w:t>（十四）负责统一管理全区计量工作。推行法定计量单位和国家计量制度，管理计量器具及量值传递和比对工作。规范、监督商品量和市场计量行为。</w:t>
      </w:r>
    </w:p>
    <w:p>
      <w:pPr>
        <w:pStyle w:val="29"/>
      </w:pPr>
      <w:r>
        <w:t>（十五）负责统一管理全区标准化工作。贯彻国家、省、市标准化工作的法律、法规、方针、政策，并</w:t>
      </w:r>
      <w:r>
        <w:rPr>
          <w:rFonts w:hint="eastAsia"/>
          <w:lang w:eastAsia="zh-CN"/>
        </w:rPr>
        <w:t>制订</w:t>
      </w:r>
      <w:r>
        <w:t>具体实施办法；</w:t>
      </w:r>
      <w:r>
        <w:rPr>
          <w:rFonts w:hint="eastAsia"/>
          <w:lang w:eastAsia="zh-CN"/>
        </w:rPr>
        <w:t>制订</w:t>
      </w:r>
      <w:r>
        <w:t>标准化工作的规划、计划。协助指导监督企业标准的制修定工作，对标准实施进行监督。管理商品条码工作。</w:t>
      </w:r>
    </w:p>
    <w:p>
      <w:pPr>
        <w:pStyle w:val="29"/>
      </w:pPr>
      <w:r>
        <w:t>（十六）负责统一管理全区检验检测工作。推进检验检测机构整合和改革，规范检验检测市场，完善检验检测体系，指导协调检验检测行业发展。</w:t>
      </w:r>
    </w:p>
    <w:p>
      <w:pPr>
        <w:pStyle w:val="29"/>
      </w:pPr>
      <w:r>
        <w:t>（十七）负责统一管理、监督和协调全区认证认可工作。组织贯彻实施国家统一的认证认可和合格评定监督管理制度。</w:t>
      </w:r>
    </w:p>
    <w:p>
      <w:pPr>
        <w:pStyle w:val="29"/>
      </w:pPr>
      <w:r>
        <w:t>（十八）负责组织协调全区知识产权工作，起草全区商标、专利发展促进意见，提出知识产权保护管理举措，落实上级知识产权保护具体制度。开展专利行政执法、专利政策宣传和专利信息传播工作，统筹协调全区及涉外知识产权事宜。负责推进全区知识产权管理工作。落实加强知识产权强区建设的重大方针政策和发展规划。落实强化知识产权创造、保护和运用的政策和制度。负责保护知识产权。落实严格保护注册商标、专利、原产地地理标志、集成电路布图设计等知识产权地方性法规。按照国家知识产权保护体系建设方案，推动建设知识产权保护体系。负责注册商标、专利执法工作，负责知识产权维权援助，落实对接京津冀知识产权执法协作工作。</w:t>
      </w:r>
    </w:p>
    <w:p>
      <w:pPr>
        <w:pStyle w:val="29"/>
      </w:pPr>
      <w:r>
        <w:t>（十九）负责促进知识产权运用。落实知识产权运用和规范交易的政策，促进知识产权转移转化。规范知识产权无形资产评估工作。落实知识产权中介服务发展与监管的政策措施。推动注册商标、专利等知识产权信息的传播利用。指导辖区专利信息服务工作。承担国家知识产权局知识产权代办工作任务。负责全区市场监督管理科技和信息化建设、新闻宣传、对外交流与合作。</w:t>
      </w:r>
    </w:p>
    <w:p>
      <w:pPr>
        <w:pStyle w:val="29"/>
      </w:pPr>
      <w:r>
        <w:t>（二十）按照“应进必进”原则，将区市场监督管理局承担的相关行政审批事项划入区行政审批局，由区市场监督管理局做好后续监管工作。</w:t>
      </w:r>
    </w:p>
    <w:p>
      <w:pPr>
        <w:pStyle w:val="29"/>
      </w:pPr>
      <w:r>
        <w:t>（二十一）完成区委、区政府交办的其他任务。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4"/>
            </w:pPr>
            <w:r>
              <w:t>单位名称</w:t>
            </w:r>
          </w:p>
        </w:tc>
        <w:tc>
          <w:tcPr>
            <w:tcW w:w="1250" w:type="pct"/>
            <w:vAlign w:val="center"/>
          </w:tcPr>
          <w:p>
            <w:pPr>
              <w:pStyle w:val="14"/>
            </w:pPr>
            <w:r>
              <w:t>单位性质</w:t>
            </w:r>
          </w:p>
        </w:tc>
        <w:tc>
          <w:tcPr>
            <w:tcW w:w="1250" w:type="pct"/>
            <w:vAlign w:val="center"/>
          </w:tcPr>
          <w:p>
            <w:pPr>
              <w:pStyle w:val="14"/>
            </w:pPr>
            <w:r>
              <w:t>单位规格</w:t>
            </w:r>
          </w:p>
        </w:tc>
        <w:tc>
          <w:tcPr>
            <w:tcW w:w="1250" w:type="pct"/>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6"/>
            </w:pPr>
            <w:r>
              <w:t>廊坊市广阳区市场监督管理局本级</w:t>
            </w:r>
          </w:p>
        </w:tc>
        <w:tc>
          <w:tcPr>
            <w:tcW w:w="1250" w:type="pct"/>
            <w:vAlign w:val="center"/>
          </w:tcPr>
          <w:p>
            <w:pPr>
              <w:pStyle w:val="17"/>
            </w:pPr>
            <w:r>
              <w:t>行政</w:t>
            </w:r>
          </w:p>
        </w:tc>
        <w:tc>
          <w:tcPr>
            <w:tcW w:w="1250" w:type="pct"/>
            <w:vAlign w:val="center"/>
          </w:tcPr>
          <w:p>
            <w:pPr>
              <w:pStyle w:val="17"/>
            </w:pPr>
            <w:r>
              <w:t>正科级</w:t>
            </w:r>
          </w:p>
        </w:tc>
        <w:tc>
          <w:tcPr>
            <w:tcW w:w="1250" w:type="pct"/>
            <w:vAlign w:val="center"/>
          </w:tcPr>
          <w:p>
            <w:pPr>
              <w:pStyle w:val="17"/>
            </w:pPr>
            <w:r>
              <w:t>财政拨款</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0"/>
      </w:pPr>
      <w:r>
        <w:t>1、收入说明</w:t>
      </w:r>
    </w:p>
    <w:p>
      <w:pPr>
        <w:pStyle w:val="30"/>
      </w:pPr>
      <w:r>
        <w:t>反映本单位当年全部收入。2023年预算收入3780.86万元，其中：一般公共预算收入3780.44万元，基金预算收入0万元，财政专户核拨收入0万元，其他来源收入0万元，上年结转0.42万元。</w:t>
      </w:r>
    </w:p>
    <w:p>
      <w:pPr>
        <w:pStyle w:val="30"/>
      </w:pPr>
      <w:r>
        <w:t>2、支出说明</w:t>
      </w:r>
    </w:p>
    <w:p>
      <w:pPr>
        <w:pStyle w:val="30"/>
      </w:pPr>
      <w:r>
        <w:t>收支预算总表支出栏、基本支出表、项目支出表按经济分类和支出功能分类科目编制，反映廊坊市广阳区市场监督管理局本级2023年度单位预算中支出预算的总体情况。2023年支出预算3780.86万元，其中：基本支出3527.28万元，包括人员经费3214.36万元和日常公用经费312.92万元；项目支出253.58万元，全部为本级支出，主要为市场建工商分流人员经费、质量强区建设及产品质量监管经费、抽检经费等项目。</w:t>
      </w:r>
    </w:p>
    <w:p>
      <w:pPr>
        <w:pStyle w:val="30"/>
      </w:pPr>
      <w:r>
        <w:t>3、比上年增减情况</w:t>
      </w:r>
    </w:p>
    <w:p>
      <w:pPr>
        <w:pStyle w:val="30"/>
      </w:pPr>
      <w:r>
        <w:t>2023年预算收支安排3780.86万元，较2022年预算增加262.87万元，其中：基本支出增加378.89万元，增加原因主要为人员经费支出增加；项目支出减少116.02万元，减少原因主要为减少抽检经费项目支出减少。</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1"/>
      </w:pPr>
      <w:r>
        <w:t>2023年，我单位运行经费共计安排312.92万元，主要用于办公区的日常维修、办公费用、办公用房水电费、办公用房取暖费、邮电费、差旅费、办公用房物业管理费、公务用车运行维护费等日常运行支出。</w:t>
      </w:r>
    </w:p>
    <w:p>
      <w:pPr>
        <w:pStyle w:val="31"/>
      </w:pP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2"/>
      </w:pPr>
      <w:r>
        <w:t>2023年，我单位财政拨款“三公”经费预算安排50.37万元。其中，因公出国（境）费0万元；公务用车购置及运维费50.37万元（其中：公务用车购置费为0万元，公务用车运维费50.37万元)；公务接待费0万元。与2022年相比增加2.19万元，其中，公务用车购置及运维费增加2.19万元（其中：公务用车购置费0万元，公务用车运维费增加2.19万元)，主要原因是我单位在编制内增加公务用车1辆，增加公车运行经费支出。</w:t>
      </w:r>
    </w:p>
    <w:p>
      <w:pPr>
        <w:ind w:firstLine="640"/>
      </w:pPr>
      <w:bookmarkStart w:id="14" w:name="tz_0002_0005"/>
      <w:bookmarkEnd w:id="14"/>
      <w:r>
        <w:rPr>
          <w:rFonts w:ascii="黑体" w:hAnsi="黑体" w:eastAsia="黑体" w:cs="黑体"/>
          <w:color w:val="000000"/>
          <w:sz w:val="32"/>
        </w:rPr>
        <w:t>五、预算绩效信息</w:t>
      </w:r>
      <w:r>
        <w:rPr>
          <w:rFonts w:hint="eastAsia" w:ascii="方正楷体_GBK" w:hAnsi="方正楷体_GBK" w:eastAsia="方正楷体_GBK" w:cs="方正楷体_GBK"/>
          <w:b/>
          <w:color w:val="000000"/>
          <w:sz w:val="32"/>
          <w:lang w:val="uk" w:eastAsia="zh-CN" w:bidi="ar"/>
        </w:rPr>
        <w:t>第一部分 部门整体绩效目标</w:t>
      </w:r>
    </w:p>
    <w:p>
      <w:pPr>
        <w:spacing w:line="500" w:lineRule="exact"/>
        <w:ind w:firstLine="560"/>
      </w:pPr>
      <w:r>
        <w:rPr>
          <w:rFonts w:hint="eastAsia" w:hAnsi="方正仿宋_GBK" w:eastAsia="方正仿宋_GBK" w:cs="方正仿宋_GBK"/>
          <w:color w:val="000000"/>
          <w:sz w:val="28"/>
          <w:lang w:val="uk" w:eastAsia="zh-CN" w:bidi="ar"/>
        </w:rPr>
        <w:t>（一）总体绩效目标</w:t>
      </w:r>
    </w:p>
    <w:p>
      <w:pPr>
        <w:pStyle w:val="6"/>
        <w:spacing w:line="500" w:lineRule="exact"/>
        <w:ind w:firstLine="560"/>
      </w:pPr>
      <w:r>
        <w:rPr>
          <w:rFonts w:hint="eastAsia" w:hAnsi="方正仿宋_GBK" w:eastAsia="方正仿宋_GBK" w:cs="方正仿宋_GBK"/>
          <w:sz w:val="28"/>
          <w:lang w:val="uk" w:eastAsia="zh-CN" w:bidi="ar"/>
        </w:rPr>
        <w:t>将紧紧围绕区委、区政府改革发展的决策部署，深入贯彻省、市局市场监管工作会议精神，以推进供给侧结构性改革为重点，全面落实</w:t>
      </w:r>
      <w:r>
        <w:rPr>
          <w:rFonts w:eastAsia="方正仿宋_GBK" w:cs="Times New Roman"/>
          <w:sz w:val="28"/>
          <w:lang w:eastAsia="zh-CN" w:bidi="ar"/>
        </w:rPr>
        <w:t>"</w:t>
      </w:r>
      <w:r>
        <w:rPr>
          <w:rFonts w:hint="eastAsia" w:hAnsi="方正仿宋_GBK" w:eastAsia="方正仿宋_GBK" w:cs="方正仿宋_GBK"/>
          <w:sz w:val="28"/>
          <w:lang w:val="uk" w:eastAsia="zh-CN" w:bidi="ar"/>
        </w:rPr>
        <w:t>放管服</w:t>
      </w:r>
      <w:r>
        <w:rPr>
          <w:rFonts w:eastAsia="方正仿宋_GBK" w:cs="Times New Roman"/>
          <w:sz w:val="28"/>
          <w:lang w:eastAsia="zh-CN" w:bidi="ar"/>
        </w:rPr>
        <w:t>"</w:t>
      </w:r>
      <w:r>
        <w:rPr>
          <w:rFonts w:hint="eastAsia" w:hAnsi="方正仿宋_GBK" w:eastAsia="方正仿宋_GBK" w:cs="方正仿宋_GBK"/>
          <w:sz w:val="28"/>
          <w:lang w:val="uk" w:eastAsia="zh-CN" w:bidi="ar"/>
        </w:rPr>
        <w:t>要求，持续深化商事制度改革，切实加强事中事后监管，在服务全区经济社会健康发展中展现新作为。依法规范和维护全区各类市场经营秩序</w:t>
      </w:r>
      <w:r>
        <w:rPr>
          <w:rFonts w:eastAsia="方正仿宋_GBK" w:cs="Times New Roman"/>
          <w:sz w:val="28"/>
          <w:lang w:eastAsia="zh-CN" w:bidi="ar"/>
        </w:rPr>
        <w:t>,</w:t>
      </w:r>
      <w:r>
        <w:rPr>
          <w:rFonts w:hint="eastAsia" w:hAnsi="方正仿宋_GBK" w:eastAsia="方正仿宋_GBK" w:cs="方正仿宋_GBK"/>
          <w:sz w:val="28"/>
          <w:lang w:val="uk" w:eastAsia="zh-CN" w:bidi="ar"/>
        </w:rPr>
        <w:t>监督管理市场交易行为和网络商品交易及有关服务的行为。依法实施合同行政监督管理</w:t>
      </w:r>
      <w:r>
        <w:rPr>
          <w:rFonts w:eastAsia="方正仿宋_GBK" w:cs="Times New Roman"/>
          <w:sz w:val="28"/>
          <w:lang w:eastAsia="zh-CN" w:bidi="ar"/>
        </w:rPr>
        <w:t>,</w:t>
      </w:r>
      <w:r>
        <w:rPr>
          <w:rFonts w:hint="eastAsia" w:hAnsi="方正仿宋_GBK" w:eastAsia="方正仿宋_GBK" w:cs="方正仿宋_GBK"/>
          <w:sz w:val="28"/>
          <w:lang w:val="uk" w:eastAsia="zh-CN" w:bidi="ar"/>
        </w:rPr>
        <w:t>负责管理动产抵押登记</w:t>
      </w:r>
      <w:r>
        <w:rPr>
          <w:rFonts w:eastAsia="方正仿宋_GBK" w:cs="Times New Roman"/>
          <w:sz w:val="28"/>
          <w:lang w:eastAsia="zh-CN" w:bidi="ar"/>
        </w:rPr>
        <w:t>,</w:t>
      </w:r>
      <w:r>
        <w:rPr>
          <w:rFonts w:hint="eastAsia" w:hAnsi="方正仿宋_GBK" w:eastAsia="方正仿宋_GBK" w:cs="方正仿宋_GBK"/>
          <w:sz w:val="28"/>
          <w:lang w:val="uk" w:eastAsia="zh-CN" w:bidi="ar"/>
        </w:rPr>
        <w:t>组织监管管理拍卖行为</w:t>
      </w:r>
      <w:r>
        <w:rPr>
          <w:rFonts w:eastAsia="方正仿宋_GBK" w:cs="Times New Roman"/>
          <w:sz w:val="28"/>
          <w:lang w:eastAsia="zh-CN" w:bidi="ar"/>
        </w:rPr>
        <w:t>,</w:t>
      </w:r>
      <w:r>
        <w:rPr>
          <w:rFonts w:hint="eastAsia" w:hAnsi="方正仿宋_GBK" w:eastAsia="方正仿宋_GBK" w:cs="方正仿宋_GBK"/>
          <w:sz w:val="28"/>
          <w:lang w:val="uk" w:eastAsia="zh-CN" w:bidi="ar"/>
        </w:rPr>
        <w:t>依法查处合同欺诈等违法行为。市场信用分类管理、对流通领域商品质量进行抽查检验</w:t>
      </w:r>
      <w:r>
        <w:rPr>
          <w:rFonts w:eastAsia="方正仿宋_GBK" w:cs="Times New Roman"/>
          <w:sz w:val="28"/>
          <w:lang w:eastAsia="zh-CN" w:bidi="ar"/>
        </w:rPr>
        <w:t>,</w:t>
      </w:r>
      <w:r>
        <w:rPr>
          <w:rFonts w:hint="eastAsia" w:hAnsi="方正仿宋_GBK" w:eastAsia="方正仿宋_GBK" w:cs="方正仿宋_GBK"/>
          <w:sz w:val="28"/>
          <w:lang w:val="uk" w:eastAsia="zh-CN" w:bidi="ar"/>
        </w:rPr>
        <w:t>开展对生产资料、农资、化肥、成品油、食品等进行分批次抽检。依法保护商标专用权和查处商标侵权行为，监督管理广告活动。维护公平竞争的市场秩序</w:t>
      </w:r>
      <w:r>
        <w:rPr>
          <w:rFonts w:eastAsia="方正仿宋_GBK" w:cs="Times New Roman"/>
          <w:sz w:val="28"/>
          <w:lang w:eastAsia="zh-CN" w:bidi="ar"/>
        </w:rPr>
        <w:t>,</w:t>
      </w:r>
      <w:r>
        <w:rPr>
          <w:rFonts w:hint="eastAsia" w:hAnsi="方正仿宋_GBK" w:eastAsia="方正仿宋_GBK" w:cs="方正仿宋_GBK"/>
          <w:sz w:val="28"/>
          <w:lang w:val="uk" w:eastAsia="zh-CN" w:bidi="ar"/>
        </w:rPr>
        <w:t>开展全区消费者权益保护工作</w:t>
      </w:r>
      <w:r>
        <w:rPr>
          <w:rFonts w:eastAsia="方正仿宋_GBK" w:cs="Times New Roman"/>
          <w:sz w:val="28"/>
          <w:lang w:eastAsia="zh-CN" w:bidi="ar"/>
        </w:rPr>
        <w:t>,</w:t>
      </w:r>
      <w:r>
        <w:rPr>
          <w:rFonts w:hint="eastAsia" w:hAnsi="方正仿宋_GBK" w:eastAsia="方正仿宋_GBK" w:cs="方正仿宋_GBK"/>
          <w:sz w:val="28"/>
          <w:lang w:val="uk" w:eastAsia="zh-CN" w:bidi="ar"/>
        </w:rPr>
        <w:t>查处经营假冒伪劣商品等违法行为</w:t>
      </w:r>
      <w:r>
        <w:rPr>
          <w:rFonts w:eastAsia="方正仿宋_GBK" w:cs="Times New Roman"/>
          <w:sz w:val="28"/>
          <w:lang w:eastAsia="zh-CN" w:bidi="ar"/>
        </w:rPr>
        <w:t>;</w:t>
      </w:r>
      <w:r>
        <w:rPr>
          <w:rFonts w:hint="eastAsia" w:hAnsi="方正仿宋_GBK" w:eastAsia="方正仿宋_GBK" w:cs="方正仿宋_GBK"/>
          <w:sz w:val="28"/>
          <w:lang w:val="uk" w:eastAsia="zh-CN" w:bidi="ar"/>
        </w:rPr>
        <w:t>组织指导查处侵害消费者权益的行为</w:t>
      </w:r>
      <w:r>
        <w:rPr>
          <w:rFonts w:eastAsia="方正仿宋_GBK" w:cs="Times New Roman"/>
          <w:sz w:val="28"/>
          <w:lang w:eastAsia="zh-CN" w:bidi="ar"/>
        </w:rPr>
        <w:t>,</w:t>
      </w:r>
      <w:r>
        <w:rPr>
          <w:rFonts w:hint="eastAsia" w:hAnsi="方正仿宋_GBK" w:eastAsia="方正仿宋_GBK" w:cs="方正仿宋_GBK"/>
          <w:sz w:val="28"/>
          <w:lang w:val="uk" w:eastAsia="zh-CN" w:bidi="ar"/>
        </w:rPr>
        <w:t>处理消费者和经营者投诉举报</w:t>
      </w:r>
      <w:r>
        <w:rPr>
          <w:rFonts w:eastAsia="方正仿宋_GBK" w:cs="Times New Roman"/>
          <w:sz w:val="28"/>
          <w:lang w:eastAsia="zh-CN" w:bidi="ar"/>
        </w:rPr>
        <w:t>,</w:t>
      </w:r>
      <w:r>
        <w:rPr>
          <w:rFonts w:hint="eastAsia" w:hAnsi="方正仿宋_GBK" w:eastAsia="方正仿宋_GBK" w:cs="方正仿宋_GBK"/>
          <w:sz w:val="28"/>
          <w:lang w:val="uk" w:eastAsia="zh-CN" w:bidi="ar"/>
        </w:rPr>
        <w:t>指导调解消费纠纷工作</w:t>
      </w:r>
      <w:r>
        <w:rPr>
          <w:rFonts w:eastAsia="方正仿宋_GBK" w:cs="Times New Roman"/>
          <w:sz w:val="28"/>
          <w:lang w:eastAsia="zh-CN" w:bidi="ar"/>
        </w:rPr>
        <w:t>,</w:t>
      </w:r>
      <w:r>
        <w:rPr>
          <w:rFonts w:hint="eastAsia" w:hAnsi="方正仿宋_GBK" w:eastAsia="方正仿宋_GBK" w:cs="方正仿宋_GBK"/>
          <w:sz w:val="28"/>
          <w:lang w:val="uk" w:eastAsia="zh-CN" w:bidi="ar"/>
        </w:rPr>
        <w:t>保护消费者合法权益</w:t>
      </w:r>
      <w:r>
        <w:rPr>
          <w:rFonts w:eastAsia="方正仿宋_GBK" w:cs="Times New Roman"/>
          <w:sz w:val="28"/>
          <w:lang w:eastAsia="zh-CN" w:bidi="ar"/>
        </w:rPr>
        <w:t>,</w:t>
      </w:r>
      <w:r>
        <w:rPr>
          <w:rFonts w:hint="eastAsia" w:hAnsi="方正仿宋_GBK" w:eastAsia="方正仿宋_GBK" w:cs="方正仿宋_GBK"/>
          <w:sz w:val="28"/>
          <w:lang w:val="uk" w:eastAsia="zh-CN" w:bidi="ar"/>
        </w:rPr>
        <w:t>维护经营者正当利益</w:t>
      </w:r>
      <w:r>
        <w:rPr>
          <w:rFonts w:eastAsia="方正仿宋_GBK" w:cs="Times New Roman"/>
          <w:sz w:val="28"/>
          <w:lang w:eastAsia="zh-CN" w:bidi="ar"/>
        </w:rPr>
        <w:t>,</w:t>
      </w:r>
      <w:r>
        <w:rPr>
          <w:rFonts w:hint="eastAsia" w:hAnsi="方正仿宋_GBK" w:eastAsia="方正仿宋_GBK" w:cs="方正仿宋_GBK"/>
          <w:sz w:val="28"/>
          <w:lang w:val="uk" w:eastAsia="zh-CN" w:bidi="ar"/>
        </w:rPr>
        <w:t>定期对化妆品强制检验。通过对国家基本药物目录品种</w:t>
      </w:r>
      <w:r>
        <w:rPr>
          <w:rFonts w:eastAsia="方正仿宋_GBK" w:cs="Times New Roman"/>
          <w:sz w:val="28"/>
          <w:lang w:eastAsia="zh-CN" w:bidi="ar"/>
        </w:rPr>
        <w:t>(</w:t>
      </w:r>
      <w:r>
        <w:rPr>
          <w:rFonts w:hint="eastAsia" w:hAnsi="方正仿宋_GBK" w:eastAsia="方正仿宋_GBK" w:cs="方正仿宋_GBK"/>
          <w:sz w:val="28"/>
          <w:lang w:val="uk" w:eastAsia="zh-CN" w:bidi="ar"/>
        </w:rPr>
        <w:t>医疗器械及药品包装材料</w:t>
      </w:r>
      <w:r>
        <w:rPr>
          <w:rFonts w:eastAsia="方正仿宋_GBK" w:cs="Times New Roman"/>
          <w:sz w:val="28"/>
          <w:lang w:eastAsia="zh-CN" w:bidi="ar"/>
        </w:rPr>
        <w:t>)</w:t>
      </w:r>
      <w:r>
        <w:rPr>
          <w:rFonts w:hint="eastAsia" w:hAnsi="方正仿宋_GBK" w:eastAsia="方正仿宋_GBK" w:cs="方正仿宋_GBK"/>
          <w:sz w:val="28"/>
          <w:lang w:val="uk" w:eastAsia="zh-CN" w:bidi="ar"/>
        </w:rPr>
        <w:t>的抽验</w:t>
      </w:r>
      <w:r>
        <w:rPr>
          <w:rFonts w:eastAsia="方正仿宋_GBK" w:cs="Times New Roman"/>
          <w:sz w:val="28"/>
          <w:lang w:eastAsia="zh-CN" w:bidi="ar"/>
        </w:rPr>
        <w:t>,</w:t>
      </w:r>
      <w:r>
        <w:rPr>
          <w:rFonts w:hint="eastAsia" w:hAnsi="方正仿宋_GBK" w:eastAsia="方正仿宋_GBK" w:cs="方正仿宋_GBK"/>
          <w:sz w:val="28"/>
          <w:lang w:val="uk" w:eastAsia="zh-CN" w:bidi="ar"/>
        </w:rPr>
        <w:t>全面加强对基本药物</w:t>
      </w:r>
      <w:r>
        <w:rPr>
          <w:rFonts w:eastAsia="方正仿宋_GBK" w:cs="Times New Roman"/>
          <w:sz w:val="28"/>
          <w:lang w:eastAsia="zh-CN" w:bidi="ar"/>
        </w:rPr>
        <w:t>(</w:t>
      </w:r>
      <w:r>
        <w:rPr>
          <w:rFonts w:hint="eastAsia" w:hAnsi="方正仿宋_GBK" w:eastAsia="方正仿宋_GBK" w:cs="方正仿宋_GBK"/>
          <w:sz w:val="28"/>
          <w:lang w:val="uk" w:eastAsia="zh-CN" w:bidi="ar"/>
        </w:rPr>
        <w:t>图疗器械及包装材料</w:t>
      </w:r>
      <w:r>
        <w:rPr>
          <w:rFonts w:eastAsia="方正仿宋_GBK" w:cs="Times New Roman"/>
          <w:sz w:val="28"/>
          <w:lang w:eastAsia="zh-CN" w:bidi="ar"/>
        </w:rPr>
        <w:t>)</w:t>
      </w:r>
      <w:r>
        <w:rPr>
          <w:rFonts w:hint="eastAsia" w:hAnsi="方正仿宋_GBK" w:eastAsia="方正仿宋_GBK" w:cs="方正仿宋_GBK"/>
          <w:sz w:val="28"/>
          <w:lang w:val="uk" w:eastAsia="zh-CN" w:bidi="ar"/>
        </w:rPr>
        <w:t>的质量监管</w:t>
      </w:r>
      <w:r>
        <w:rPr>
          <w:rFonts w:eastAsia="方正仿宋_GBK" w:cs="Times New Roman"/>
          <w:sz w:val="28"/>
          <w:lang w:eastAsia="zh-CN" w:bidi="ar"/>
        </w:rPr>
        <w:t>;</w:t>
      </w:r>
      <w:r>
        <w:rPr>
          <w:rFonts w:hint="eastAsia" w:hAnsi="方正仿宋_GBK" w:eastAsia="方正仿宋_GBK" w:cs="方正仿宋_GBK"/>
          <w:sz w:val="28"/>
          <w:lang w:val="uk" w:eastAsia="zh-CN" w:bidi="ar"/>
        </w:rPr>
        <w:t>协助建立完善流通环节药品安全隐患排查治理机制</w:t>
      </w:r>
      <w:r>
        <w:rPr>
          <w:rFonts w:eastAsia="方正仿宋_GBK" w:cs="Times New Roman"/>
          <w:sz w:val="28"/>
          <w:lang w:eastAsia="zh-CN" w:bidi="ar"/>
        </w:rPr>
        <w:t>,</w:t>
      </w:r>
      <w:r>
        <w:rPr>
          <w:rFonts w:hint="eastAsia" w:hAnsi="方正仿宋_GBK" w:eastAsia="方正仿宋_GBK" w:cs="方正仿宋_GBK"/>
          <w:sz w:val="28"/>
          <w:lang w:val="uk" w:eastAsia="zh-CN" w:bidi="ar"/>
        </w:rPr>
        <w:t>通过药品、医疗器械</w:t>
      </w:r>
      <w:r>
        <w:rPr>
          <w:rFonts w:eastAsia="方正仿宋_GBK" w:cs="Times New Roman"/>
          <w:sz w:val="28"/>
          <w:lang w:eastAsia="zh-CN" w:bidi="ar"/>
        </w:rPr>
        <w:t>,</w:t>
      </w:r>
      <w:r>
        <w:rPr>
          <w:rFonts w:hint="eastAsia" w:hAnsi="方正仿宋_GBK" w:eastAsia="方正仿宋_GBK" w:cs="方正仿宋_GBK"/>
          <w:sz w:val="28"/>
          <w:lang w:val="uk" w:eastAsia="zh-CN" w:bidi="ar"/>
        </w:rPr>
        <w:t>化妆品不良反应</w:t>
      </w:r>
      <w:r>
        <w:rPr>
          <w:rFonts w:eastAsia="方正仿宋_GBK" w:cs="Times New Roman"/>
          <w:sz w:val="28"/>
          <w:lang w:eastAsia="zh-CN" w:bidi="ar"/>
        </w:rPr>
        <w:t>(</w:t>
      </w:r>
      <w:r>
        <w:rPr>
          <w:rFonts w:hint="eastAsia" w:hAnsi="方正仿宋_GBK" w:eastAsia="方正仿宋_GBK" w:cs="方正仿宋_GBK"/>
          <w:sz w:val="28"/>
          <w:lang w:val="uk" w:eastAsia="zh-CN" w:bidi="ar"/>
        </w:rPr>
        <w:t>事件</w:t>
      </w:r>
      <w:r>
        <w:rPr>
          <w:rFonts w:eastAsia="方正仿宋_GBK" w:cs="Times New Roman"/>
          <w:sz w:val="28"/>
          <w:lang w:eastAsia="zh-CN" w:bidi="ar"/>
        </w:rPr>
        <w:t>)</w:t>
      </w:r>
      <w:r>
        <w:rPr>
          <w:rFonts w:hint="eastAsia" w:hAnsi="方正仿宋_GBK" w:eastAsia="方正仿宋_GBK" w:cs="方正仿宋_GBK"/>
          <w:sz w:val="28"/>
          <w:lang w:val="uk" w:eastAsia="zh-CN" w:bidi="ar"/>
        </w:rPr>
        <w:t>的报告收集</w:t>
      </w:r>
      <w:r>
        <w:rPr>
          <w:rFonts w:eastAsia="方正仿宋_GBK" w:cs="Times New Roman"/>
          <w:sz w:val="28"/>
          <w:lang w:eastAsia="zh-CN" w:bidi="ar"/>
        </w:rPr>
        <w:t>,</w:t>
      </w:r>
      <w:r>
        <w:rPr>
          <w:rFonts w:hint="eastAsia" w:hAnsi="方正仿宋_GBK" w:eastAsia="方正仿宋_GBK" w:cs="方正仿宋_GBK"/>
          <w:sz w:val="28"/>
          <w:lang w:val="uk" w:eastAsia="zh-CN" w:bidi="ar"/>
        </w:rPr>
        <w:t>调查</w:t>
      </w:r>
      <w:r>
        <w:rPr>
          <w:rFonts w:eastAsia="方正仿宋_GBK" w:cs="Times New Roman"/>
          <w:sz w:val="28"/>
          <w:lang w:eastAsia="zh-CN" w:bidi="ar"/>
        </w:rPr>
        <w:t>,</w:t>
      </w:r>
      <w:r>
        <w:rPr>
          <w:rFonts w:hint="eastAsia" w:hAnsi="方正仿宋_GBK" w:eastAsia="方正仿宋_GBK" w:cs="方正仿宋_GBK"/>
          <w:sz w:val="28"/>
          <w:lang w:val="uk" w:eastAsia="zh-CN" w:bidi="ar"/>
        </w:rPr>
        <w:t>分析评价和风险控制</w:t>
      </w:r>
      <w:r>
        <w:rPr>
          <w:rFonts w:eastAsia="方正仿宋_GBK" w:cs="Times New Roman"/>
          <w:sz w:val="28"/>
          <w:lang w:eastAsia="zh-CN" w:bidi="ar"/>
        </w:rPr>
        <w:t>,</w:t>
      </w:r>
      <w:r>
        <w:rPr>
          <w:rFonts w:hint="eastAsia" w:hAnsi="方正仿宋_GBK" w:eastAsia="方正仿宋_GBK" w:cs="方正仿宋_GBK"/>
          <w:sz w:val="28"/>
          <w:lang w:val="uk" w:eastAsia="zh-CN" w:bidi="ar"/>
        </w:rPr>
        <w:t>指导临床合理用药</w:t>
      </w:r>
      <w:r>
        <w:rPr>
          <w:rFonts w:eastAsia="方正仿宋_GBK" w:cs="Times New Roman"/>
          <w:sz w:val="28"/>
          <w:lang w:eastAsia="zh-CN" w:bidi="ar"/>
        </w:rPr>
        <w:t>(</w:t>
      </w:r>
      <w:r>
        <w:rPr>
          <w:rFonts w:hint="eastAsia" w:hAnsi="方正仿宋_GBK" w:eastAsia="方正仿宋_GBK" w:cs="方正仿宋_GBK"/>
          <w:sz w:val="28"/>
          <w:lang w:val="uk" w:eastAsia="zh-CN" w:bidi="ar"/>
        </w:rPr>
        <w:t>械</w:t>
      </w:r>
      <w:r>
        <w:rPr>
          <w:rFonts w:eastAsia="方正仿宋_GBK" w:cs="Times New Roman"/>
          <w:sz w:val="28"/>
          <w:lang w:eastAsia="zh-CN" w:bidi="ar"/>
        </w:rPr>
        <w:t>),</w:t>
      </w:r>
      <w:r>
        <w:rPr>
          <w:rFonts w:hint="eastAsia" w:hAnsi="方正仿宋_GBK" w:eastAsia="方正仿宋_GBK" w:cs="方正仿宋_GBK"/>
          <w:sz w:val="28"/>
          <w:lang w:val="uk" w:eastAsia="zh-CN" w:bidi="ar"/>
        </w:rPr>
        <w:t>避免或减少药品、医疗器械不良反应</w:t>
      </w:r>
      <w:r>
        <w:rPr>
          <w:rFonts w:eastAsia="方正仿宋_GBK" w:cs="Times New Roman"/>
          <w:sz w:val="28"/>
          <w:lang w:eastAsia="zh-CN" w:bidi="ar"/>
        </w:rPr>
        <w:t>(</w:t>
      </w:r>
      <w:r>
        <w:rPr>
          <w:rFonts w:hint="eastAsia" w:hAnsi="方正仿宋_GBK" w:eastAsia="方正仿宋_GBK" w:cs="方正仿宋_GBK"/>
          <w:sz w:val="28"/>
          <w:lang w:val="uk" w:eastAsia="zh-CN" w:bidi="ar"/>
        </w:rPr>
        <w:t>事件</w:t>
      </w:r>
      <w:r>
        <w:rPr>
          <w:rFonts w:eastAsia="方正仿宋_GBK" w:cs="Times New Roman"/>
          <w:sz w:val="28"/>
          <w:lang w:eastAsia="zh-CN" w:bidi="ar"/>
        </w:rPr>
        <w:t>)</w:t>
      </w:r>
      <w:r>
        <w:rPr>
          <w:rFonts w:hint="eastAsia" w:hAnsi="方正仿宋_GBK" w:eastAsia="方正仿宋_GBK" w:cs="方正仿宋_GBK"/>
          <w:sz w:val="28"/>
          <w:lang w:val="uk" w:eastAsia="zh-CN" w:bidi="ar"/>
        </w:rPr>
        <w:t>的发生</w:t>
      </w:r>
      <w:r>
        <w:rPr>
          <w:rFonts w:eastAsia="方正仿宋_GBK" w:cs="Times New Roman"/>
          <w:sz w:val="28"/>
          <w:lang w:eastAsia="zh-CN" w:bidi="ar"/>
        </w:rPr>
        <w:t>,</w:t>
      </w:r>
      <w:r>
        <w:rPr>
          <w:rFonts w:hint="eastAsia" w:hAnsi="方正仿宋_GBK" w:eastAsia="方正仿宋_GBK" w:cs="方正仿宋_GBK"/>
          <w:sz w:val="28"/>
          <w:lang w:val="uk" w:eastAsia="zh-CN" w:bidi="ar"/>
        </w:rPr>
        <w:t>保障人民群众用药</w:t>
      </w:r>
      <w:r>
        <w:rPr>
          <w:rFonts w:eastAsia="方正仿宋_GBK" w:cs="Times New Roman"/>
          <w:sz w:val="28"/>
          <w:lang w:eastAsia="zh-CN" w:bidi="ar"/>
        </w:rPr>
        <w:t>(</w:t>
      </w:r>
      <w:r>
        <w:rPr>
          <w:rFonts w:hint="eastAsia" w:hAnsi="方正仿宋_GBK" w:eastAsia="方正仿宋_GBK" w:cs="方正仿宋_GBK"/>
          <w:sz w:val="28"/>
          <w:lang w:val="uk" w:eastAsia="zh-CN" w:bidi="ar"/>
        </w:rPr>
        <w:t>医疗器械、化妆品</w:t>
      </w:r>
      <w:r>
        <w:rPr>
          <w:rFonts w:eastAsia="方正仿宋_GBK" w:cs="Times New Roman"/>
          <w:sz w:val="28"/>
          <w:lang w:eastAsia="zh-CN" w:bidi="ar"/>
        </w:rPr>
        <w:t>)</w:t>
      </w:r>
      <w:r>
        <w:rPr>
          <w:rFonts w:hint="eastAsia" w:hAnsi="方正仿宋_GBK" w:eastAsia="方正仿宋_GBK" w:cs="方正仿宋_GBK"/>
          <w:sz w:val="28"/>
          <w:lang w:val="uk" w:eastAsia="zh-CN" w:bidi="ar"/>
        </w:rPr>
        <w:t>安全</w:t>
      </w:r>
      <w:r>
        <w:rPr>
          <w:rFonts w:eastAsia="方正仿宋_GBK" w:cs="Times New Roman"/>
          <w:sz w:val="28"/>
          <w:lang w:eastAsia="zh-CN" w:bidi="ar"/>
        </w:rPr>
        <w:t>;</w:t>
      </w:r>
      <w:r>
        <w:rPr>
          <w:rFonts w:hint="eastAsia" w:hAnsi="方正仿宋_GBK" w:eastAsia="方正仿宋_GBK" w:cs="方正仿宋_GBK"/>
          <w:sz w:val="28"/>
          <w:lang w:val="uk" w:eastAsia="zh-CN" w:bidi="ar"/>
        </w:rPr>
        <w:t>通过对化妆品的抽验和对化妆品生产企业、经营企业的经常性监督检查以及化妆品许可工作</w:t>
      </w:r>
      <w:r>
        <w:rPr>
          <w:rFonts w:eastAsia="方正仿宋_GBK" w:cs="Times New Roman"/>
          <w:sz w:val="28"/>
          <w:lang w:eastAsia="zh-CN" w:bidi="ar"/>
        </w:rPr>
        <w:t>,</w:t>
      </w:r>
      <w:r>
        <w:rPr>
          <w:rFonts w:hint="eastAsia" w:hAnsi="方正仿宋_GBK" w:eastAsia="方正仿宋_GBK" w:cs="方正仿宋_GBK"/>
          <w:sz w:val="28"/>
          <w:lang w:val="uk" w:eastAsia="zh-CN" w:bidi="ar"/>
        </w:rPr>
        <w:t>对违法生产、经管、使用药品、医疗器械案件以及违法生产经营食品的案件进行查处</w:t>
      </w:r>
      <w:r>
        <w:rPr>
          <w:rFonts w:eastAsia="方正仿宋_GBK" w:cs="Times New Roman"/>
          <w:sz w:val="28"/>
          <w:lang w:eastAsia="zh-CN" w:bidi="ar"/>
        </w:rPr>
        <w:t>,</w:t>
      </w:r>
      <w:r>
        <w:rPr>
          <w:rFonts w:hint="eastAsia" w:hAnsi="方正仿宋_GBK" w:eastAsia="方正仿宋_GBK" w:cs="方正仿宋_GBK"/>
          <w:sz w:val="28"/>
          <w:lang w:val="uk" w:eastAsia="zh-CN" w:bidi="ar"/>
        </w:rPr>
        <w:t>保障人民群众用药饮食和器械安全</w:t>
      </w:r>
      <w:r>
        <w:rPr>
          <w:rFonts w:eastAsia="方正仿宋_GBK" w:cs="Times New Roman"/>
          <w:sz w:val="28"/>
          <w:lang w:eastAsia="zh-CN" w:bidi="ar"/>
        </w:rPr>
        <w:t>,</w:t>
      </w:r>
      <w:r>
        <w:rPr>
          <w:rFonts w:hint="eastAsia" w:hAnsi="方正仿宋_GBK" w:eastAsia="方正仿宋_GBK" w:cs="方正仿宋_GBK"/>
          <w:sz w:val="28"/>
          <w:lang w:val="uk" w:eastAsia="zh-CN" w:bidi="ar"/>
        </w:rPr>
        <w:t>维持正常市场经济秩序。</w:t>
      </w:r>
    </w:p>
    <w:p>
      <w:pPr>
        <w:spacing w:line="500" w:lineRule="exact"/>
        <w:ind w:firstLine="560"/>
      </w:pPr>
      <w:r>
        <w:rPr>
          <w:rFonts w:hint="eastAsia" w:hAnsi="方正仿宋_GBK" w:eastAsia="方正仿宋_GBK" w:cs="方正仿宋_GBK"/>
          <w:color w:val="000000"/>
          <w:sz w:val="28"/>
          <w:lang w:val="uk" w:eastAsia="zh-CN" w:bidi="ar"/>
        </w:rPr>
        <w:t>（二）分项绩效目标</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、优化完善市场监管治理体系</w:t>
      </w:r>
    </w:p>
    <w:p>
      <w:pPr>
        <w:pStyle w:val="6"/>
        <w:spacing w:line="500" w:lineRule="exact"/>
        <w:ind w:firstLine="560"/>
      </w:pPr>
      <w:r>
        <w:rPr>
          <w:rFonts w:hint="eastAsia" w:hAnsi="方正仿宋_GBK" w:eastAsia="方正仿宋_GBK" w:cs="方正仿宋_GBK"/>
          <w:sz w:val="28"/>
          <w:lang w:val="uk" w:eastAsia="zh-CN" w:bidi="ar"/>
        </w:rPr>
        <w:t>绩效目标：通过查处市场主体违反信用监管案件，加大市场监管和规范，打击霸王条款，以互联网技术为核心，建立健全消费领域的信用监管体系，营造公平竞争的市场环境，增强市场活力，稳步提升市场综合监督管理能力，优化完善市场监管治理体系。</w:t>
      </w:r>
    </w:p>
    <w:p>
      <w:pPr>
        <w:pStyle w:val="6"/>
        <w:spacing w:line="500" w:lineRule="exact"/>
        <w:ind w:firstLine="560"/>
      </w:pPr>
      <w:r>
        <w:rPr>
          <w:rFonts w:hint="eastAsia" w:hAnsi="方正仿宋_GBK" w:eastAsia="方正仿宋_GBK" w:cs="方正仿宋_GBK"/>
          <w:sz w:val="28"/>
          <w:lang w:val="uk" w:eastAsia="zh-CN" w:bidi="ar"/>
        </w:rPr>
        <w:t>绩效指标：全年抽查市场主体数量占比不低于总数的</w:t>
      </w:r>
      <w:r>
        <w:rPr>
          <w:rFonts w:eastAsia="方正仿宋_GBK" w:cs="Times New Roman"/>
          <w:sz w:val="28"/>
          <w:lang w:eastAsia="zh-CN" w:bidi="ar"/>
        </w:rPr>
        <w:t>10%</w:t>
      </w:r>
      <w:r>
        <w:rPr>
          <w:rFonts w:hint="eastAsia" w:hAnsi="方正仿宋_GBK" w:eastAsia="方正仿宋_GBK" w:cs="方正仿宋_GBK"/>
          <w:sz w:val="28"/>
          <w:lang w:val="uk" w:eastAsia="zh-CN" w:bidi="ar"/>
        </w:rPr>
        <w:t>，维护市场经济秩序稳定；全年开展打击传销宣传活动不少于</w:t>
      </w:r>
      <w:r>
        <w:rPr>
          <w:rFonts w:eastAsia="方正仿宋_GBK" w:cs="Times New Roman"/>
          <w:sz w:val="28"/>
          <w:lang w:eastAsia="zh-CN" w:bidi="ar"/>
        </w:rPr>
        <w:t xml:space="preserve"> 1</w:t>
      </w:r>
      <w:r>
        <w:rPr>
          <w:rFonts w:hint="eastAsia" w:hAnsi="方正仿宋_GBK" w:eastAsia="方正仿宋_GBK" w:cs="方正仿宋_GBK"/>
          <w:sz w:val="28"/>
          <w:lang w:val="uk" w:eastAsia="zh-CN" w:bidi="ar"/>
        </w:rPr>
        <w:t>次。</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、加强食品安全监督管理</w:t>
      </w:r>
    </w:p>
    <w:p>
      <w:pPr>
        <w:pStyle w:val="6"/>
        <w:spacing w:line="500" w:lineRule="exact"/>
        <w:ind w:firstLine="560"/>
      </w:pPr>
      <w:r>
        <w:rPr>
          <w:rFonts w:hint="eastAsia" w:hAnsi="方正仿宋_GBK" w:eastAsia="方正仿宋_GBK" w:cs="方正仿宋_GBK"/>
          <w:sz w:val="28"/>
          <w:lang w:val="uk" w:eastAsia="zh-CN" w:bidi="ar"/>
        </w:rPr>
        <w:t>绩效目标：通过对辖区内的食品安全各环节开展强力监管，及时发现食品监管中存在的薄弱问题，确保人民群众饮食安全，不出现重大食品安全事故。</w:t>
      </w:r>
    </w:p>
    <w:p>
      <w:pPr>
        <w:pStyle w:val="6"/>
        <w:spacing w:line="500" w:lineRule="exact"/>
        <w:ind w:firstLine="560"/>
      </w:pPr>
      <w:r>
        <w:rPr>
          <w:rFonts w:hint="eastAsia" w:hAnsi="方正仿宋_GBK" w:eastAsia="方正仿宋_GBK" w:cs="方正仿宋_GBK"/>
          <w:sz w:val="28"/>
          <w:lang w:val="uk" w:eastAsia="zh-CN" w:bidi="ar"/>
        </w:rPr>
        <w:t>绩效指标：食品安全抽样检验量达到</w:t>
      </w:r>
      <w:r>
        <w:rPr>
          <w:rFonts w:eastAsia="方正仿宋_GBK" w:cs="Times New Roman"/>
          <w:sz w:val="28"/>
          <w:lang w:eastAsia="zh-CN" w:bidi="ar"/>
        </w:rPr>
        <w:t>4.2</w:t>
      </w:r>
      <w:r>
        <w:rPr>
          <w:rFonts w:hint="eastAsia" w:hAnsi="方正仿宋_GBK" w:eastAsia="方正仿宋_GBK" w:cs="方正仿宋_GBK"/>
          <w:sz w:val="28"/>
          <w:lang w:val="uk" w:eastAsia="zh-CN" w:bidi="ar"/>
        </w:rPr>
        <w:t>批次</w:t>
      </w:r>
      <w:r>
        <w:rPr>
          <w:rFonts w:eastAsia="方正仿宋_GBK" w:cs="Times New Roman"/>
          <w:sz w:val="28"/>
          <w:lang w:eastAsia="zh-CN" w:bidi="ar"/>
        </w:rPr>
        <w:t>/</w:t>
      </w:r>
      <w:r>
        <w:rPr>
          <w:rFonts w:hint="eastAsia" w:hAnsi="方正仿宋_GBK" w:eastAsia="方正仿宋_GBK" w:cs="方正仿宋_GBK"/>
          <w:sz w:val="28"/>
          <w:lang w:val="uk" w:eastAsia="zh-CN" w:bidi="ar"/>
        </w:rPr>
        <w:t>千人。食品抽检的指标值不低于</w:t>
      </w:r>
      <w:r>
        <w:rPr>
          <w:rFonts w:eastAsia="方正仿宋_GBK" w:cs="Times New Roman"/>
          <w:sz w:val="28"/>
          <w:lang w:eastAsia="zh-CN" w:bidi="ar"/>
        </w:rPr>
        <w:t>2200</w:t>
      </w:r>
      <w:r>
        <w:rPr>
          <w:rFonts w:hint="eastAsia" w:hAnsi="方正仿宋_GBK" w:eastAsia="方正仿宋_GBK" w:cs="方正仿宋_GBK"/>
          <w:sz w:val="28"/>
          <w:lang w:val="uk" w:eastAsia="zh-CN" w:bidi="ar"/>
        </w:rPr>
        <w:t>批次；重大食品安全事故数为零。</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、加强药品安全监督管理</w:t>
      </w:r>
    </w:p>
    <w:p>
      <w:pPr>
        <w:pStyle w:val="6"/>
        <w:spacing w:line="500" w:lineRule="exact"/>
        <w:ind w:firstLine="560"/>
      </w:pPr>
      <w:r>
        <w:rPr>
          <w:rFonts w:hint="eastAsia" w:hAnsi="方正仿宋_GBK" w:eastAsia="方正仿宋_GBK" w:cs="方正仿宋_GBK"/>
          <w:sz w:val="28"/>
          <w:lang w:val="uk" w:eastAsia="zh-CN" w:bidi="ar"/>
        </w:rPr>
        <w:t>绩效目标：全面加强对药品（医疗器械）及化妆品的质量监管指导，规范药品生产经营秩序，打击制假售假行为，规范药品采购、储存、销售、运输等环节，保障人民用药安全。</w:t>
      </w:r>
    </w:p>
    <w:p>
      <w:pPr>
        <w:pStyle w:val="6"/>
        <w:spacing w:line="500" w:lineRule="exact"/>
        <w:ind w:firstLine="560"/>
      </w:pPr>
      <w:r>
        <w:rPr>
          <w:rFonts w:hint="eastAsia" w:hAnsi="方正仿宋_GBK" w:eastAsia="方正仿宋_GBK" w:cs="方正仿宋_GBK"/>
          <w:sz w:val="28"/>
          <w:lang w:val="uk" w:eastAsia="zh-CN" w:bidi="ar"/>
        </w:rPr>
        <w:t>绩效指标：开展日常监管，全年开展对药品、器械抽查不少于</w:t>
      </w:r>
      <w:r>
        <w:rPr>
          <w:rFonts w:eastAsia="方正仿宋_GBK" w:cs="Times New Roman"/>
          <w:sz w:val="28"/>
          <w:lang w:eastAsia="zh-CN" w:bidi="ar"/>
        </w:rPr>
        <w:t>30</w:t>
      </w:r>
      <w:r>
        <w:rPr>
          <w:rFonts w:hint="eastAsia" w:hAnsi="方正仿宋_GBK" w:eastAsia="方正仿宋_GBK" w:cs="方正仿宋_GBK"/>
          <w:sz w:val="28"/>
          <w:lang w:val="uk" w:eastAsia="zh-CN" w:bidi="ar"/>
        </w:rPr>
        <w:t>批次，同时严格落实不合格产品核查处置制度，确保核查处置率</w:t>
      </w:r>
      <w:r>
        <w:rPr>
          <w:rFonts w:eastAsia="方正仿宋_GBK" w:cs="Times New Roman"/>
          <w:sz w:val="28"/>
          <w:lang w:eastAsia="zh-CN" w:bidi="ar"/>
        </w:rPr>
        <w:t>100%</w:t>
      </w:r>
      <w:r>
        <w:rPr>
          <w:rFonts w:hint="eastAsia" w:hAnsi="方正仿宋_GBK" w:eastAsia="方正仿宋_GBK" w:cs="方正仿宋_GBK"/>
          <w:sz w:val="28"/>
          <w:lang w:val="uk" w:eastAsia="zh-CN" w:bidi="ar"/>
        </w:rPr>
        <w:t>。</w:t>
      </w:r>
    </w:p>
    <w:p>
      <w:pPr>
        <w:pStyle w:val="6"/>
        <w:spacing w:line="500" w:lineRule="exact"/>
        <w:ind w:firstLine="560"/>
      </w:pPr>
      <w:r>
        <w:rPr>
          <w:rFonts w:eastAsia="方正仿宋_GBK" w:cs="Times New Roman"/>
          <w:sz w:val="28"/>
          <w:lang w:eastAsia="zh-CN" w:bidi="ar"/>
        </w:rPr>
        <w:t>4</w:t>
      </w:r>
      <w:r>
        <w:rPr>
          <w:rFonts w:hint="eastAsia" w:hAnsi="方正仿宋_GBK" w:eastAsia="方正仿宋_GBK" w:cs="方正仿宋_GBK"/>
          <w:sz w:val="28"/>
          <w:lang w:val="uk" w:eastAsia="zh-CN" w:bidi="ar"/>
        </w:rPr>
        <w:t>、提升质量发展水平</w:t>
      </w:r>
    </w:p>
    <w:p>
      <w:pPr>
        <w:pStyle w:val="6"/>
        <w:spacing w:line="500" w:lineRule="exact"/>
        <w:ind w:firstLine="560"/>
      </w:pPr>
      <w:r>
        <w:rPr>
          <w:rFonts w:hint="eastAsia" w:hAnsi="方正仿宋_GBK" w:eastAsia="方正仿宋_GBK" w:cs="方正仿宋_GBK"/>
          <w:sz w:val="28"/>
          <w:lang w:val="uk" w:eastAsia="zh-CN" w:bidi="ar"/>
        </w:rPr>
        <w:t>绩效目标：推进质量强区战略，完善产品质量安全管理制度，推进品牌建设，实现质量基础设施协同服务成熟高效。进一步提地方标准修订水平，鼓励引导企业积极采用先进质量管理方法，在全社会树立先进质量标杆，提高全社会质量意识，推动经济健康有序发展。</w:t>
      </w:r>
    </w:p>
    <w:p>
      <w:pPr>
        <w:pStyle w:val="6"/>
        <w:spacing w:line="500" w:lineRule="exact"/>
        <w:ind w:firstLine="560"/>
      </w:pPr>
      <w:r>
        <w:rPr>
          <w:rFonts w:hint="eastAsia" w:hAnsi="方正仿宋_GBK" w:eastAsia="方正仿宋_GBK" w:cs="方正仿宋_GBK"/>
          <w:sz w:val="28"/>
          <w:lang w:val="uk" w:eastAsia="zh-CN" w:bidi="ar"/>
        </w:rPr>
        <w:t>绩效指标：年度内完成对辖区内</w:t>
      </w:r>
      <w:r>
        <w:rPr>
          <w:rFonts w:eastAsia="方正仿宋_GBK" w:cs="Times New Roman"/>
          <w:sz w:val="28"/>
          <w:lang w:eastAsia="zh-CN" w:bidi="ar"/>
        </w:rPr>
        <w:t>18</w:t>
      </w:r>
      <w:r>
        <w:rPr>
          <w:rFonts w:hint="eastAsia" w:hAnsi="方正仿宋_GBK" w:eastAsia="方正仿宋_GBK" w:cs="方正仿宋_GBK"/>
          <w:sz w:val="28"/>
          <w:lang w:val="uk" w:eastAsia="zh-CN" w:bidi="ar"/>
        </w:rPr>
        <w:t>家检测机构以及</w:t>
      </w:r>
      <w:r>
        <w:rPr>
          <w:rFonts w:eastAsia="方正仿宋_GBK" w:cs="Times New Roman"/>
          <w:sz w:val="28"/>
          <w:lang w:eastAsia="zh-CN" w:bidi="ar"/>
        </w:rPr>
        <w:t>14</w:t>
      </w:r>
      <w:r>
        <w:rPr>
          <w:rFonts w:hint="eastAsia" w:hAnsi="方正仿宋_GBK" w:eastAsia="方正仿宋_GBK" w:cs="方正仿宋_GBK"/>
          <w:sz w:val="28"/>
          <w:lang w:val="uk" w:eastAsia="zh-CN" w:bidi="ar"/>
        </w:rPr>
        <w:t>家强制性产品认证获证企业重点监管；开展不少于</w:t>
      </w:r>
      <w:r>
        <w:rPr>
          <w:rFonts w:eastAsia="方正仿宋_GBK" w:cs="Times New Roman"/>
          <w:sz w:val="28"/>
          <w:lang w:eastAsia="zh-CN" w:bidi="ar"/>
        </w:rPr>
        <w:t>4</w:t>
      </w:r>
      <w:r>
        <w:rPr>
          <w:rFonts w:hint="eastAsia" w:hAnsi="方正仿宋_GBK" w:eastAsia="方正仿宋_GBK" w:cs="方正仿宋_GBK"/>
          <w:sz w:val="28"/>
          <w:lang w:val="uk" w:eastAsia="zh-CN" w:bidi="ar"/>
        </w:rPr>
        <w:t>次质量文化宣传活动，打造广阳区质量文化氛围。</w:t>
      </w:r>
    </w:p>
    <w:p>
      <w:pPr>
        <w:pStyle w:val="6"/>
        <w:spacing w:line="500" w:lineRule="exact"/>
        <w:ind w:firstLine="560"/>
      </w:pPr>
      <w:r>
        <w:rPr>
          <w:rFonts w:eastAsia="方正仿宋_GBK" w:cs="Times New Roman"/>
          <w:sz w:val="28"/>
          <w:lang w:eastAsia="zh-CN" w:bidi="ar"/>
        </w:rPr>
        <w:t>5</w:t>
      </w:r>
      <w:r>
        <w:rPr>
          <w:rFonts w:hint="eastAsia" w:hAnsi="方正仿宋_GBK" w:eastAsia="方正仿宋_GBK" w:cs="方正仿宋_GBK"/>
          <w:sz w:val="28"/>
          <w:lang w:val="uk" w:eastAsia="zh-CN" w:bidi="ar"/>
        </w:rPr>
        <w:t>、强化特种设备安全监管</w:t>
      </w:r>
    </w:p>
    <w:p>
      <w:pPr>
        <w:pStyle w:val="6"/>
        <w:spacing w:line="500" w:lineRule="exact"/>
        <w:ind w:firstLine="560"/>
      </w:pPr>
      <w:r>
        <w:rPr>
          <w:rFonts w:hint="eastAsia" w:hAnsi="方正仿宋_GBK" w:eastAsia="方正仿宋_GBK" w:cs="方正仿宋_GBK"/>
          <w:sz w:val="28"/>
          <w:lang w:val="uk" w:eastAsia="zh-CN" w:bidi="ar"/>
        </w:rPr>
        <w:t>绩效目标：进一步提升电梯发生故障时的救援工作，提高产品质量投诉举报案件的受理效率和工作效能，使质量接诉与应急处置有效衔接，应急处置效率不断提升。及时向社会发布电梯安全状况信息、受理产品质量申诉等，发挥社会监督和市场优胜劣汰的机制，倒逼物业、维保单位及相关企业落实主体责任，促进特种设备安全监管模式的创新，推动多部门综合监管机制的形成。</w:t>
      </w:r>
    </w:p>
    <w:p>
      <w:pPr>
        <w:pStyle w:val="6"/>
        <w:spacing w:line="500" w:lineRule="exact"/>
        <w:ind w:firstLine="560"/>
      </w:pPr>
      <w:r>
        <w:rPr>
          <w:rFonts w:hint="eastAsia" w:hAnsi="方正仿宋_GBK" w:eastAsia="方正仿宋_GBK" w:cs="方正仿宋_GBK"/>
          <w:sz w:val="28"/>
          <w:lang w:val="uk" w:eastAsia="zh-CN" w:bidi="ar"/>
        </w:rPr>
        <w:t>绩效指标：年内对</w:t>
      </w:r>
      <w:r>
        <w:rPr>
          <w:rFonts w:eastAsia="方正仿宋_GBK" w:cs="Times New Roman"/>
          <w:sz w:val="28"/>
          <w:lang w:eastAsia="zh-CN" w:bidi="ar"/>
        </w:rPr>
        <w:t>80%</w:t>
      </w:r>
      <w:r>
        <w:rPr>
          <w:rFonts w:hint="eastAsia" w:hAnsi="方正仿宋_GBK" w:eastAsia="方正仿宋_GBK" w:cs="方正仿宋_GBK"/>
          <w:sz w:val="28"/>
          <w:lang w:val="uk" w:eastAsia="zh-CN" w:bidi="ar"/>
        </w:rPr>
        <w:t>以上的特种设备使用单位进行监督检查，检查次数不少于</w:t>
      </w:r>
      <w:r>
        <w:rPr>
          <w:rFonts w:eastAsia="方正仿宋_GBK" w:cs="Times New Roman"/>
          <w:sz w:val="28"/>
          <w:lang w:eastAsia="zh-CN" w:bidi="ar"/>
        </w:rPr>
        <w:t>1</w:t>
      </w:r>
      <w:r>
        <w:rPr>
          <w:rFonts w:hint="eastAsia" w:hAnsi="方正仿宋_GBK" w:eastAsia="方正仿宋_GBK" w:cs="方正仿宋_GBK"/>
          <w:sz w:val="28"/>
          <w:lang w:val="uk" w:eastAsia="zh-CN" w:bidi="ar"/>
        </w:rPr>
        <w:t>次；全面排查特种设备涉及的各类风险隐患，做到重点企业、重点领域</w:t>
      </w:r>
      <w:r>
        <w:rPr>
          <w:rFonts w:eastAsia="方正仿宋_GBK" w:cs="Times New Roman"/>
          <w:sz w:val="28"/>
          <w:lang w:eastAsia="zh-CN" w:bidi="ar"/>
        </w:rPr>
        <w:t>100%</w:t>
      </w:r>
      <w:r>
        <w:rPr>
          <w:rFonts w:hint="eastAsia" w:hAnsi="方正仿宋_GBK" w:eastAsia="方正仿宋_GBK" w:cs="方正仿宋_GBK"/>
          <w:sz w:val="28"/>
          <w:lang w:val="uk" w:eastAsia="zh-CN" w:bidi="ar"/>
        </w:rPr>
        <w:t>全覆盖监管；辖区重大事故发生数量为零。</w:t>
      </w:r>
    </w:p>
    <w:p>
      <w:pPr>
        <w:pStyle w:val="6"/>
        <w:spacing w:line="500" w:lineRule="exact"/>
        <w:ind w:firstLine="560"/>
      </w:pPr>
      <w:r>
        <w:rPr>
          <w:rFonts w:eastAsia="方正仿宋_GBK" w:cs="Times New Roman"/>
          <w:sz w:val="28"/>
          <w:lang w:eastAsia="zh-CN" w:bidi="ar"/>
        </w:rPr>
        <w:t>6</w:t>
      </w:r>
      <w:r>
        <w:rPr>
          <w:rFonts w:hint="eastAsia" w:hAnsi="方正仿宋_GBK" w:eastAsia="方正仿宋_GBK" w:cs="方正仿宋_GBK"/>
          <w:sz w:val="28"/>
          <w:lang w:val="uk" w:eastAsia="zh-CN" w:bidi="ar"/>
        </w:rPr>
        <w:t>、知识产权运营服务体系建设</w:t>
      </w:r>
    </w:p>
    <w:p>
      <w:pPr>
        <w:pStyle w:val="6"/>
        <w:spacing w:line="500" w:lineRule="exact"/>
        <w:ind w:firstLine="560"/>
      </w:pPr>
      <w:r>
        <w:rPr>
          <w:rFonts w:hint="eastAsia" w:hAnsi="方正仿宋_GBK" w:eastAsia="方正仿宋_GBK" w:cs="方正仿宋_GBK"/>
          <w:sz w:val="28"/>
          <w:lang w:val="uk" w:eastAsia="zh-CN" w:bidi="ar"/>
        </w:rPr>
        <w:t>绩效目标：完善知识产权保护体系，通过持续稳定开展对商标、专利、地理标志等执法工作，鼓励引导企业加强知识产权保护，实现商标跨类扩大保护，提高全社会知识产权认定意识；推动知识产权运营服务体系建设不断提升，驰名商标推荐工作持续开展，知识产权信息公共服务体系建设更加成熟。</w:t>
      </w:r>
    </w:p>
    <w:p>
      <w:pPr>
        <w:pStyle w:val="6"/>
        <w:spacing w:line="500" w:lineRule="exact"/>
        <w:ind w:firstLine="560"/>
      </w:pPr>
      <w:r>
        <w:rPr>
          <w:rFonts w:hint="eastAsia" w:hAnsi="方正仿宋_GBK" w:eastAsia="方正仿宋_GBK" w:cs="方正仿宋_GBK"/>
          <w:sz w:val="28"/>
          <w:lang w:val="uk" w:eastAsia="zh-CN" w:bidi="ar"/>
        </w:rPr>
        <w:t>绩效指标：知识产权贯标企业累计达到</w:t>
      </w:r>
      <w:r>
        <w:rPr>
          <w:rFonts w:eastAsia="方正仿宋_GBK" w:cs="Times New Roman"/>
          <w:sz w:val="28"/>
          <w:lang w:eastAsia="zh-CN" w:bidi="ar"/>
        </w:rPr>
        <w:t>20</w:t>
      </w:r>
      <w:r>
        <w:rPr>
          <w:rFonts w:hint="eastAsia" w:hAnsi="方正仿宋_GBK" w:eastAsia="方正仿宋_GBK" w:cs="方正仿宋_GBK"/>
          <w:sz w:val="28"/>
          <w:lang w:val="uk" w:eastAsia="zh-CN" w:bidi="ar"/>
        </w:rPr>
        <w:t>家；知识产权行政执法案件按照结案率达到</w:t>
      </w:r>
      <w:r>
        <w:rPr>
          <w:rFonts w:eastAsia="方正仿宋_GBK" w:cs="Times New Roman"/>
          <w:sz w:val="28"/>
          <w:lang w:eastAsia="zh-CN" w:bidi="ar"/>
        </w:rPr>
        <w:t>100%</w:t>
      </w:r>
      <w:r>
        <w:rPr>
          <w:rFonts w:hint="eastAsia" w:hAnsi="方正仿宋_GBK" w:eastAsia="方正仿宋_GBK" w:cs="方正仿宋_GBK"/>
          <w:sz w:val="28"/>
          <w:lang w:val="uk" w:eastAsia="zh-CN" w:bidi="ar"/>
        </w:rPr>
        <w:t>。</w:t>
      </w:r>
    </w:p>
    <w:p>
      <w:pPr>
        <w:spacing w:line="500" w:lineRule="exact"/>
        <w:ind w:firstLine="560"/>
      </w:pPr>
      <w:r>
        <w:rPr>
          <w:rFonts w:hint="eastAsia" w:hAnsi="方正仿宋_GBK" w:eastAsia="方正仿宋_GBK" w:cs="方正仿宋_GBK"/>
          <w:color w:val="000000"/>
          <w:sz w:val="28"/>
          <w:lang w:val="uk" w:eastAsia="zh-CN" w:bidi="ar"/>
        </w:rPr>
        <w:t>（三）工作保障措施</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、完善制度建设。充分发挥市场监管职能，确保食品药品、特种设备安全、严厉打击传销、虚假广告、不正当竞争、假冒伪劣等违法犯罪行为，维护全市市场经济秩序。进一步强化绩效管理，做到</w:t>
      </w:r>
      <w:r>
        <w:rPr>
          <w:rFonts w:eastAsia="方正仿宋_GBK" w:cs="Times New Roman"/>
          <w:sz w:val="28"/>
          <w:lang w:eastAsia="zh-CN" w:bidi="ar"/>
        </w:rPr>
        <w:t>“</w:t>
      </w:r>
      <w:r>
        <w:rPr>
          <w:rFonts w:hint="eastAsia" w:hAnsi="方正仿宋_GBK" w:eastAsia="方正仿宋_GBK" w:cs="方正仿宋_GBK"/>
          <w:sz w:val="28"/>
          <w:lang w:val="uk" w:eastAsia="zh-CN" w:bidi="ar"/>
        </w:rPr>
        <w:t>三个全面</w:t>
      </w:r>
      <w:r>
        <w:rPr>
          <w:rFonts w:eastAsia="方正仿宋_GBK" w:cs="Times New Roman"/>
          <w:sz w:val="28"/>
          <w:lang w:eastAsia="zh-CN" w:bidi="ar"/>
        </w:rPr>
        <w:t>”</w:t>
      </w:r>
      <w:r>
        <w:rPr>
          <w:rFonts w:hint="eastAsia" w:hAnsi="方正仿宋_GBK" w:eastAsia="方正仿宋_GBK" w:cs="方正仿宋_GBK"/>
          <w:sz w:val="28"/>
          <w:lang w:val="uk" w:eastAsia="zh-CN" w:bidi="ar"/>
        </w:rPr>
        <w:t>，达到</w:t>
      </w:r>
      <w:r>
        <w:rPr>
          <w:rFonts w:eastAsia="方正仿宋_GBK" w:cs="Times New Roman"/>
          <w:sz w:val="28"/>
          <w:lang w:eastAsia="zh-CN" w:bidi="ar"/>
        </w:rPr>
        <w:t>“</w:t>
      </w:r>
      <w:r>
        <w:rPr>
          <w:rFonts w:hint="eastAsia" w:hAnsi="方正仿宋_GBK" w:eastAsia="方正仿宋_GBK" w:cs="方正仿宋_GBK"/>
          <w:sz w:val="28"/>
          <w:lang w:val="uk" w:eastAsia="zh-CN" w:bidi="ar"/>
        </w:rPr>
        <w:t>双监控</w:t>
      </w:r>
      <w:r>
        <w:rPr>
          <w:rFonts w:eastAsia="方正仿宋_GBK" w:cs="Times New Roman"/>
          <w:sz w:val="28"/>
          <w:lang w:eastAsia="zh-CN" w:bidi="ar"/>
        </w:rPr>
        <w:t>”</w:t>
      </w:r>
      <w:r>
        <w:rPr>
          <w:rFonts w:hint="eastAsia" w:hAnsi="方正仿宋_GBK" w:eastAsia="方正仿宋_GBK" w:cs="方正仿宋_GBK"/>
          <w:sz w:val="28"/>
          <w:lang w:val="uk" w:eastAsia="zh-CN" w:bidi="ar"/>
        </w:rPr>
        <w:t>要求。根据</w:t>
      </w:r>
      <w:r>
        <w:rPr>
          <w:rFonts w:eastAsia="方正仿宋_GBK" w:cs="Times New Roman"/>
          <w:sz w:val="28"/>
          <w:lang w:eastAsia="zh-CN" w:bidi="ar"/>
        </w:rPr>
        <w:t>“</w:t>
      </w:r>
      <w:r>
        <w:rPr>
          <w:rFonts w:hint="eastAsia" w:hAnsi="方正仿宋_GBK" w:eastAsia="方正仿宋_GBK" w:cs="方正仿宋_GBK"/>
          <w:sz w:val="28"/>
          <w:lang w:val="uk" w:eastAsia="zh-CN" w:bidi="ar"/>
        </w:rPr>
        <w:t>立项必花钱，花钱必问效、无效必问责</w:t>
      </w:r>
      <w:r>
        <w:rPr>
          <w:rFonts w:eastAsia="方正仿宋_GBK" w:cs="Times New Roman"/>
          <w:sz w:val="28"/>
          <w:lang w:eastAsia="zh-CN" w:bidi="ar"/>
        </w:rPr>
        <w:t>”</w:t>
      </w:r>
      <w:r>
        <w:rPr>
          <w:rFonts w:hint="eastAsia" w:hAnsi="方正仿宋_GBK" w:eastAsia="方正仿宋_GBK" w:cs="方正仿宋_GBK"/>
          <w:sz w:val="28"/>
          <w:lang w:val="uk" w:eastAsia="zh-CN" w:bidi="ar"/>
        </w:rPr>
        <w:t>，的财政预算管理要求，进一步规范预算资金管理，严格执行机关各项财务管理制度，保障资金安全高效运行，切实发挥预算资金使用效率，为全年预算绩效目标的实现奠定制度基础。</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、加强支出管理。优化支出结构，编细编实</w:t>
      </w:r>
      <w:r>
        <w:rPr>
          <w:rFonts w:eastAsia="方正仿宋_GBK" w:cs="Times New Roman"/>
          <w:sz w:val="28"/>
          <w:lang w:eastAsia="zh-CN" w:bidi="ar"/>
        </w:rPr>
        <w:t>2022</w:t>
      </w:r>
      <w:r>
        <w:rPr>
          <w:rFonts w:hint="eastAsia" w:hAnsi="方正仿宋_GBK" w:eastAsia="方正仿宋_GBK" w:cs="方正仿宋_GBK"/>
          <w:sz w:val="28"/>
          <w:lang w:val="uk" w:eastAsia="zh-CN" w:bidi="ar"/>
        </w:rPr>
        <w:t>年预算，积极协调各监管业务股室，及早将资金预算落实到具体项目，并扎实做好各类项目的实施计划和资金落实计划，将预算执行纳入有计划、可控制的良性运行轨道。对于采购预算项目，回快履行政府采购手续、尽快启动项目、及时支付资金，加快预算执行计划，确保支出进度达标。</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加强绩效运行监控。按要求开展绩效运行监控，做到事前、事中、事后要有跟踪绩效评价，及时发现财政资金使用过程中存在的问题，研究解决办法和整改措施，从而进一步提高绩效评价结果应用，确保每一分财政资金都花在刀刃上，提高财政资金使用率。</w:t>
      </w:r>
    </w:p>
    <w:p>
      <w:pPr>
        <w:pStyle w:val="6"/>
        <w:spacing w:line="500" w:lineRule="exact"/>
        <w:ind w:firstLine="560"/>
      </w:pPr>
      <w:r>
        <w:rPr>
          <w:rFonts w:eastAsia="方正仿宋_GBK" w:cs="Times New Roman"/>
          <w:sz w:val="28"/>
          <w:lang w:eastAsia="zh-CN" w:bidi="ar"/>
        </w:rPr>
        <w:t>4</w:t>
      </w:r>
      <w:r>
        <w:rPr>
          <w:rFonts w:hint="eastAsia" w:hAnsi="方正仿宋_GBK" w:eastAsia="方正仿宋_GBK" w:cs="方正仿宋_GBK"/>
          <w:sz w:val="28"/>
          <w:lang w:val="uk" w:eastAsia="zh-CN" w:bidi="ar"/>
        </w:rPr>
        <w:t>、做好绩效自评。事前开展绩效评估、事中开展绩效追踪、事后开展绩效测评，对上年度部门预算实施绩效自评和重点评价工作，对评价中发现的问题及时整改，认真分析研究评价结果所反映出的问题，努力查找资金使用和管理中的薄弱环节，制订改进和提高绩效管理工作的具体措施。</w:t>
      </w:r>
    </w:p>
    <w:p>
      <w:pPr>
        <w:pStyle w:val="6"/>
        <w:spacing w:line="500" w:lineRule="exact"/>
        <w:ind w:firstLine="560"/>
      </w:pPr>
      <w:r>
        <w:rPr>
          <w:rFonts w:eastAsia="方正仿宋_GBK" w:cs="Times New Roman"/>
          <w:sz w:val="28"/>
          <w:lang w:eastAsia="zh-CN" w:bidi="ar"/>
        </w:rPr>
        <w:t>5</w:t>
      </w:r>
      <w:r>
        <w:rPr>
          <w:rFonts w:hint="eastAsia" w:hAnsi="方正仿宋_GBK" w:eastAsia="方正仿宋_GBK" w:cs="方正仿宋_GBK"/>
          <w:sz w:val="28"/>
          <w:lang w:val="uk" w:eastAsia="zh-CN" w:bidi="ar"/>
        </w:rPr>
        <w:t>、规范财务资产管理。建立科学、合理的机关内部控制体系，完善财务管理制度，严格预算审核和经费支出审批程序。加强固定资产登记、使用和报废处置等日常管理。</w:t>
      </w:r>
    </w:p>
    <w:p>
      <w:pPr>
        <w:pStyle w:val="6"/>
        <w:spacing w:line="500" w:lineRule="exact"/>
        <w:ind w:firstLine="560"/>
      </w:pPr>
      <w:r>
        <w:rPr>
          <w:rFonts w:eastAsia="方正仿宋_GBK" w:cs="Times New Roman"/>
          <w:sz w:val="28"/>
          <w:lang w:eastAsia="zh-CN" w:bidi="ar"/>
        </w:rPr>
        <w:t>6</w:t>
      </w:r>
      <w:r>
        <w:rPr>
          <w:rFonts w:hint="eastAsia" w:hAnsi="方正仿宋_GBK" w:eastAsia="方正仿宋_GBK" w:cs="方正仿宋_GBK"/>
          <w:sz w:val="28"/>
          <w:lang w:val="uk" w:eastAsia="zh-CN" w:bidi="ar"/>
        </w:rPr>
        <w:t>、加强内部监督。加强内部监督制度建设，对绩效运行情况、重大支出决策、对外投资、资产处置及其他重要经济业务事项的决策和执行进行内部审计监督，并配合审计、财政等外部监督工作，确保财政资金安全有效。</w:t>
      </w:r>
    </w:p>
    <w:p>
      <w:pPr>
        <w:pStyle w:val="6"/>
        <w:spacing w:line="500" w:lineRule="exact"/>
        <w:ind w:firstLine="560"/>
      </w:pPr>
      <w:r>
        <w:rPr>
          <w:rFonts w:eastAsia="方正仿宋_GBK" w:cs="Times New Roman"/>
          <w:sz w:val="28"/>
          <w:lang w:eastAsia="zh-CN" w:bidi="ar"/>
        </w:rPr>
        <w:t>7</w:t>
      </w:r>
      <w:r>
        <w:rPr>
          <w:rFonts w:hint="eastAsia" w:hAnsi="方正仿宋_GBK" w:eastAsia="方正仿宋_GBK" w:cs="方正仿宋_GBK"/>
          <w:sz w:val="28"/>
          <w:lang w:val="uk" w:eastAsia="zh-CN" w:bidi="ar"/>
        </w:rPr>
        <w:t>、加强宣传培训调研等。深入推进人才培养战略，提高市场监管队伍综合素质，加大绩效管理宣传普及力度，强化预算绩效管理意识，促进预算绩效管理水平进一步提升。</w:t>
      </w:r>
    </w:p>
    <w:p>
      <w:pPr>
        <w:pStyle w:val="6"/>
        <w:spacing w:line="500" w:lineRule="exact"/>
        <w:ind w:firstLine="560"/>
      </w:pPr>
    </w:p>
    <w:p>
      <w:pPr>
        <w:ind w:firstLine="640"/>
      </w:pPr>
      <w:r>
        <w:rPr>
          <w:rFonts w:hint="eastAsia" w:ascii="方正仿宋_GBK" w:hAnsi="方正楷体_GBK" w:eastAsia="方正仿宋_GBK" w:cs="方正楷体_GBK"/>
          <w:color w:val="000000"/>
          <w:sz w:val="28"/>
          <w:lang w:val="uk" w:eastAsia="zh-CN" w:bidi="ar"/>
        </w:rPr>
        <w:t>（四）部门整体支出绩效指标</w:t>
      </w:r>
    </w:p>
    <w:p>
      <w:pPr>
        <w:rPr>
          <w:rFonts w:cs="Times New Roman"/>
          <w:lang w:eastAsia="uk" w:bidi="ar"/>
        </w:rPr>
        <w:sectPr>
          <w:pgSz w:w="16840" w:h="11900" w:orient="landscape"/>
          <w:pgMar w:top="1361" w:right="1020" w:bottom="1361" w:left="1020" w:header="720" w:footer="720" w:gutter="0"/>
          <w:cols w:space="720" w:num="1"/>
        </w:sectPr>
      </w:pPr>
    </w:p>
    <w:tbl>
      <w:tblPr>
        <w:tblStyle w:val="7"/>
        <w:tblW w:w="5000" w:type="pct"/>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80"/>
        <w:gridCol w:w="994"/>
        <w:gridCol w:w="1418"/>
        <w:gridCol w:w="2693"/>
        <w:gridCol w:w="4393"/>
        <w:gridCol w:w="1133"/>
        <w:gridCol w:w="991"/>
        <w:gridCol w:w="997"/>
        <w:gridCol w:w="1631"/>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196"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lang w:eastAsia="zh-CN"/>
              </w:rPr>
            </w:pPr>
            <w:r>
              <w:rPr>
                <w:rFonts w:hint="eastAsia" w:ascii="方正书宋_GBK" w:hAnsi="方正书宋_GBK" w:eastAsia="方正书宋_GBK" w:cs="方正书宋_GBK"/>
                <w:b/>
                <w:color w:val="000000"/>
                <w:lang w:val="uk" w:eastAsia="zh-CN" w:bidi="ar"/>
              </w:rPr>
              <w:t>一级指标</w:t>
            </w:r>
          </w:p>
        </w:tc>
        <w:tc>
          <w:tcPr>
            <w:tcW w:w="335"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二级</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w:t>
            </w:r>
          </w:p>
        </w:tc>
        <w:tc>
          <w:tcPr>
            <w:tcW w:w="478"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三级指标</w:t>
            </w:r>
          </w:p>
        </w:tc>
        <w:tc>
          <w:tcPr>
            <w:tcW w:w="908"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评（扣）分标准</w:t>
            </w:r>
          </w:p>
        </w:tc>
        <w:tc>
          <w:tcPr>
            <w:tcW w:w="1481"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绩效指标描述</w:t>
            </w:r>
          </w:p>
        </w:tc>
        <w:tc>
          <w:tcPr>
            <w:tcW w:w="1052" w:type="pct"/>
            <w:gridSpan w:val="3"/>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tc>
        <w:tc>
          <w:tcPr>
            <w:tcW w:w="550"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196"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478"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08"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81"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符号</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值</w:t>
            </w: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单位</w:t>
            </w:r>
          </w:p>
        </w:tc>
        <w:tc>
          <w:tcPr>
            <w:tcW w:w="550"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单位产出</w:t>
            </w: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数量</w:t>
            </w:r>
          </w:p>
        </w:tc>
        <w:tc>
          <w:tcPr>
            <w:tcW w:w="47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食品安全抽样比例</w:t>
            </w:r>
          </w:p>
        </w:tc>
        <w:tc>
          <w:tcPr>
            <w:tcW w:w="90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达到指标值得满分，未达到不得分。</w:t>
            </w:r>
          </w:p>
        </w:tc>
        <w:tc>
          <w:tcPr>
            <w:tcW w:w="14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通过对辖区内的食品安全各环节开展抽检抽样的比例</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4.2</w:t>
            </w: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批次</w:t>
            </w:r>
            <w:r>
              <w:rPr>
                <w:rFonts w:hint="eastAsia" w:ascii="仿宋_GB2312" w:eastAsia="仿宋_GB2312" w:cs="仿宋_GB2312"/>
                <w:color w:val="000000"/>
                <w:sz w:val="18"/>
                <w:szCs w:val="18"/>
                <w:lang w:eastAsia="zh-CN" w:bidi="ar"/>
              </w:rPr>
              <w:t>/</w:t>
            </w:r>
            <w:r>
              <w:rPr>
                <w:rFonts w:hint="eastAsia" w:ascii="仿宋_GB2312" w:eastAsia="仿宋_GB2312" w:cs="仿宋_GB2312"/>
                <w:color w:val="000000"/>
                <w:sz w:val="18"/>
                <w:szCs w:val="18"/>
                <w:lang w:val="uk" w:eastAsia="zh-CN" w:bidi="ar"/>
              </w:rPr>
              <w:t>千人</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数量</w:t>
            </w:r>
          </w:p>
        </w:tc>
        <w:tc>
          <w:tcPr>
            <w:tcW w:w="47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食品抽检的数量</w:t>
            </w:r>
          </w:p>
        </w:tc>
        <w:tc>
          <w:tcPr>
            <w:tcW w:w="90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达到指标值得权重分的</w:t>
            </w:r>
            <w:r>
              <w:rPr>
                <w:rFonts w:hint="eastAsia" w:ascii="仿宋_GB2312" w:eastAsia="仿宋_GB2312" w:cs="仿宋_GB2312"/>
                <w:color w:val="000000"/>
                <w:sz w:val="18"/>
                <w:szCs w:val="18"/>
                <w:lang w:eastAsia="zh-CN" w:bidi="ar"/>
              </w:rPr>
              <w:t>100%</w:t>
            </w:r>
            <w:r>
              <w:rPr>
                <w:rFonts w:hint="eastAsia" w:ascii="仿宋_GB2312" w:eastAsia="仿宋_GB2312" w:cs="仿宋_GB2312"/>
                <w:color w:val="000000"/>
                <w:sz w:val="18"/>
                <w:szCs w:val="18"/>
                <w:lang w:val="uk" w:eastAsia="zh-CN" w:bidi="ar"/>
              </w:rPr>
              <w:t>，每降低</w:t>
            </w:r>
            <w:r>
              <w:rPr>
                <w:rFonts w:hint="eastAsia" w:ascii="仿宋_GB2312" w:eastAsia="仿宋_GB2312" w:cs="仿宋_GB2312"/>
                <w:color w:val="000000"/>
                <w:sz w:val="18"/>
                <w:szCs w:val="18"/>
                <w:lang w:eastAsia="zh-CN" w:bidi="ar"/>
              </w:rPr>
              <w:t>10%</w:t>
            </w:r>
            <w:r>
              <w:rPr>
                <w:rFonts w:hint="eastAsia" w:ascii="仿宋_GB2312" w:eastAsia="仿宋_GB2312" w:cs="仿宋_GB2312"/>
                <w:color w:val="000000"/>
                <w:sz w:val="18"/>
                <w:szCs w:val="18"/>
                <w:lang w:val="uk" w:eastAsia="zh-CN" w:bidi="ar"/>
              </w:rPr>
              <w:t>扣减权重分的</w:t>
            </w:r>
            <w:r>
              <w:rPr>
                <w:rFonts w:hint="eastAsia" w:ascii="仿宋_GB2312" w:eastAsia="仿宋_GB2312" w:cs="仿宋_GB2312"/>
                <w:color w:val="000000"/>
                <w:sz w:val="18"/>
                <w:szCs w:val="18"/>
                <w:lang w:eastAsia="zh-CN" w:bidi="ar"/>
              </w:rPr>
              <w:t>10%</w:t>
            </w:r>
            <w:r>
              <w:rPr>
                <w:rFonts w:hint="eastAsia" w:ascii="仿宋_GB2312" w:eastAsia="仿宋_GB2312" w:cs="仿宋_GB2312"/>
                <w:color w:val="000000"/>
                <w:sz w:val="18"/>
                <w:szCs w:val="18"/>
                <w:lang w:val="uk" w:eastAsia="zh-CN" w:bidi="ar"/>
              </w:rPr>
              <w:t>，低于</w:t>
            </w:r>
            <w:r>
              <w:rPr>
                <w:rFonts w:hint="eastAsia" w:ascii="仿宋_GB2312" w:eastAsia="仿宋_GB2312" w:cs="仿宋_GB2312"/>
                <w:color w:val="000000"/>
                <w:sz w:val="18"/>
                <w:szCs w:val="18"/>
                <w:lang w:eastAsia="zh-CN" w:bidi="ar"/>
              </w:rPr>
              <w:t>60%</w:t>
            </w:r>
            <w:r>
              <w:rPr>
                <w:rFonts w:hint="eastAsia" w:ascii="仿宋_GB2312" w:eastAsia="仿宋_GB2312" w:cs="仿宋_GB2312"/>
                <w:color w:val="000000"/>
                <w:sz w:val="18"/>
                <w:szCs w:val="18"/>
                <w:lang w:val="uk" w:eastAsia="zh-CN" w:bidi="ar"/>
              </w:rPr>
              <w:t>不得分</w:t>
            </w:r>
          </w:p>
        </w:tc>
        <w:tc>
          <w:tcPr>
            <w:tcW w:w="14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通过对辖区内的食品安全各环节开展抽检抽样的数量</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2200</w:t>
            </w: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批次</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数量</w:t>
            </w:r>
          </w:p>
        </w:tc>
        <w:tc>
          <w:tcPr>
            <w:tcW w:w="47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全年开展对药品、器械检查次数</w:t>
            </w:r>
          </w:p>
        </w:tc>
        <w:tc>
          <w:tcPr>
            <w:tcW w:w="90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达到指标值得权重分的</w:t>
            </w:r>
            <w:r>
              <w:rPr>
                <w:rFonts w:hint="eastAsia" w:ascii="仿宋_GB2312" w:eastAsia="仿宋_GB2312" w:cs="仿宋_GB2312"/>
                <w:color w:val="000000"/>
                <w:sz w:val="18"/>
                <w:szCs w:val="18"/>
                <w:lang w:eastAsia="zh-CN" w:bidi="ar"/>
              </w:rPr>
              <w:t>100%</w:t>
            </w:r>
            <w:r>
              <w:rPr>
                <w:rFonts w:hint="eastAsia" w:ascii="仿宋_GB2312" w:eastAsia="仿宋_GB2312" w:cs="仿宋_GB2312"/>
                <w:color w:val="000000"/>
                <w:sz w:val="18"/>
                <w:szCs w:val="18"/>
                <w:lang w:val="uk" w:eastAsia="zh-CN" w:bidi="ar"/>
              </w:rPr>
              <w:t>，每降低</w:t>
            </w:r>
            <w:r>
              <w:rPr>
                <w:rFonts w:hint="eastAsia" w:ascii="仿宋_GB2312" w:eastAsia="仿宋_GB2312" w:cs="仿宋_GB2312"/>
                <w:color w:val="000000"/>
                <w:sz w:val="18"/>
                <w:szCs w:val="18"/>
                <w:lang w:eastAsia="zh-CN" w:bidi="ar"/>
              </w:rPr>
              <w:t>10%</w:t>
            </w:r>
            <w:r>
              <w:rPr>
                <w:rFonts w:hint="eastAsia" w:ascii="仿宋_GB2312" w:eastAsia="仿宋_GB2312" w:cs="仿宋_GB2312"/>
                <w:color w:val="000000"/>
                <w:sz w:val="18"/>
                <w:szCs w:val="18"/>
                <w:lang w:val="uk" w:eastAsia="zh-CN" w:bidi="ar"/>
              </w:rPr>
              <w:t>扣减权重分的</w:t>
            </w:r>
            <w:r>
              <w:rPr>
                <w:rFonts w:hint="eastAsia" w:ascii="仿宋_GB2312" w:eastAsia="仿宋_GB2312" w:cs="仿宋_GB2312"/>
                <w:color w:val="000000"/>
                <w:sz w:val="18"/>
                <w:szCs w:val="18"/>
                <w:lang w:eastAsia="zh-CN" w:bidi="ar"/>
              </w:rPr>
              <w:t>10%</w:t>
            </w:r>
            <w:r>
              <w:rPr>
                <w:rFonts w:hint="eastAsia" w:ascii="仿宋_GB2312" w:eastAsia="仿宋_GB2312" w:cs="仿宋_GB2312"/>
                <w:color w:val="000000"/>
                <w:sz w:val="18"/>
                <w:szCs w:val="18"/>
                <w:lang w:val="uk" w:eastAsia="zh-CN" w:bidi="ar"/>
              </w:rPr>
              <w:t>，低于</w:t>
            </w:r>
            <w:r>
              <w:rPr>
                <w:rFonts w:hint="eastAsia" w:ascii="仿宋_GB2312" w:eastAsia="仿宋_GB2312" w:cs="仿宋_GB2312"/>
                <w:color w:val="000000"/>
                <w:sz w:val="18"/>
                <w:szCs w:val="18"/>
                <w:lang w:eastAsia="zh-CN" w:bidi="ar"/>
              </w:rPr>
              <w:t>60%</w:t>
            </w:r>
            <w:r>
              <w:rPr>
                <w:rFonts w:hint="eastAsia" w:ascii="仿宋_GB2312" w:eastAsia="仿宋_GB2312" w:cs="仿宋_GB2312"/>
                <w:color w:val="000000"/>
                <w:sz w:val="18"/>
                <w:szCs w:val="18"/>
                <w:lang w:val="uk" w:eastAsia="zh-CN" w:bidi="ar"/>
              </w:rPr>
              <w:t>不得分</w:t>
            </w:r>
          </w:p>
        </w:tc>
        <w:tc>
          <w:tcPr>
            <w:tcW w:w="14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全面加强对药品及医疗器械质量监管，打击制假售假行为，规范药品采购、储存、销售、运输等环节，保障人民用药安全。</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30</w:t>
            </w: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次</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数量</w:t>
            </w:r>
          </w:p>
        </w:tc>
        <w:tc>
          <w:tcPr>
            <w:tcW w:w="47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开展质量文化宣传活动</w:t>
            </w:r>
          </w:p>
        </w:tc>
        <w:tc>
          <w:tcPr>
            <w:tcW w:w="90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达到指标值得权重分的</w:t>
            </w:r>
            <w:r>
              <w:rPr>
                <w:rFonts w:hint="eastAsia" w:ascii="仿宋_GB2312" w:eastAsia="仿宋_GB2312" w:cs="仿宋_GB2312"/>
                <w:color w:val="000000"/>
                <w:sz w:val="18"/>
                <w:szCs w:val="18"/>
                <w:lang w:eastAsia="zh-CN" w:bidi="ar"/>
              </w:rPr>
              <w:t>100%</w:t>
            </w:r>
            <w:r>
              <w:rPr>
                <w:rFonts w:hint="eastAsia" w:ascii="仿宋_GB2312" w:eastAsia="仿宋_GB2312" w:cs="仿宋_GB2312"/>
                <w:color w:val="000000"/>
                <w:sz w:val="18"/>
                <w:szCs w:val="18"/>
                <w:lang w:val="uk" w:eastAsia="zh-CN" w:bidi="ar"/>
              </w:rPr>
              <w:t>，每降低</w:t>
            </w:r>
            <w:r>
              <w:rPr>
                <w:rFonts w:hint="eastAsia" w:ascii="仿宋_GB2312" w:eastAsia="仿宋_GB2312" w:cs="仿宋_GB2312"/>
                <w:color w:val="000000"/>
                <w:sz w:val="18"/>
                <w:szCs w:val="18"/>
                <w:lang w:eastAsia="zh-CN" w:bidi="ar"/>
              </w:rPr>
              <w:t>10%</w:t>
            </w:r>
            <w:r>
              <w:rPr>
                <w:rFonts w:hint="eastAsia" w:ascii="仿宋_GB2312" w:eastAsia="仿宋_GB2312" w:cs="仿宋_GB2312"/>
                <w:color w:val="000000"/>
                <w:sz w:val="18"/>
                <w:szCs w:val="18"/>
                <w:lang w:val="uk" w:eastAsia="zh-CN" w:bidi="ar"/>
              </w:rPr>
              <w:t>扣减权重分的</w:t>
            </w:r>
            <w:r>
              <w:rPr>
                <w:rFonts w:hint="eastAsia" w:ascii="仿宋_GB2312" w:eastAsia="仿宋_GB2312" w:cs="仿宋_GB2312"/>
                <w:color w:val="000000"/>
                <w:sz w:val="18"/>
                <w:szCs w:val="18"/>
                <w:lang w:eastAsia="zh-CN" w:bidi="ar"/>
              </w:rPr>
              <w:t>10%</w:t>
            </w:r>
            <w:r>
              <w:rPr>
                <w:rFonts w:hint="eastAsia" w:ascii="仿宋_GB2312" w:eastAsia="仿宋_GB2312" w:cs="仿宋_GB2312"/>
                <w:color w:val="000000"/>
                <w:sz w:val="18"/>
                <w:szCs w:val="18"/>
                <w:lang w:val="uk" w:eastAsia="zh-CN" w:bidi="ar"/>
              </w:rPr>
              <w:t>，低于</w:t>
            </w:r>
            <w:r>
              <w:rPr>
                <w:rFonts w:hint="eastAsia" w:ascii="仿宋_GB2312" w:eastAsia="仿宋_GB2312" w:cs="仿宋_GB2312"/>
                <w:color w:val="000000"/>
                <w:sz w:val="18"/>
                <w:szCs w:val="18"/>
                <w:lang w:eastAsia="zh-CN" w:bidi="ar"/>
              </w:rPr>
              <w:t>60%</w:t>
            </w:r>
            <w:r>
              <w:rPr>
                <w:rFonts w:hint="eastAsia" w:ascii="仿宋_GB2312" w:eastAsia="仿宋_GB2312" w:cs="仿宋_GB2312"/>
                <w:color w:val="000000"/>
                <w:sz w:val="18"/>
                <w:szCs w:val="18"/>
                <w:lang w:val="uk" w:eastAsia="zh-CN" w:bidi="ar"/>
              </w:rPr>
              <w:t>不得分</w:t>
            </w:r>
          </w:p>
        </w:tc>
        <w:tc>
          <w:tcPr>
            <w:tcW w:w="14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推进质量强区战略，完善产品质量安全管理制度，推进品牌建设，实现质量基础设施协同服务成熟高效</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right"/>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4</w:t>
            </w: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次</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数量</w:t>
            </w:r>
          </w:p>
        </w:tc>
        <w:tc>
          <w:tcPr>
            <w:tcW w:w="47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特种设备使用单位进行监督检查次数</w:t>
            </w:r>
          </w:p>
        </w:tc>
        <w:tc>
          <w:tcPr>
            <w:tcW w:w="90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达到指标值得满分，未达标不得分</w:t>
            </w:r>
          </w:p>
        </w:tc>
        <w:tc>
          <w:tcPr>
            <w:tcW w:w="14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检验检查辖区内特种设备单位使用规范情况及特种设备安全情况</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1</w:t>
            </w: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次</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数量</w:t>
            </w:r>
          </w:p>
        </w:tc>
        <w:tc>
          <w:tcPr>
            <w:tcW w:w="47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特种设备涉及的重点企业、重点领域排查比例</w:t>
            </w:r>
          </w:p>
        </w:tc>
        <w:tc>
          <w:tcPr>
            <w:tcW w:w="90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达到指标值得权重分的</w:t>
            </w:r>
            <w:r>
              <w:rPr>
                <w:rFonts w:hint="eastAsia" w:ascii="仿宋_GB2312" w:eastAsia="仿宋_GB2312" w:cs="仿宋_GB2312"/>
                <w:color w:val="000000"/>
                <w:sz w:val="18"/>
                <w:szCs w:val="18"/>
                <w:lang w:eastAsia="zh-CN" w:bidi="ar"/>
              </w:rPr>
              <w:t>100%</w:t>
            </w:r>
            <w:r>
              <w:rPr>
                <w:rFonts w:hint="eastAsia" w:ascii="仿宋_GB2312" w:eastAsia="仿宋_GB2312" w:cs="仿宋_GB2312"/>
                <w:color w:val="000000"/>
                <w:sz w:val="18"/>
                <w:szCs w:val="18"/>
                <w:lang w:val="uk" w:eastAsia="zh-CN" w:bidi="ar"/>
              </w:rPr>
              <w:t>，每降低</w:t>
            </w:r>
            <w:r>
              <w:rPr>
                <w:rFonts w:hint="eastAsia" w:ascii="仿宋_GB2312" w:eastAsia="仿宋_GB2312" w:cs="仿宋_GB2312"/>
                <w:color w:val="000000"/>
                <w:sz w:val="18"/>
                <w:szCs w:val="18"/>
                <w:lang w:eastAsia="zh-CN" w:bidi="ar"/>
              </w:rPr>
              <w:t>10%</w:t>
            </w:r>
            <w:r>
              <w:rPr>
                <w:rFonts w:hint="eastAsia" w:ascii="仿宋_GB2312" w:eastAsia="仿宋_GB2312" w:cs="仿宋_GB2312"/>
                <w:color w:val="000000"/>
                <w:sz w:val="18"/>
                <w:szCs w:val="18"/>
                <w:lang w:val="uk" w:eastAsia="zh-CN" w:bidi="ar"/>
              </w:rPr>
              <w:t>扣减权重分的</w:t>
            </w:r>
            <w:r>
              <w:rPr>
                <w:rFonts w:hint="eastAsia" w:ascii="仿宋_GB2312" w:eastAsia="仿宋_GB2312" w:cs="仿宋_GB2312"/>
                <w:color w:val="000000"/>
                <w:sz w:val="18"/>
                <w:szCs w:val="18"/>
                <w:lang w:eastAsia="zh-CN" w:bidi="ar"/>
              </w:rPr>
              <w:t>10%</w:t>
            </w:r>
            <w:r>
              <w:rPr>
                <w:rFonts w:hint="eastAsia" w:ascii="仿宋_GB2312" w:eastAsia="仿宋_GB2312" w:cs="仿宋_GB2312"/>
                <w:color w:val="000000"/>
                <w:sz w:val="18"/>
                <w:szCs w:val="18"/>
                <w:lang w:val="uk" w:eastAsia="zh-CN" w:bidi="ar"/>
              </w:rPr>
              <w:t>，低于</w:t>
            </w:r>
            <w:r>
              <w:rPr>
                <w:rFonts w:hint="eastAsia" w:ascii="仿宋_GB2312" w:eastAsia="仿宋_GB2312" w:cs="仿宋_GB2312"/>
                <w:color w:val="000000"/>
                <w:sz w:val="18"/>
                <w:szCs w:val="18"/>
                <w:lang w:eastAsia="zh-CN" w:bidi="ar"/>
              </w:rPr>
              <w:t>60%</w:t>
            </w:r>
            <w:r>
              <w:rPr>
                <w:rFonts w:hint="eastAsia" w:ascii="仿宋_GB2312" w:eastAsia="仿宋_GB2312" w:cs="仿宋_GB2312"/>
                <w:color w:val="000000"/>
                <w:sz w:val="18"/>
                <w:szCs w:val="18"/>
                <w:lang w:val="uk" w:eastAsia="zh-CN" w:bidi="ar"/>
              </w:rPr>
              <w:t>不得分</w:t>
            </w:r>
          </w:p>
        </w:tc>
        <w:tc>
          <w:tcPr>
            <w:tcW w:w="14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Style w:val="33"/>
                <w:rFonts w:hint="default"/>
                <w:lang w:val="uk" w:eastAsia="zh-CN" w:bidi="ar"/>
              </w:rPr>
              <w:t>全面排查特种设备涉及的各类风险隐患，做到重点企业、重点领域全覆盖监管</w:t>
            </w:r>
            <w:r>
              <w:rPr>
                <w:rStyle w:val="34"/>
                <w:rFonts w:hint="default"/>
                <w:lang w:val="uk" w:eastAsia="zh-CN" w:bidi="ar"/>
              </w:rPr>
              <w:t xml:space="preserve"> </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100</w:t>
            </w: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质量</w:t>
            </w:r>
          </w:p>
        </w:tc>
        <w:tc>
          <w:tcPr>
            <w:tcW w:w="47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对不合格产品核查处置率</w:t>
            </w:r>
          </w:p>
        </w:tc>
        <w:tc>
          <w:tcPr>
            <w:tcW w:w="90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达到指标值得满分，未达标不得分</w:t>
            </w:r>
          </w:p>
        </w:tc>
        <w:tc>
          <w:tcPr>
            <w:tcW w:w="14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对查处的不合格产品处置率</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100</w:t>
            </w: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质量</w:t>
            </w:r>
          </w:p>
        </w:tc>
        <w:tc>
          <w:tcPr>
            <w:tcW w:w="47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监管执法计划完成率</w:t>
            </w:r>
          </w:p>
        </w:tc>
        <w:tc>
          <w:tcPr>
            <w:tcW w:w="90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达到指标值得权重分的</w:t>
            </w:r>
            <w:r>
              <w:rPr>
                <w:rFonts w:hint="eastAsia" w:ascii="仿宋_GB2312" w:eastAsia="仿宋_GB2312" w:cs="仿宋_GB2312"/>
                <w:color w:val="000000"/>
                <w:sz w:val="18"/>
                <w:szCs w:val="18"/>
                <w:lang w:eastAsia="zh-CN" w:bidi="ar"/>
              </w:rPr>
              <w:t>100%</w:t>
            </w:r>
            <w:r>
              <w:rPr>
                <w:rFonts w:hint="eastAsia" w:ascii="仿宋_GB2312" w:eastAsia="仿宋_GB2312" w:cs="仿宋_GB2312"/>
                <w:color w:val="000000"/>
                <w:sz w:val="18"/>
                <w:szCs w:val="18"/>
                <w:lang w:val="uk" w:eastAsia="zh-CN" w:bidi="ar"/>
              </w:rPr>
              <w:t>，每降低</w:t>
            </w:r>
            <w:r>
              <w:rPr>
                <w:rFonts w:hint="eastAsia" w:ascii="仿宋_GB2312" w:eastAsia="仿宋_GB2312" w:cs="仿宋_GB2312"/>
                <w:color w:val="000000"/>
                <w:sz w:val="18"/>
                <w:szCs w:val="18"/>
                <w:lang w:eastAsia="zh-CN" w:bidi="ar"/>
              </w:rPr>
              <w:t>10%</w:t>
            </w:r>
            <w:r>
              <w:rPr>
                <w:rFonts w:hint="eastAsia" w:ascii="仿宋_GB2312" w:eastAsia="仿宋_GB2312" w:cs="仿宋_GB2312"/>
                <w:color w:val="000000"/>
                <w:sz w:val="18"/>
                <w:szCs w:val="18"/>
                <w:lang w:val="uk" w:eastAsia="zh-CN" w:bidi="ar"/>
              </w:rPr>
              <w:t>扣减权重分的</w:t>
            </w:r>
            <w:r>
              <w:rPr>
                <w:rFonts w:hint="eastAsia" w:ascii="仿宋_GB2312" w:eastAsia="仿宋_GB2312" w:cs="仿宋_GB2312"/>
                <w:color w:val="000000"/>
                <w:sz w:val="18"/>
                <w:szCs w:val="18"/>
                <w:lang w:eastAsia="zh-CN" w:bidi="ar"/>
              </w:rPr>
              <w:t>10%</w:t>
            </w:r>
            <w:r>
              <w:rPr>
                <w:rFonts w:hint="eastAsia" w:ascii="仿宋_GB2312" w:eastAsia="仿宋_GB2312" w:cs="仿宋_GB2312"/>
                <w:color w:val="000000"/>
                <w:sz w:val="18"/>
                <w:szCs w:val="18"/>
                <w:lang w:val="uk" w:eastAsia="zh-CN" w:bidi="ar"/>
              </w:rPr>
              <w:t>，低于</w:t>
            </w:r>
            <w:r>
              <w:rPr>
                <w:rFonts w:hint="eastAsia" w:ascii="仿宋_GB2312" w:eastAsia="仿宋_GB2312" w:cs="仿宋_GB2312"/>
                <w:color w:val="000000"/>
                <w:sz w:val="18"/>
                <w:szCs w:val="18"/>
                <w:lang w:eastAsia="zh-CN" w:bidi="ar"/>
              </w:rPr>
              <w:t>60%</w:t>
            </w:r>
            <w:r>
              <w:rPr>
                <w:rFonts w:hint="eastAsia" w:ascii="仿宋_GB2312" w:eastAsia="仿宋_GB2312" w:cs="仿宋_GB2312"/>
                <w:color w:val="000000"/>
                <w:sz w:val="18"/>
                <w:szCs w:val="18"/>
                <w:lang w:val="uk" w:eastAsia="zh-CN" w:bidi="ar"/>
              </w:rPr>
              <w:t>不得分</w:t>
            </w:r>
          </w:p>
        </w:tc>
        <w:tc>
          <w:tcPr>
            <w:tcW w:w="14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监管执法计划完成数量占总计划数量的比例</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90</w:t>
            </w: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廊财行【</w:t>
            </w:r>
            <w:r>
              <w:rPr>
                <w:rFonts w:hint="eastAsia" w:ascii="仿宋_GB2312" w:eastAsia="仿宋_GB2312" w:cs="仿宋_GB2312"/>
                <w:color w:val="000000"/>
                <w:sz w:val="18"/>
                <w:szCs w:val="18"/>
                <w:lang w:eastAsia="zh-CN" w:bidi="ar"/>
              </w:rPr>
              <w:t>2021</w:t>
            </w:r>
            <w:r>
              <w:rPr>
                <w:rFonts w:hint="eastAsia" w:ascii="仿宋_GB2312" w:eastAsia="仿宋_GB2312" w:cs="仿宋_GB2312"/>
                <w:color w:val="000000"/>
                <w:sz w:val="18"/>
                <w:szCs w:val="18"/>
                <w:lang w:val="uk" w:eastAsia="zh-CN" w:bidi="ar"/>
              </w:rPr>
              <w:t>】</w:t>
            </w:r>
            <w:r>
              <w:rPr>
                <w:rFonts w:hint="eastAsia" w:ascii="仿宋_GB2312" w:eastAsia="仿宋_GB2312" w:cs="仿宋_GB2312"/>
                <w:color w:val="000000"/>
                <w:sz w:val="18"/>
                <w:szCs w:val="18"/>
                <w:lang w:eastAsia="zh-CN" w:bidi="ar"/>
              </w:rPr>
              <w:t>26</w:t>
            </w:r>
            <w:r>
              <w:rPr>
                <w:rFonts w:hint="eastAsia" w:ascii="仿宋_GB2312" w:eastAsia="仿宋_GB2312" w:cs="仿宋_GB2312"/>
                <w:color w:val="000000"/>
                <w:sz w:val="18"/>
                <w:szCs w:val="18"/>
                <w:lang w:val="uk" w:eastAsia="zh-CN" w:bidi="ar"/>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质量</w:t>
            </w:r>
          </w:p>
        </w:tc>
        <w:tc>
          <w:tcPr>
            <w:tcW w:w="47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对抽检不合格产品处理的比率</w:t>
            </w:r>
          </w:p>
        </w:tc>
        <w:tc>
          <w:tcPr>
            <w:tcW w:w="90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达到指标值得满分，未达标不得分</w:t>
            </w:r>
          </w:p>
        </w:tc>
        <w:tc>
          <w:tcPr>
            <w:tcW w:w="14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对抽检不合格产品处理的比率</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100</w:t>
            </w: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法律法规</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时效</w:t>
            </w:r>
          </w:p>
        </w:tc>
        <w:tc>
          <w:tcPr>
            <w:tcW w:w="47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食品相关环节以及成品油环节抽检完成时限。</w:t>
            </w:r>
          </w:p>
        </w:tc>
        <w:tc>
          <w:tcPr>
            <w:tcW w:w="90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达到指标值得满分，未达标不得分</w:t>
            </w:r>
          </w:p>
        </w:tc>
        <w:tc>
          <w:tcPr>
            <w:tcW w:w="14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食品相关环节以及流通领域成品油环节抽检完成时限。</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文字描述</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cs="Times New Roman"/>
                <w:sz w:val="20"/>
                <w:szCs w:val="20"/>
              </w:rPr>
            </w:pP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hAnsi="宋体" w:eastAsia="仿宋_GB2312" w:cs="宋体"/>
                <w:color w:val="000000"/>
                <w:sz w:val="18"/>
                <w:szCs w:val="18"/>
              </w:rPr>
            </w:pPr>
            <w:r>
              <w:rPr>
                <w:rFonts w:hint="eastAsia" w:ascii="仿宋_GB2312" w:eastAsia="仿宋_GB2312" w:cs="仿宋_GB2312"/>
                <w:color w:val="000000"/>
                <w:sz w:val="18"/>
                <w:szCs w:val="18"/>
                <w:lang w:eastAsia="zh-CN" w:bidi="ar"/>
              </w:rPr>
              <w:t>12</w:t>
            </w:r>
            <w:r>
              <w:rPr>
                <w:rFonts w:hint="eastAsia" w:ascii="仿宋_GB2312" w:eastAsia="仿宋_GB2312" w:cs="仿宋_GB2312"/>
                <w:color w:val="000000"/>
                <w:sz w:val="18"/>
                <w:szCs w:val="18"/>
                <w:lang w:val="uk" w:eastAsia="zh-CN" w:bidi="ar"/>
              </w:rPr>
              <w:t>月底前</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成本</w:t>
            </w:r>
          </w:p>
        </w:tc>
        <w:tc>
          <w:tcPr>
            <w:tcW w:w="47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日常公用经费开支标准</w:t>
            </w:r>
          </w:p>
        </w:tc>
        <w:tc>
          <w:tcPr>
            <w:tcW w:w="90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每超过一项规定标准扣标准分值的</w:t>
            </w:r>
            <w:r>
              <w:rPr>
                <w:rFonts w:hint="eastAsia" w:ascii="仿宋_GB2312" w:eastAsia="仿宋_GB2312" w:cs="仿宋_GB2312"/>
                <w:color w:val="000000"/>
                <w:sz w:val="18"/>
                <w:szCs w:val="18"/>
                <w:lang w:eastAsia="zh-CN" w:bidi="ar"/>
              </w:rPr>
              <w:t>10%</w:t>
            </w:r>
            <w:r>
              <w:rPr>
                <w:rFonts w:hint="eastAsia" w:ascii="仿宋_GB2312" w:eastAsia="仿宋_GB2312" w:cs="仿宋_GB2312"/>
                <w:color w:val="000000"/>
                <w:sz w:val="18"/>
                <w:szCs w:val="18"/>
                <w:lang w:val="uk" w:eastAsia="zh-CN" w:bidi="ar"/>
              </w:rPr>
              <w:t>。</w:t>
            </w:r>
          </w:p>
        </w:tc>
        <w:tc>
          <w:tcPr>
            <w:tcW w:w="14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办公费、水电费及其他公用经费的开支标准</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文字描述</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cs="Times New Roman"/>
                <w:sz w:val="20"/>
                <w:szCs w:val="20"/>
              </w:rPr>
            </w:pP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hAnsi="宋体" w:eastAsia="仿宋_GB2312" w:cs="宋体"/>
                <w:color w:val="000000"/>
                <w:sz w:val="18"/>
                <w:szCs w:val="18"/>
              </w:rPr>
            </w:pPr>
            <w:r>
              <w:rPr>
                <w:rFonts w:hint="eastAsia" w:ascii="仿宋_GB2312" w:eastAsia="仿宋_GB2312" w:cs="仿宋_GB2312"/>
                <w:color w:val="000000"/>
                <w:sz w:val="18"/>
                <w:szCs w:val="18"/>
                <w:lang w:val="uk" w:eastAsia="zh-CN" w:bidi="ar"/>
              </w:rPr>
              <w:t>按统一规定执行</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1" w:hRule="atLeast"/>
          <w:jc w:val="center"/>
        </w:trPr>
        <w:tc>
          <w:tcPr>
            <w:tcW w:w="196" w:type="pct"/>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单位效果</w:t>
            </w: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社会</w:t>
            </w:r>
          </w:p>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效益</w:t>
            </w:r>
          </w:p>
        </w:tc>
        <w:tc>
          <w:tcPr>
            <w:tcW w:w="47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全年开展打击传销宣传活动</w:t>
            </w:r>
          </w:p>
        </w:tc>
        <w:tc>
          <w:tcPr>
            <w:tcW w:w="90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达到指标值得满分，未达标不得分</w:t>
            </w:r>
          </w:p>
        </w:tc>
        <w:tc>
          <w:tcPr>
            <w:tcW w:w="14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打击传销组织，防止传销泛滥，切实增强人民群众辨别能力和防范意识</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1</w:t>
            </w: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次</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年度计划和实际完成情况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1" w:hRule="atLeast"/>
          <w:jc w:val="center"/>
        </w:trPr>
        <w:tc>
          <w:tcPr>
            <w:tcW w:w="196" w:type="pct"/>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社会</w:t>
            </w:r>
          </w:p>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效益</w:t>
            </w:r>
          </w:p>
        </w:tc>
        <w:tc>
          <w:tcPr>
            <w:tcW w:w="47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辖区重大事故发生数量</w:t>
            </w:r>
          </w:p>
        </w:tc>
        <w:tc>
          <w:tcPr>
            <w:tcW w:w="90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达到指标值得满分，未达标不得分</w:t>
            </w:r>
          </w:p>
        </w:tc>
        <w:tc>
          <w:tcPr>
            <w:tcW w:w="14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辖区重大事故发生数量</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eastAsia="宋体"/>
                <w:color w:val="000000"/>
                <w:sz w:val="22"/>
                <w:szCs w:val="22"/>
              </w:rPr>
            </w:pPr>
            <w:r>
              <w:rPr>
                <w:rFonts w:cs="Times New Roman"/>
                <w:color w:val="000000"/>
                <w:sz w:val="22"/>
                <w:szCs w:val="22"/>
                <w:lang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cs="Times New Roman"/>
                <w:color w:val="000000"/>
                <w:sz w:val="22"/>
                <w:szCs w:val="22"/>
                <w:lang w:eastAsia="zh-CN" w:bidi="ar"/>
              </w:rPr>
              <w:t>0</w:t>
            </w: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hint="eastAsia" w:ascii="宋体" w:hAnsi="宋体" w:eastAsia="宋体" w:cs="宋体"/>
                <w:color w:val="000000"/>
                <w:sz w:val="22"/>
                <w:szCs w:val="22"/>
                <w:lang w:val="uk" w:eastAsia="zh-CN" w:bidi="ar"/>
              </w:rPr>
              <w:t>次</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s="仿宋_GB2312"/>
                <w:color w:val="000000"/>
                <w:sz w:val="18"/>
                <w:szCs w:val="18"/>
                <w:lang w:val="uk" w:eastAsia="zh-CN" w:bidi="ar"/>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1" w:hRule="atLeast"/>
          <w:jc w:val="center"/>
        </w:trPr>
        <w:tc>
          <w:tcPr>
            <w:tcW w:w="196" w:type="pct"/>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经济</w:t>
            </w:r>
          </w:p>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效益</w:t>
            </w:r>
          </w:p>
        </w:tc>
        <w:tc>
          <w:tcPr>
            <w:tcW w:w="47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知识产权贯标企业数量</w:t>
            </w:r>
          </w:p>
        </w:tc>
        <w:tc>
          <w:tcPr>
            <w:tcW w:w="90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达到指标值得权重分的</w:t>
            </w:r>
            <w:r>
              <w:rPr>
                <w:rFonts w:hint="eastAsia" w:ascii="仿宋_GB2312" w:eastAsia="仿宋_GB2312" w:cs="仿宋_GB2312"/>
                <w:color w:val="000000"/>
                <w:sz w:val="18"/>
                <w:szCs w:val="18"/>
                <w:lang w:eastAsia="zh-CN" w:bidi="ar"/>
              </w:rPr>
              <w:t>100%</w:t>
            </w:r>
            <w:r>
              <w:rPr>
                <w:rFonts w:hint="eastAsia" w:ascii="仿宋_GB2312" w:eastAsia="仿宋_GB2312" w:cs="仿宋_GB2312"/>
                <w:color w:val="000000"/>
                <w:sz w:val="18"/>
                <w:szCs w:val="18"/>
                <w:lang w:val="uk" w:eastAsia="zh-CN" w:bidi="ar"/>
              </w:rPr>
              <w:t>，每降低</w:t>
            </w:r>
            <w:r>
              <w:rPr>
                <w:rFonts w:hint="eastAsia" w:ascii="仿宋_GB2312" w:eastAsia="仿宋_GB2312" w:cs="仿宋_GB2312"/>
                <w:color w:val="000000"/>
                <w:sz w:val="18"/>
                <w:szCs w:val="18"/>
                <w:lang w:eastAsia="zh-CN" w:bidi="ar"/>
              </w:rPr>
              <w:t>10%</w:t>
            </w:r>
            <w:r>
              <w:rPr>
                <w:rFonts w:hint="eastAsia" w:ascii="仿宋_GB2312" w:eastAsia="仿宋_GB2312" w:cs="仿宋_GB2312"/>
                <w:color w:val="000000"/>
                <w:sz w:val="18"/>
                <w:szCs w:val="18"/>
                <w:lang w:val="uk" w:eastAsia="zh-CN" w:bidi="ar"/>
              </w:rPr>
              <w:t>扣减权重分的</w:t>
            </w:r>
            <w:r>
              <w:rPr>
                <w:rFonts w:hint="eastAsia" w:ascii="仿宋_GB2312" w:eastAsia="仿宋_GB2312" w:cs="仿宋_GB2312"/>
                <w:color w:val="000000"/>
                <w:sz w:val="18"/>
                <w:szCs w:val="18"/>
                <w:lang w:eastAsia="zh-CN" w:bidi="ar"/>
              </w:rPr>
              <w:t>10%</w:t>
            </w:r>
            <w:r>
              <w:rPr>
                <w:rFonts w:hint="eastAsia" w:ascii="仿宋_GB2312" w:eastAsia="仿宋_GB2312" w:cs="仿宋_GB2312"/>
                <w:color w:val="000000"/>
                <w:sz w:val="18"/>
                <w:szCs w:val="18"/>
                <w:lang w:val="uk" w:eastAsia="zh-CN" w:bidi="ar"/>
              </w:rPr>
              <w:t>，低于</w:t>
            </w:r>
            <w:r>
              <w:rPr>
                <w:rFonts w:hint="eastAsia" w:ascii="仿宋_GB2312" w:eastAsia="仿宋_GB2312" w:cs="仿宋_GB2312"/>
                <w:color w:val="000000"/>
                <w:sz w:val="18"/>
                <w:szCs w:val="18"/>
                <w:lang w:eastAsia="zh-CN" w:bidi="ar"/>
              </w:rPr>
              <w:t>60%</w:t>
            </w:r>
            <w:r>
              <w:rPr>
                <w:rFonts w:hint="eastAsia" w:ascii="仿宋_GB2312" w:eastAsia="仿宋_GB2312" w:cs="仿宋_GB2312"/>
                <w:color w:val="000000"/>
                <w:sz w:val="18"/>
                <w:szCs w:val="18"/>
                <w:lang w:val="uk" w:eastAsia="zh-CN" w:bidi="ar"/>
              </w:rPr>
              <w:t>不得分</w:t>
            </w:r>
          </w:p>
        </w:tc>
        <w:tc>
          <w:tcPr>
            <w:tcW w:w="14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知识产权贯标企业数量</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20</w:t>
            </w: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家</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1" w:hRule="atLeast"/>
          <w:jc w:val="center"/>
        </w:trPr>
        <w:tc>
          <w:tcPr>
            <w:tcW w:w="196" w:type="pct"/>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生态</w:t>
            </w:r>
          </w:p>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效益</w:t>
            </w:r>
          </w:p>
        </w:tc>
        <w:tc>
          <w:tcPr>
            <w:tcW w:w="47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全年抽查市场主体数量</w:t>
            </w:r>
          </w:p>
        </w:tc>
        <w:tc>
          <w:tcPr>
            <w:tcW w:w="90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达到指标值得满分，未达标不得分</w:t>
            </w:r>
          </w:p>
        </w:tc>
        <w:tc>
          <w:tcPr>
            <w:tcW w:w="14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优化完善市场监管治理体系</w:t>
            </w:r>
            <w:r>
              <w:rPr>
                <w:rFonts w:hint="eastAsia" w:ascii="仿宋_GB2312" w:eastAsia="仿宋_GB2312" w:cs="仿宋_GB2312"/>
                <w:color w:val="000000"/>
                <w:sz w:val="18"/>
                <w:szCs w:val="18"/>
                <w:lang w:eastAsia="zh-CN" w:bidi="ar"/>
              </w:rPr>
              <w:t xml:space="preserve">, </w:t>
            </w:r>
            <w:r>
              <w:rPr>
                <w:rFonts w:hint="eastAsia" w:ascii="仿宋_GB2312" w:eastAsia="仿宋_GB2312" w:cs="仿宋_GB2312"/>
                <w:color w:val="000000"/>
                <w:sz w:val="18"/>
                <w:szCs w:val="18"/>
                <w:lang w:val="uk" w:eastAsia="zh-CN" w:bidi="ar"/>
              </w:rPr>
              <w:t>通过查处市场主体违反信用监管案件，加大市场监管和规范</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10</w:t>
            </w: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年度计划和实际完成情况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72" w:hRule="atLeast"/>
          <w:jc w:val="center"/>
        </w:trPr>
        <w:tc>
          <w:tcPr>
            <w:tcW w:w="196" w:type="pct"/>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可持续</w:t>
            </w:r>
          </w:p>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影响</w:t>
            </w:r>
          </w:p>
        </w:tc>
        <w:tc>
          <w:tcPr>
            <w:tcW w:w="47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监督抽查信息公示及时率</w:t>
            </w:r>
          </w:p>
        </w:tc>
        <w:tc>
          <w:tcPr>
            <w:tcW w:w="90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cs="Times New Roman"/>
                <w:sz w:val="20"/>
                <w:szCs w:val="20"/>
              </w:rPr>
            </w:pPr>
          </w:p>
        </w:tc>
        <w:tc>
          <w:tcPr>
            <w:tcW w:w="14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hAnsi="宋体" w:eastAsia="仿宋_GB2312" w:cs="宋体"/>
                <w:color w:val="000000"/>
                <w:sz w:val="18"/>
                <w:szCs w:val="18"/>
              </w:rPr>
            </w:pPr>
            <w:r>
              <w:rPr>
                <w:rFonts w:hint="eastAsia" w:ascii="仿宋_GB2312" w:eastAsia="仿宋_GB2312" w:cs="仿宋_GB2312"/>
                <w:color w:val="000000"/>
                <w:sz w:val="18"/>
                <w:szCs w:val="18"/>
                <w:lang w:val="uk" w:eastAsia="zh-CN" w:bidi="ar"/>
              </w:rPr>
              <w:t>监督抽查信息公示时间</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30</w:t>
            </w:r>
          </w:p>
        </w:tc>
        <w:tc>
          <w:tcPr>
            <w:tcW w:w="3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天</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工作计划流程</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满意度</w:t>
            </w:r>
          </w:p>
        </w:tc>
        <w:tc>
          <w:tcPr>
            <w:tcW w:w="478" w:type="pct"/>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社会群众满意度</w:t>
            </w:r>
          </w:p>
        </w:tc>
        <w:tc>
          <w:tcPr>
            <w:tcW w:w="908" w:type="pct"/>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达到目标得权重分的</w:t>
            </w:r>
            <w:r>
              <w:rPr>
                <w:rFonts w:hint="eastAsia" w:ascii="仿宋_GB2312" w:eastAsia="仿宋_GB2312" w:cs="仿宋_GB2312"/>
                <w:color w:val="000000"/>
                <w:sz w:val="18"/>
                <w:szCs w:val="18"/>
                <w:lang w:eastAsia="zh-CN" w:bidi="ar"/>
              </w:rPr>
              <w:t>100%</w:t>
            </w:r>
            <w:r>
              <w:rPr>
                <w:rFonts w:hint="eastAsia" w:ascii="仿宋_GB2312" w:eastAsia="仿宋_GB2312" w:cs="仿宋_GB2312"/>
                <w:color w:val="000000"/>
                <w:sz w:val="18"/>
                <w:szCs w:val="18"/>
                <w:lang w:val="uk" w:eastAsia="zh-CN" w:bidi="ar"/>
              </w:rPr>
              <w:t>，每降低</w:t>
            </w:r>
            <w:r>
              <w:rPr>
                <w:rFonts w:hint="eastAsia" w:ascii="仿宋_GB2312" w:eastAsia="仿宋_GB2312" w:cs="仿宋_GB2312"/>
                <w:color w:val="000000"/>
                <w:sz w:val="18"/>
                <w:szCs w:val="18"/>
                <w:lang w:eastAsia="zh-CN" w:bidi="ar"/>
              </w:rPr>
              <w:t>5%</w:t>
            </w:r>
            <w:r>
              <w:rPr>
                <w:rFonts w:hint="eastAsia" w:ascii="仿宋_GB2312" w:eastAsia="仿宋_GB2312" w:cs="仿宋_GB2312"/>
                <w:color w:val="000000"/>
                <w:sz w:val="18"/>
                <w:szCs w:val="18"/>
                <w:lang w:val="uk" w:eastAsia="zh-CN" w:bidi="ar"/>
              </w:rPr>
              <w:t>扣减权重分的</w:t>
            </w:r>
            <w:r>
              <w:rPr>
                <w:rFonts w:hint="eastAsia" w:ascii="仿宋_GB2312" w:eastAsia="仿宋_GB2312" w:cs="仿宋_GB2312"/>
                <w:color w:val="000000"/>
                <w:sz w:val="18"/>
                <w:szCs w:val="18"/>
                <w:lang w:eastAsia="zh-CN" w:bidi="ar"/>
              </w:rPr>
              <w:t>10%</w:t>
            </w:r>
            <w:r>
              <w:rPr>
                <w:rFonts w:hint="eastAsia" w:ascii="仿宋_GB2312" w:eastAsia="仿宋_GB2312" w:cs="仿宋_GB2312"/>
                <w:color w:val="000000"/>
                <w:sz w:val="18"/>
                <w:szCs w:val="18"/>
                <w:lang w:val="uk" w:eastAsia="zh-CN" w:bidi="ar"/>
              </w:rPr>
              <w:t>，低于</w:t>
            </w:r>
            <w:r>
              <w:rPr>
                <w:rFonts w:hint="eastAsia" w:ascii="仿宋_GB2312" w:eastAsia="仿宋_GB2312" w:cs="仿宋_GB2312"/>
                <w:color w:val="000000"/>
                <w:sz w:val="18"/>
                <w:szCs w:val="18"/>
                <w:lang w:eastAsia="zh-CN" w:bidi="ar"/>
              </w:rPr>
              <w:t>60%</w:t>
            </w:r>
            <w:r>
              <w:rPr>
                <w:rFonts w:hint="eastAsia" w:ascii="仿宋_GB2312" w:eastAsia="仿宋_GB2312" w:cs="仿宋_GB2312"/>
                <w:color w:val="000000"/>
                <w:sz w:val="18"/>
                <w:szCs w:val="18"/>
                <w:lang w:val="uk" w:eastAsia="zh-CN" w:bidi="ar"/>
              </w:rPr>
              <w:t>不得分</w:t>
            </w:r>
          </w:p>
        </w:tc>
        <w:tc>
          <w:tcPr>
            <w:tcW w:w="1481" w:type="pct"/>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考察社会群众对市场局相关工作综合满意度</w:t>
            </w:r>
          </w:p>
        </w:tc>
        <w:tc>
          <w:tcPr>
            <w:tcW w:w="382"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w:t>
            </w:r>
          </w:p>
        </w:tc>
        <w:tc>
          <w:tcPr>
            <w:tcW w:w="334"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95</w:t>
            </w:r>
          </w:p>
        </w:tc>
        <w:tc>
          <w:tcPr>
            <w:tcW w:w="336"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18"/>
                <w:szCs w:val="18"/>
              </w:rPr>
            </w:pPr>
            <w:r>
              <w:rPr>
                <w:rFonts w:hint="eastAsia" w:ascii="仿宋_GB2312" w:eastAsia="仿宋_GB2312" w:cs="仿宋_GB2312"/>
                <w:color w:val="000000"/>
                <w:sz w:val="18"/>
                <w:szCs w:val="18"/>
                <w:lang w:eastAsia="zh-CN" w:bidi="ar"/>
              </w:rPr>
              <w:t>%</w:t>
            </w:r>
          </w:p>
        </w:tc>
        <w:tc>
          <w:tcPr>
            <w:tcW w:w="550"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sz w:val="18"/>
                <w:szCs w:val="18"/>
              </w:rPr>
            </w:pPr>
            <w:r>
              <w:rPr>
                <w:rFonts w:hint="eastAsia" w:ascii="仿宋_GB2312" w:eastAsia="仿宋_GB2312" w:cs="仿宋_GB2312"/>
                <w:color w:val="000000"/>
                <w:sz w:val="18"/>
                <w:szCs w:val="18"/>
                <w:lang w:val="uk" w:eastAsia="zh-CN" w:bidi="ar"/>
              </w:rPr>
              <w:t>调查问卷</w:t>
            </w:r>
          </w:p>
        </w:tc>
      </w:tr>
    </w:tbl>
    <w:p>
      <w:pPr>
        <w:ind w:firstLine="640"/>
        <w:rPr>
          <w:rFonts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lang w:val="uk" w:eastAsia="zh-CN" w:bidi="ar"/>
        </w:rPr>
        <w:t>第二部分</w:t>
      </w:r>
      <w:r>
        <w:rPr>
          <w:rFonts w:hint="eastAsia" w:ascii="方正楷体_GBK" w:hAnsi="方正楷体_GBK" w:eastAsia="方正楷体_GBK" w:cs="方正楷体_GBK"/>
          <w:b/>
          <w:color w:val="000000"/>
          <w:sz w:val="32"/>
          <w:lang w:eastAsia="zh-CN" w:bidi="ar"/>
        </w:rPr>
        <w:t xml:space="preserve">  </w:t>
      </w:r>
      <w:r>
        <w:rPr>
          <w:rFonts w:hint="eastAsia" w:ascii="方正楷体_GBK" w:hAnsi="方正楷体_GBK" w:eastAsia="方正楷体_GBK" w:cs="方正楷体_GBK"/>
          <w:b/>
          <w:color w:val="000000"/>
          <w:sz w:val="32"/>
          <w:lang w:val="uk" w:eastAsia="zh-CN" w:bidi="ar"/>
        </w:rPr>
        <w:t>预算项目绩效目标</w:t>
      </w:r>
    </w:p>
    <w:p>
      <w:pPr>
        <w:spacing w:before="10" w:after="10"/>
        <w:ind w:firstLine="640"/>
        <w:outlineLvl w:val="5"/>
        <w:sectPr>
          <w:pgSz w:w="16840" w:h="11900" w:orient="landscape"/>
          <w:pgMar w:top="1361" w:right="1020" w:bottom="1361" w:left="1020" w:header="720" w:footer="720" w:gutter="0"/>
          <w:cols w:space="720" w:num="1"/>
        </w:sectPr>
      </w:pPr>
    </w:p>
    <w:p>
      <w:pPr>
        <w:ind w:firstLine="280" w:firstLineChars="100"/>
      </w:pPr>
      <w:r>
        <w:rPr>
          <w:rFonts w:ascii="方正仿宋_GBK" w:hAnsi="方正仿宋_GBK" w:eastAsia="方正仿宋_GBK" w:cs="方正仿宋_GBK"/>
          <w:b/>
          <w:color w:val="000000"/>
          <w:sz w:val="28"/>
        </w:rPr>
        <w:t>1、抽检抽查经费绩效目标表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1.按计划对辖区内食品相关环节、特殊食品相关环节、药品以及流通领域成品油环节进行抽检。</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抽检批次</w:t>
            </w:r>
          </w:p>
        </w:tc>
        <w:tc>
          <w:tcPr>
            <w:tcW w:w="2835" w:type="dxa"/>
            <w:vAlign w:val="center"/>
          </w:tcPr>
          <w:p>
            <w:pPr>
              <w:pStyle w:val="16"/>
            </w:pPr>
            <w:r>
              <w:t>年度抽检批次</w:t>
            </w:r>
          </w:p>
        </w:tc>
        <w:tc>
          <w:tcPr>
            <w:tcW w:w="2551" w:type="dxa"/>
            <w:vAlign w:val="center"/>
          </w:tcPr>
          <w:p>
            <w:pPr>
              <w:pStyle w:val="16"/>
            </w:pPr>
            <w:r>
              <w:t>≥2500批次</w:t>
            </w:r>
          </w:p>
        </w:tc>
        <w:tc>
          <w:tcPr>
            <w:tcW w:w="2268" w:type="dxa"/>
            <w:vAlign w:val="center"/>
          </w:tcPr>
          <w:p>
            <w:pPr>
              <w:pStyle w:val="16"/>
            </w:pPr>
            <w:r>
              <w:t>部门计划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不合格产品处置率</w:t>
            </w:r>
          </w:p>
        </w:tc>
        <w:tc>
          <w:tcPr>
            <w:tcW w:w="2835" w:type="dxa"/>
            <w:vAlign w:val="center"/>
          </w:tcPr>
          <w:p>
            <w:pPr>
              <w:pStyle w:val="16"/>
            </w:pPr>
            <w:r>
              <w:t>不合格产品处置率</w:t>
            </w:r>
          </w:p>
        </w:tc>
        <w:tc>
          <w:tcPr>
            <w:tcW w:w="2551" w:type="dxa"/>
            <w:vAlign w:val="center"/>
          </w:tcPr>
          <w:p>
            <w:pPr>
              <w:pStyle w:val="16"/>
            </w:pPr>
            <w:r>
              <w:t>100百分比</w:t>
            </w:r>
          </w:p>
        </w:tc>
        <w:tc>
          <w:tcPr>
            <w:tcW w:w="2268" w:type="dxa"/>
            <w:vAlign w:val="center"/>
          </w:tcPr>
          <w:p>
            <w:pPr>
              <w:pStyle w:val="16"/>
            </w:pPr>
            <w:r>
              <w:t>部门计划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项目完成时限</w:t>
            </w:r>
          </w:p>
        </w:tc>
        <w:tc>
          <w:tcPr>
            <w:tcW w:w="2835" w:type="dxa"/>
            <w:vAlign w:val="center"/>
          </w:tcPr>
          <w:p>
            <w:pPr>
              <w:pStyle w:val="16"/>
            </w:pPr>
            <w:r>
              <w:t>项目完成时间</w:t>
            </w:r>
          </w:p>
        </w:tc>
        <w:tc>
          <w:tcPr>
            <w:tcW w:w="2551" w:type="dxa"/>
            <w:vAlign w:val="center"/>
          </w:tcPr>
          <w:p>
            <w:pPr>
              <w:pStyle w:val="16"/>
            </w:pPr>
            <w:r>
              <w:t>≤12个月</w:t>
            </w:r>
          </w:p>
        </w:tc>
        <w:tc>
          <w:tcPr>
            <w:tcW w:w="2268" w:type="dxa"/>
            <w:vAlign w:val="center"/>
          </w:tcPr>
          <w:p>
            <w:pPr>
              <w:pStyle w:val="16"/>
            </w:pPr>
            <w:r>
              <w:t>部门计划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监督抽查费用</w:t>
            </w:r>
          </w:p>
        </w:tc>
        <w:tc>
          <w:tcPr>
            <w:tcW w:w="2835" w:type="dxa"/>
            <w:vAlign w:val="center"/>
          </w:tcPr>
          <w:p>
            <w:pPr>
              <w:pStyle w:val="16"/>
            </w:pPr>
            <w:r>
              <w:t>抽检费用</w:t>
            </w:r>
          </w:p>
        </w:tc>
        <w:tc>
          <w:tcPr>
            <w:tcW w:w="2551" w:type="dxa"/>
            <w:vAlign w:val="center"/>
          </w:tcPr>
          <w:p>
            <w:pPr>
              <w:pStyle w:val="16"/>
            </w:pPr>
            <w:r>
              <w:t>150万元</w:t>
            </w:r>
          </w:p>
        </w:tc>
        <w:tc>
          <w:tcPr>
            <w:tcW w:w="2268" w:type="dxa"/>
            <w:vAlign w:val="center"/>
          </w:tcPr>
          <w:p>
            <w:pPr>
              <w:pStyle w:val="16"/>
            </w:pPr>
            <w: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抽检不合格立案率</w:t>
            </w:r>
          </w:p>
        </w:tc>
        <w:tc>
          <w:tcPr>
            <w:tcW w:w="2835" w:type="dxa"/>
            <w:vAlign w:val="center"/>
          </w:tcPr>
          <w:p>
            <w:pPr>
              <w:pStyle w:val="16"/>
            </w:pPr>
            <w:r>
              <w:t>抽检不合格立案率</w:t>
            </w:r>
          </w:p>
        </w:tc>
        <w:tc>
          <w:tcPr>
            <w:tcW w:w="2551" w:type="dxa"/>
            <w:vAlign w:val="center"/>
          </w:tcPr>
          <w:p>
            <w:pPr>
              <w:pStyle w:val="16"/>
            </w:pPr>
            <w:r>
              <w:t>100百分比</w:t>
            </w:r>
          </w:p>
        </w:tc>
        <w:tc>
          <w:tcPr>
            <w:tcW w:w="2268" w:type="dxa"/>
            <w:vAlign w:val="center"/>
          </w:tcPr>
          <w:p>
            <w:pPr>
              <w:pStyle w:val="16"/>
            </w:pPr>
            <w: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不合格处置率</w:t>
            </w:r>
          </w:p>
        </w:tc>
        <w:tc>
          <w:tcPr>
            <w:tcW w:w="2835" w:type="dxa"/>
            <w:vAlign w:val="center"/>
          </w:tcPr>
          <w:p>
            <w:pPr>
              <w:pStyle w:val="16"/>
            </w:pPr>
            <w:r>
              <w:t>不合格处置率</w:t>
            </w:r>
          </w:p>
        </w:tc>
        <w:tc>
          <w:tcPr>
            <w:tcW w:w="2551" w:type="dxa"/>
            <w:vAlign w:val="center"/>
          </w:tcPr>
          <w:p>
            <w:pPr>
              <w:pStyle w:val="16"/>
            </w:pPr>
            <w:r>
              <w:t>100百分比</w:t>
            </w:r>
          </w:p>
        </w:tc>
        <w:tc>
          <w:tcPr>
            <w:tcW w:w="2268" w:type="dxa"/>
            <w:vAlign w:val="center"/>
          </w:tcPr>
          <w:p>
            <w:pPr>
              <w:pStyle w:val="16"/>
            </w:pPr>
            <w: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群众满意度</w:t>
            </w:r>
          </w:p>
        </w:tc>
        <w:tc>
          <w:tcPr>
            <w:tcW w:w="2551" w:type="dxa"/>
            <w:vAlign w:val="center"/>
          </w:tcPr>
          <w:p>
            <w:pPr>
              <w:pStyle w:val="16"/>
            </w:pPr>
            <w:r>
              <w:t>≥95百分比</w:t>
            </w:r>
          </w:p>
        </w:tc>
        <w:tc>
          <w:tcPr>
            <w:tcW w:w="2268" w:type="dxa"/>
            <w:vAlign w:val="center"/>
          </w:tcPr>
          <w:p>
            <w:pPr>
              <w:pStyle w:val="16"/>
            </w:pPr>
            <w:r>
              <w:t>调查走访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2、市场监管专项补助经费[省级]绩效目标表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1.持续推进商事制度改革力度，优化营商环境，促进市场主体健康发展。开展专项整治行动，净化市场环境。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市场专项整治行动次数</w:t>
            </w:r>
          </w:p>
        </w:tc>
        <w:tc>
          <w:tcPr>
            <w:tcW w:w="2835" w:type="dxa"/>
            <w:vAlign w:val="center"/>
          </w:tcPr>
          <w:p>
            <w:pPr>
              <w:pStyle w:val="16"/>
            </w:pPr>
            <w:r>
              <w:t>市场专项整治行动次数</w:t>
            </w:r>
          </w:p>
        </w:tc>
        <w:tc>
          <w:tcPr>
            <w:tcW w:w="2551" w:type="dxa"/>
            <w:vAlign w:val="center"/>
          </w:tcPr>
          <w:p>
            <w:pPr>
              <w:pStyle w:val="16"/>
            </w:pPr>
            <w:r>
              <w:t>≥5次</w:t>
            </w:r>
          </w:p>
        </w:tc>
        <w:tc>
          <w:tcPr>
            <w:tcW w:w="2268" w:type="dxa"/>
            <w:vAlign w:val="center"/>
          </w:tcPr>
          <w:p>
            <w:pPr>
              <w:pStyle w:val="16"/>
            </w:pPr>
            <w:r>
              <w:t>廊财行【2021】26号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监管执法计划完成率</w:t>
            </w:r>
          </w:p>
        </w:tc>
        <w:tc>
          <w:tcPr>
            <w:tcW w:w="2835" w:type="dxa"/>
            <w:vAlign w:val="center"/>
          </w:tcPr>
          <w:p>
            <w:pPr>
              <w:pStyle w:val="16"/>
            </w:pPr>
            <w:r>
              <w:t>监管执法计划完成数量占总计划数量的比例</w:t>
            </w:r>
          </w:p>
        </w:tc>
        <w:tc>
          <w:tcPr>
            <w:tcW w:w="2551" w:type="dxa"/>
            <w:vAlign w:val="center"/>
          </w:tcPr>
          <w:p>
            <w:pPr>
              <w:pStyle w:val="16"/>
            </w:pPr>
            <w:r>
              <w:t>≥90%</w:t>
            </w:r>
          </w:p>
        </w:tc>
        <w:tc>
          <w:tcPr>
            <w:tcW w:w="2268" w:type="dxa"/>
            <w:vAlign w:val="center"/>
          </w:tcPr>
          <w:p>
            <w:pPr>
              <w:pStyle w:val="16"/>
            </w:pPr>
            <w:r>
              <w:t>廊财行【2021】26号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完成及时性</w:t>
            </w:r>
          </w:p>
        </w:tc>
        <w:tc>
          <w:tcPr>
            <w:tcW w:w="2835" w:type="dxa"/>
            <w:vAlign w:val="center"/>
          </w:tcPr>
          <w:p>
            <w:pPr>
              <w:pStyle w:val="16"/>
            </w:pPr>
            <w:r>
              <w:t>工作计划完成及时性</w:t>
            </w:r>
          </w:p>
        </w:tc>
        <w:tc>
          <w:tcPr>
            <w:tcW w:w="2551" w:type="dxa"/>
            <w:vAlign w:val="center"/>
          </w:tcPr>
          <w:p>
            <w:pPr>
              <w:pStyle w:val="16"/>
            </w:pPr>
            <w:r>
              <w:t>按照工作计划时间节点完成</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14万元</w:t>
            </w:r>
          </w:p>
        </w:tc>
        <w:tc>
          <w:tcPr>
            <w:tcW w:w="2268" w:type="dxa"/>
            <w:vAlign w:val="center"/>
          </w:tcPr>
          <w:p>
            <w:pPr>
              <w:pStyle w:val="16"/>
            </w:pPr>
            <w:r>
              <w:t>廊财行【2021】26号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重大案件发生次数</w:t>
            </w:r>
          </w:p>
        </w:tc>
        <w:tc>
          <w:tcPr>
            <w:tcW w:w="2835" w:type="dxa"/>
            <w:vAlign w:val="center"/>
          </w:tcPr>
          <w:p>
            <w:pPr>
              <w:pStyle w:val="16"/>
            </w:pPr>
            <w:r>
              <w:t>重大案件发生次数</w:t>
            </w:r>
          </w:p>
        </w:tc>
        <w:tc>
          <w:tcPr>
            <w:tcW w:w="2551" w:type="dxa"/>
            <w:vAlign w:val="center"/>
          </w:tcPr>
          <w:p>
            <w:pPr>
              <w:pStyle w:val="16"/>
            </w:pPr>
            <w:r>
              <w:t>&lt;1次</w:t>
            </w:r>
          </w:p>
        </w:tc>
        <w:tc>
          <w:tcPr>
            <w:tcW w:w="2268" w:type="dxa"/>
            <w:vAlign w:val="center"/>
          </w:tcPr>
          <w:p>
            <w:pPr>
              <w:pStyle w:val="16"/>
            </w:pPr>
            <w:r>
              <w:t>廊财行【2021】26号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万台特种设备死亡率</w:t>
            </w:r>
          </w:p>
        </w:tc>
        <w:tc>
          <w:tcPr>
            <w:tcW w:w="2835" w:type="dxa"/>
            <w:vAlign w:val="center"/>
          </w:tcPr>
          <w:p>
            <w:pPr>
              <w:pStyle w:val="16"/>
            </w:pPr>
            <w:r>
              <w:t>万台特种设备死亡人数</w:t>
            </w:r>
          </w:p>
        </w:tc>
        <w:tc>
          <w:tcPr>
            <w:tcW w:w="2551" w:type="dxa"/>
            <w:vAlign w:val="center"/>
          </w:tcPr>
          <w:p>
            <w:pPr>
              <w:pStyle w:val="16"/>
            </w:pPr>
            <w:r>
              <w:t>&lt;0.36人/万台</w:t>
            </w:r>
          </w:p>
        </w:tc>
        <w:tc>
          <w:tcPr>
            <w:tcW w:w="2268" w:type="dxa"/>
            <w:vAlign w:val="center"/>
          </w:tcPr>
          <w:p>
            <w:pPr>
              <w:pStyle w:val="16"/>
            </w:pPr>
            <w:r>
              <w:t>廊财行【2021】26号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社会反馈意见对市场监管工作满意度</w:t>
            </w:r>
          </w:p>
        </w:tc>
        <w:tc>
          <w:tcPr>
            <w:tcW w:w="2835" w:type="dxa"/>
            <w:vAlign w:val="center"/>
          </w:tcPr>
          <w:p>
            <w:pPr>
              <w:pStyle w:val="16"/>
            </w:pPr>
            <w:r>
              <w:t>社会反馈意见对市场监管工作满意度</w:t>
            </w:r>
          </w:p>
        </w:tc>
        <w:tc>
          <w:tcPr>
            <w:tcW w:w="2551" w:type="dxa"/>
            <w:vAlign w:val="center"/>
          </w:tcPr>
          <w:p>
            <w:pPr>
              <w:pStyle w:val="16"/>
            </w:pPr>
            <w:r>
              <w:t>≥85%</w:t>
            </w:r>
          </w:p>
        </w:tc>
        <w:tc>
          <w:tcPr>
            <w:tcW w:w="2268" w:type="dxa"/>
            <w:vAlign w:val="center"/>
          </w:tcPr>
          <w:p>
            <w:pPr>
              <w:pStyle w:val="16"/>
            </w:pPr>
            <w:r>
              <w:t>廊财行【2021】26号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3、市场建工商分流人员经费绩效目标表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1.保障退休人员非统筹工资福利待遇</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保障人数</w:t>
            </w:r>
          </w:p>
        </w:tc>
        <w:tc>
          <w:tcPr>
            <w:tcW w:w="2835" w:type="dxa"/>
            <w:vAlign w:val="center"/>
          </w:tcPr>
          <w:p>
            <w:pPr>
              <w:pStyle w:val="16"/>
            </w:pPr>
            <w:r>
              <w:t>保障人数</w:t>
            </w:r>
          </w:p>
        </w:tc>
        <w:tc>
          <w:tcPr>
            <w:tcW w:w="2551" w:type="dxa"/>
            <w:vAlign w:val="center"/>
          </w:tcPr>
          <w:p>
            <w:pPr>
              <w:pStyle w:val="16"/>
            </w:pPr>
            <w:r>
              <w:t>14人</w:t>
            </w:r>
          </w:p>
        </w:tc>
        <w:tc>
          <w:tcPr>
            <w:tcW w:w="2268" w:type="dxa"/>
            <w:vAlign w:val="center"/>
          </w:tcPr>
          <w:p>
            <w:pPr>
              <w:pStyle w:val="16"/>
            </w:pPr>
            <w:r>
              <w:t>非统筹补助发放标准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发放人员范围的精准性和发放数据的准确性</w:t>
            </w:r>
          </w:p>
        </w:tc>
        <w:tc>
          <w:tcPr>
            <w:tcW w:w="2835" w:type="dxa"/>
            <w:vAlign w:val="center"/>
          </w:tcPr>
          <w:p>
            <w:pPr>
              <w:pStyle w:val="16"/>
            </w:pPr>
            <w:r>
              <w:t>发放人员范围的精准性和发放数据的准确性</w:t>
            </w:r>
          </w:p>
        </w:tc>
        <w:tc>
          <w:tcPr>
            <w:tcW w:w="2551" w:type="dxa"/>
            <w:vAlign w:val="center"/>
          </w:tcPr>
          <w:p>
            <w:pPr>
              <w:pStyle w:val="16"/>
            </w:pPr>
            <w:r>
              <w:t>100%</w:t>
            </w:r>
          </w:p>
        </w:tc>
        <w:tc>
          <w:tcPr>
            <w:tcW w:w="2268" w:type="dxa"/>
            <w:vAlign w:val="center"/>
          </w:tcPr>
          <w:p>
            <w:pPr>
              <w:pStyle w:val="16"/>
            </w:pPr>
            <w:r>
              <w:t>发放人员范围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工资(福利)发放及时性</w:t>
            </w:r>
          </w:p>
        </w:tc>
        <w:tc>
          <w:tcPr>
            <w:tcW w:w="2835" w:type="dxa"/>
            <w:vAlign w:val="center"/>
          </w:tcPr>
          <w:p>
            <w:pPr>
              <w:pStyle w:val="16"/>
            </w:pPr>
            <w:r>
              <w:t>工资福利等发放的时效情况</w:t>
            </w:r>
          </w:p>
        </w:tc>
        <w:tc>
          <w:tcPr>
            <w:tcW w:w="2551" w:type="dxa"/>
            <w:vAlign w:val="center"/>
          </w:tcPr>
          <w:p>
            <w:pPr>
              <w:pStyle w:val="16"/>
            </w:pPr>
            <w:r>
              <w:t>按规定时间发放</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发放标准</w:t>
            </w:r>
          </w:p>
        </w:tc>
        <w:tc>
          <w:tcPr>
            <w:tcW w:w="2835" w:type="dxa"/>
            <w:vAlign w:val="center"/>
          </w:tcPr>
          <w:p>
            <w:pPr>
              <w:pStyle w:val="16"/>
            </w:pPr>
            <w:r>
              <w:t>实际非统筹发放标准</w:t>
            </w:r>
          </w:p>
        </w:tc>
        <w:tc>
          <w:tcPr>
            <w:tcW w:w="2551" w:type="dxa"/>
            <w:vAlign w:val="center"/>
          </w:tcPr>
          <w:p>
            <w:pPr>
              <w:pStyle w:val="16"/>
            </w:pPr>
            <w:r>
              <w:t>全部按规定发放</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工资福利发放</w:t>
            </w:r>
          </w:p>
        </w:tc>
        <w:tc>
          <w:tcPr>
            <w:tcW w:w="2835" w:type="dxa"/>
            <w:vAlign w:val="center"/>
          </w:tcPr>
          <w:p>
            <w:pPr>
              <w:pStyle w:val="16"/>
            </w:pPr>
            <w:r>
              <w:t>退休非统筹发放</w:t>
            </w:r>
          </w:p>
        </w:tc>
        <w:tc>
          <w:tcPr>
            <w:tcW w:w="2551" w:type="dxa"/>
            <w:vAlign w:val="center"/>
          </w:tcPr>
          <w:p>
            <w:pPr>
              <w:pStyle w:val="16"/>
            </w:pPr>
            <w:r>
              <w:t>全部按规定发放</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工作落实率</w:t>
            </w:r>
          </w:p>
        </w:tc>
        <w:tc>
          <w:tcPr>
            <w:tcW w:w="2835" w:type="dxa"/>
            <w:vAlign w:val="center"/>
          </w:tcPr>
          <w:p>
            <w:pPr>
              <w:pStyle w:val="16"/>
            </w:pPr>
            <w:r>
              <w:t>工作落实情况占工作总量的比例</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保障职工合法权益</w:t>
            </w:r>
          </w:p>
        </w:tc>
        <w:tc>
          <w:tcPr>
            <w:tcW w:w="2835" w:type="dxa"/>
            <w:vAlign w:val="center"/>
          </w:tcPr>
          <w:p>
            <w:pPr>
              <w:pStyle w:val="16"/>
            </w:pPr>
            <w:r>
              <w:t>保障职工合法权益</w:t>
            </w:r>
          </w:p>
        </w:tc>
        <w:tc>
          <w:tcPr>
            <w:tcW w:w="2551" w:type="dxa"/>
            <w:vAlign w:val="center"/>
          </w:tcPr>
          <w:p>
            <w:pPr>
              <w:pStyle w:val="16"/>
            </w:pPr>
            <w:r>
              <w:t>长期保障</w:t>
            </w:r>
          </w:p>
        </w:tc>
        <w:tc>
          <w:tcPr>
            <w:tcW w:w="2268" w:type="dxa"/>
            <w:vAlign w:val="center"/>
          </w:tcPr>
          <w:p>
            <w:pPr>
              <w:pStyle w:val="16"/>
            </w:pPr>
            <w:r>
              <w:t>非统筹补助发放标准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单位人员对工资福利等发放工作的满意程度</w:t>
            </w:r>
          </w:p>
        </w:tc>
        <w:tc>
          <w:tcPr>
            <w:tcW w:w="2551" w:type="dxa"/>
            <w:vAlign w:val="center"/>
          </w:tcPr>
          <w:p>
            <w:pPr>
              <w:pStyle w:val="16"/>
            </w:pPr>
            <w:r>
              <w:t>≥95%</w:t>
            </w:r>
          </w:p>
        </w:tc>
        <w:tc>
          <w:tcPr>
            <w:tcW w:w="2268" w:type="dxa"/>
            <w:vAlign w:val="center"/>
          </w:tcPr>
          <w:p>
            <w:pPr>
              <w:pStyle w:val="16"/>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4、质量强区建设及产品质量监管经费绩效目标表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1.开展质量提升培训和质量安全监督检查。</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监督抽查批次</w:t>
            </w:r>
          </w:p>
        </w:tc>
        <w:tc>
          <w:tcPr>
            <w:tcW w:w="2835" w:type="dxa"/>
            <w:vAlign w:val="center"/>
          </w:tcPr>
          <w:p>
            <w:pPr>
              <w:pStyle w:val="16"/>
            </w:pPr>
            <w:r>
              <w:t>对抽查企业进行监督抽检次数</w:t>
            </w:r>
          </w:p>
        </w:tc>
        <w:tc>
          <w:tcPr>
            <w:tcW w:w="2551" w:type="dxa"/>
            <w:vAlign w:val="center"/>
          </w:tcPr>
          <w:p>
            <w:pPr>
              <w:pStyle w:val="16"/>
            </w:pPr>
            <w:r>
              <w:t>≥100批次</w:t>
            </w:r>
          </w:p>
        </w:tc>
        <w:tc>
          <w:tcPr>
            <w:tcW w:w="2268" w:type="dxa"/>
            <w:vAlign w:val="center"/>
          </w:tcPr>
          <w:p>
            <w:pPr>
              <w:pStyle w:val="16"/>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不合格产品处理率</w:t>
            </w:r>
          </w:p>
        </w:tc>
        <w:tc>
          <w:tcPr>
            <w:tcW w:w="2835" w:type="dxa"/>
            <w:vAlign w:val="center"/>
          </w:tcPr>
          <w:p>
            <w:pPr>
              <w:pStyle w:val="16"/>
            </w:pPr>
            <w:r>
              <w:t>对抽检不合格产品处理的比率</w:t>
            </w:r>
          </w:p>
        </w:tc>
        <w:tc>
          <w:tcPr>
            <w:tcW w:w="2551" w:type="dxa"/>
            <w:vAlign w:val="center"/>
          </w:tcPr>
          <w:p>
            <w:pPr>
              <w:pStyle w:val="16"/>
            </w:pPr>
            <w:r>
              <w:t>100%</w:t>
            </w:r>
          </w:p>
        </w:tc>
        <w:tc>
          <w:tcPr>
            <w:tcW w:w="2268" w:type="dxa"/>
            <w:vAlign w:val="center"/>
          </w:tcPr>
          <w:p>
            <w:pPr>
              <w:pStyle w:val="16"/>
            </w:pPr>
            <w:r>
              <w:t>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信息公示及时率</w:t>
            </w:r>
          </w:p>
        </w:tc>
        <w:tc>
          <w:tcPr>
            <w:tcW w:w="2835" w:type="dxa"/>
            <w:vAlign w:val="center"/>
          </w:tcPr>
          <w:p>
            <w:pPr>
              <w:pStyle w:val="16"/>
            </w:pPr>
            <w:r>
              <w:t>监督抽查信息公示时间</w:t>
            </w:r>
          </w:p>
        </w:tc>
        <w:tc>
          <w:tcPr>
            <w:tcW w:w="2551" w:type="dxa"/>
            <w:vAlign w:val="center"/>
          </w:tcPr>
          <w:p>
            <w:pPr>
              <w:pStyle w:val="16"/>
            </w:pPr>
            <w:r>
              <w:t>≤30天</w:t>
            </w:r>
          </w:p>
        </w:tc>
        <w:tc>
          <w:tcPr>
            <w:tcW w:w="2268" w:type="dxa"/>
            <w:vAlign w:val="center"/>
          </w:tcPr>
          <w:p>
            <w:pPr>
              <w:pStyle w:val="16"/>
            </w:pPr>
            <w:r>
              <w:t>工作计划流程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项目总成本</w:t>
            </w:r>
          </w:p>
        </w:tc>
        <w:tc>
          <w:tcPr>
            <w:tcW w:w="2551" w:type="dxa"/>
            <w:vAlign w:val="center"/>
          </w:tcPr>
          <w:p>
            <w:pPr>
              <w:pStyle w:val="16"/>
            </w:pPr>
            <w:r>
              <w:t>30万元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质量发展提升</w:t>
            </w:r>
          </w:p>
        </w:tc>
        <w:tc>
          <w:tcPr>
            <w:tcW w:w="2835" w:type="dxa"/>
            <w:vAlign w:val="center"/>
          </w:tcPr>
          <w:p>
            <w:pPr>
              <w:pStyle w:val="16"/>
            </w:pPr>
            <w:r>
              <w:t>质量发展提升</w:t>
            </w:r>
          </w:p>
        </w:tc>
        <w:tc>
          <w:tcPr>
            <w:tcW w:w="2551" w:type="dxa"/>
            <w:vAlign w:val="center"/>
          </w:tcPr>
          <w:p>
            <w:pPr>
              <w:pStyle w:val="16"/>
            </w:pPr>
            <w:r>
              <w:t>得到提升</w:t>
            </w:r>
          </w:p>
        </w:tc>
        <w:tc>
          <w:tcPr>
            <w:tcW w:w="2268" w:type="dxa"/>
            <w:vAlign w:val="center"/>
          </w:tcPr>
          <w:p>
            <w:pPr>
              <w:pStyle w:val="16"/>
            </w:pPr>
            <w:r>
              <w:t>质量考核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质量监管能力和水平</w:t>
            </w:r>
          </w:p>
        </w:tc>
        <w:tc>
          <w:tcPr>
            <w:tcW w:w="2835" w:type="dxa"/>
            <w:vAlign w:val="center"/>
          </w:tcPr>
          <w:p>
            <w:pPr>
              <w:pStyle w:val="16"/>
            </w:pPr>
            <w:r>
              <w:t>质量监管能力和水平</w:t>
            </w:r>
          </w:p>
        </w:tc>
        <w:tc>
          <w:tcPr>
            <w:tcW w:w="2551" w:type="dxa"/>
            <w:vAlign w:val="center"/>
          </w:tcPr>
          <w:p>
            <w:pPr>
              <w:pStyle w:val="16"/>
            </w:pPr>
            <w:r>
              <w:t>逐步提高</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企业满意度</w:t>
            </w:r>
          </w:p>
        </w:tc>
        <w:tc>
          <w:tcPr>
            <w:tcW w:w="2835" w:type="dxa"/>
            <w:vAlign w:val="center"/>
          </w:tcPr>
          <w:p>
            <w:pPr>
              <w:pStyle w:val="16"/>
            </w:pPr>
            <w:r>
              <w:t>企业满意度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5、周捷、韩景悦工伤后续治疗经费绩效目标表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1.保障周捷韩景悦工伤后续治疗，保障职工权益。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享受人数</w:t>
            </w:r>
          </w:p>
        </w:tc>
        <w:tc>
          <w:tcPr>
            <w:tcW w:w="2835" w:type="dxa"/>
            <w:vAlign w:val="center"/>
          </w:tcPr>
          <w:p>
            <w:pPr>
              <w:pStyle w:val="16"/>
            </w:pPr>
            <w:r>
              <w:t>实际享受工伤后续治疗人数</w:t>
            </w:r>
          </w:p>
        </w:tc>
        <w:tc>
          <w:tcPr>
            <w:tcW w:w="2551" w:type="dxa"/>
            <w:vAlign w:val="center"/>
          </w:tcPr>
          <w:p>
            <w:pPr>
              <w:pStyle w:val="16"/>
            </w:pPr>
            <w:r>
              <w:t>2人</w:t>
            </w:r>
          </w:p>
        </w:tc>
        <w:tc>
          <w:tcPr>
            <w:tcW w:w="2268" w:type="dxa"/>
            <w:vAlign w:val="center"/>
          </w:tcPr>
          <w:p>
            <w:pPr>
              <w:pStyle w:val="16"/>
            </w:pPr>
            <w:r>
              <w:t>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医药费报销合格性</w:t>
            </w:r>
          </w:p>
        </w:tc>
        <w:tc>
          <w:tcPr>
            <w:tcW w:w="2835" w:type="dxa"/>
            <w:vAlign w:val="center"/>
          </w:tcPr>
          <w:p>
            <w:pPr>
              <w:pStyle w:val="16"/>
            </w:pPr>
            <w:r>
              <w:t>医药费报销符合财务制度</w:t>
            </w:r>
          </w:p>
        </w:tc>
        <w:tc>
          <w:tcPr>
            <w:tcW w:w="2551" w:type="dxa"/>
            <w:vAlign w:val="center"/>
          </w:tcPr>
          <w:p>
            <w:pPr>
              <w:pStyle w:val="16"/>
            </w:pPr>
            <w:r>
              <w:t>符合财务报销制度</w:t>
            </w:r>
          </w:p>
        </w:tc>
        <w:tc>
          <w:tcPr>
            <w:tcW w:w="2268" w:type="dxa"/>
            <w:vAlign w:val="center"/>
          </w:tcPr>
          <w:p>
            <w:pPr>
              <w:pStyle w:val="16"/>
            </w:pPr>
            <w:r>
              <w:t>财务制度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医药费报销及时性</w:t>
            </w:r>
          </w:p>
        </w:tc>
        <w:tc>
          <w:tcPr>
            <w:tcW w:w="2835" w:type="dxa"/>
            <w:vAlign w:val="center"/>
          </w:tcPr>
          <w:p>
            <w:pPr>
              <w:pStyle w:val="16"/>
            </w:pPr>
            <w:r>
              <w:t>医药费报销时间</w:t>
            </w:r>
          </w:p>
        </w:tc>
        <w:tc>
          <w:tcPr>
            <w:tcW w:w="2551" w:type="dxa"/>
            <w:vAlign w:val="center"/>
          </w:tcPr>
          <w:p>
            <w:pPr>
              <w:pStyle w:val="16"/>
            </w:pPr>
            <w:r>
              <w:t>实际发生医药费按季度报销</w:t>
            </w:r>
          </w:p>
        </w:tc>
        <w:tc>
          <w:tcPr>
            <w:tcW w:w="2268" w:type="dxa"/>
            <w:vAlign w:val="center"/>
          </w:tcPr>
          <w:p>
            <w:pPr>
              <w:pStyle w:val="16"/>
            </w:pPr>
            <w:r>
              <w:t>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职工享受金额</w:t>
            </w:r>
          </w:p>
        </w:tc>
        <w:tc>
          <w:tcPr>
            <w:tcW w:w="2835" w:type="dxa"/>
            <w:vAlign w:val="center"/>
          </w:tcPr>
          <w:p>
            <w:pPr>
              <w:pStyle w:val="16"/>
            </w:pPr>
            <w:r>
              <w:t>每人每年享受数额</w:t>
            </w:r>
          </w:p>
        </w:tc>
        <w:tc>
          <w:tcPr>
            <w:tcW w:w="2551" w:type="dxa"/>
            <w:vAlign w:val="center"/>
          </w:tcPr>
          <w:p>
            <w:pPr>
              <w:pStyle w:val="16"/>
            </w:pPr>
            <w:r>
              <w:t>≤3万元</w:t>
            </w:r>
          </w:p>
        </w:tc>
        <w:tc>
          <w:tcPr>
            <w:tcW w:w="2268" w:type="dxa"/>
            <w:vAlign w:val="center"/>
          </w:tcPr>
          <w:p>
            <w:pPr>
              <w:pStyle w:val="16"/>
            </w:pPr>
            <w:r>
              <w:t>年度测算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工作落实率</w:t>
            </w:r>
          </w:p>
        </w:tc>
        <w:tc>
          <w:tcPr>
            <w:tcW w:w="2835" w:type="dxa"/>
            <w:vAlign w:val="center"/>
          </w:tcPr>
          <w:p>
            <w:pPr>
              <w:pStyle w:val="16"/>
            </w:pPr>
            <w:r>
              <w:t>工作落实情况占工作总量的比例</w:t>
            </w:r>
          </w:p>
        </w:tc>
        <w:tc>
          <w:tcPr>
            <w:tcW w:w="2551" w:type="dxa"/>
            <w:vAlign w:val="center"/>
          </w:tcPr>
          <w:p>
            <w:pPr>
              <w:pStyle w:val="16"/>
            </w:pPr>
            <w:r>
              <w:t>100%</w:t>
            </w:r>
          </w:p>
        </w:tc>
        <w:tc>
          <w:tcPr>
            <w:tcW w:w="2268" w:type="dxa"/>
            <w:vAlign w:val="center"/>
          </w:tcPr>
          <w:p>
            <w:pPr>
              <w:pStyle w:val="16"/>
            </w:pPr>
            <w:r>
              <w:t>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保障职工合法权益</w:t>
            </w:r>
          </w:p>
        </w:tc>
        <w:tc>
          <w:tcPr>
            <w:tcW w:w="2835" w:type="dxa"/>
            <w:vAlign w:val="center"/>
          </w:tcPr>
          <w:p>
            <w:pPr>
              <w:pStyle w:val="16"/>
            </w:pPr>
            <w:r>
              <w:t>保障职工合法权益</w:t>
            </w:r>
          </w:p>
        </w:tc>
        <w:tc>
          <w:tcPr>
            <w:tcW w:w="2551" w:type="dxa"/>
            <w:vAlign w:val="center"/>
          </w:tcPr>
          <w:p>
            <w:pPr>
              <w:pStyle w:val="16"/>
            </w:pPr>
            <w:r>
              <w:t>长期保障</w:t>
            </w:r>
          </w:p>
        </w:tc>
        <w:tc>
          <w:tcPr>
            <w:tcW w:w="2268" w:type="dxa"/>
            <w:vAlign w:val="center"/>
          </w:tcPr>
          <w:p>
            <w:pPr>
              <w:pStyle w:val="16"/>
            </w:pPr>
            <w:r>
              <w:t>工伤保险条例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工伤治疗费</w:t>
            </w:r>
          </w:p>
        </w:tc>
        <w:tc>
          <w:tcPr>
            <w:tcW w:w="2835" w:type="dxa"/>
            <w:vAlign w:val="center"/>
          </w:tcPr>
          <w:p>
            <w:pPr>
              <w:pStyle w:val="16"/>
            </w:pPr>
            <w:r>
              <w:t>工伤后续治疗费</w:t>
            </w:r>
          </w:p>
        </w:tc>
        <w:tc>
          <w:tcPr>
            <w:tcW w:w="2551" w:type="dxa"/>
            <w:vAlign w:val="center"/>
          </w:tcPr>
          <w:p>
            <w:pPr>
              <w:pStyle w:val="16"/>
            </w:pPr>
            <w:r>
              <w:t>医药费</w:t>
            </w:r>
          </w:p>
        </w:tc>
        <w:tc>
          <w:tcPr>
            <w:tcW w:w="2268" w:type="dxa"/>
            <w:vAlign w:val="center"/>
          </w:tcPr>
          <w:p>
            <w:pPr>
              <w:pStyle w:val="16"/>
            </w:pPr>
            <w:r>
              <w:t>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享受待遇对象满意度</w:t>
            </w:r>
          </w:p>
        </w:tc>
        <w:tc>
          <w:tcPr>
            <w:tcW w:w="2835" w:type="dxa"/>
            <w:vAlign w:val="center"/>
          </w:tcPr>
          <w:p>
            <w:pPr>
              <w:pStyle w:val="16"/>
            </w:pPr>
            <w:r>
              <w:t>满意人员占享受人员的比例</w:t>
            </w:r>
          </w:p>
        </w:tc>
        <w:tc>
          <w:tcPr>
            <w:tcW w:w="2551" w:type="dxa"/>
            <w:vAlign w:val="center"/>
          </w:tcPr>
          <w:p>
            <w:pPr>
              <w:pStyle w:val="16"/>
            </w:pPr>
            <w:r>
              <w:t>≥95%</w:t>
            </w:r>
          </w:p>
        </w:tc>
        <w:tc>
          <w:tcPr>
            <w:tcW w:w="2268" w:type="dxa"/>
            <w:vAlign w:val="center"/>
          </w:tcPr>
          <w:p>
            <w:pPr>
              <w:pStyle w:val="16"/>
            </w:pPr>
            <w:r>
              <w:t>走访调查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2023年，廊坊市广阳区市场监督管理局本级安排政府采购预算150.00万元。具体内容见下表。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240001廊坊市广阳区市场监督管理局本级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150.00</w:t>
            </w:r>
          </w:p>
        </w:tc>
        <w:tc>
          <w:tcPr>
            <w:tcW w:w="964" w:type="dxa"/>
            <w:vAlign w:val="center"/>
          </w:tcPr>
          <w:p>
            <w:pPr>
              <w:pStyle w:val="19"/>
            </w:pPr>
            <w:r>
              <w:t>150.00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廊坊市广阳区市场监督管理局本级小计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150.00</w:t>
            </w:r>
          </w:p>
        </w:tc>
        <w:tc>
          <w:tcPr>
            <w:tcW w:w="964" w:type="dxa"/>
            <w:vAlign w:val="center"/>
          </w:tcPr>
          <w:p>
            <w:pPr>
              <w:pStyle w:val="19"/>
            </w:pPr>
            <w:r>
              <w:t>150.00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抽检抽查经费</w:t>
            </w:r>
          </w:p>
        </w:tc>
        <w:tc>
          <w:tcPr>
            <w:tcW w:w="964" w:type="dxa"/>
            <w:vAlign w:val="center"/>
          </w:tcPr>
          <w:p>
            <w:pPr>
              <w:pStyle w:val="15"/>
            </w:pPr>
            <w:r>
              <w:t>150.00</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150.00</w:t>
            </w:r>
          </w:p>
        </w:tc>
        <w:tc>
          <w:tcPr>
            <w:tcW w:w="964" w:type="dxa"/>
            <w:vAlign w:val="center"/>
          </w:tcPr>
          <w:p>
            <w:pPr>
              <w:pStyle w:val="15"/>
            </w:pPr>
            <w:r>
              <w:t>150.00</w:t>
            </w: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廊坊市广阳区市场监督管理局本级上年末固定资产金额为1286.77万元（详见下表）。本年度拟购置固定资产总额为7.00万元，已按要求列入政府采购预算，详见政府采购预算表。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240001廊坊市广阳区市场监督管理局本级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1286.77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r>
              <w:t>5993.68</w:t>
            </w:r>
          </w:p>
        </w:tc>
        <w:tc>
          <w:tcPr>
            <w:tcW w:w="2835" w:type="dxa"/>
            <w:vAlign w:val="center"/>
          </w:tcPr>
          <w:p>
            <w:pPr>
              <w:pStyle w:val="15"/>
            </w:pPr>
            <w:r>
              <w:t>337.10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5748.45</w:t>
            </w:r>
          </w:p>
        </w:tc>
        <w:tc>
          <w:tcPr>
            <w:tcW w:w="2835" w:type="dxa"/>
            <w:vAlign w:val="center"/>
          </w:tcPr>
          <w:p>
            <w:pPr>
              <w:pStyle w:val="15"/>
            </w:pPr>
            <w:r>
              <w:t>316.45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23</w:t>
            </w:r>
          </w:p>
        </w:tc>
        <w:tc>
          <w:tcPr>
            <w:tcW w:w="2835" w:type="dxa"/>
            <w:vAlign w:val="center"/>
          </w:tcPr>
          <w:p>
            <w:pPr>
              <w:pStyle w:val="15"/>
            </w:pPr>
            <w:r>
              <w:t>371.88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1257</w:t>
            </w:r>
          </w:p>
        </w:tc>
        <w:tc>
          <w:tcPr>
            <w:tcW w:w="2835" w:type="dxa"/>
            <w:vAlign w:val="center"/>
          </w:tcPr>
          <w:p>
            <w:pPr>
              <w:pStyle w:val="15"/>
            </w:pPr>
            <w:r>
              <w:t>577.79</w:t>
            </w:r>
          </w:p>
        </w:tc>
      </w:tr>
    </w:tbl>
    <w:p>
      <w:pPr>
        <w:ind w:firstLine="640"/>
      </w:pPr>
      <w:r>
        <w:rPr>
          <w:rFonts w:eastAsia="方正仿宋_GBK" w:cs="Times New Roman"/>
          <w:color w:val="000000"/>
          <w:sz w:val="32"/>
        </w:rPr>
        <w:t xml:space="preserve"> </w:t>
      </w: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docVars>
    <w:docVar w:name="commondata" w:val="eyJoZGlkIjoiZjAyZGRkNDdjMmMxYWE0NTgzMjkzMTYyYjkzYmY5MzIifQ=="/>
  </w:docVars>
  <w:rsids>
    <w:rsidRoot w:val="00397B06"/>
    <w:rsid w:val="00397B06"/>
    <w:rsid w:val="009C3B25"/>
    <w:rsid w:val="163D4A54"/>
    <w:rsid w:val="166B6F8F"/>
    <w:rsid w:val="50C65B64"/>
    <w:rsid w:val="68CF7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semiHidden/>
    <w:unhideWhenUsed/>
    <w:qFormat/>
    <w:uiPriority w:val="99"/>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qFormat/>
    <w:uiPriority w:val="99"/>
    <w:rPr>
      <w:color w:val="0563C1" w:themeColor="hyperlink"/>
      <w:u w:val="single"/>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3">
    <w:name w:val="font31"/>
    <w:basedOn w:val="9"/>
    <w:qFormat/>
    <w:uiPriority w:val="0"/>
    <w:rPr>
      <w:rFonts w:hint="eastAsia" w:ascii="仿宋_GB2312" w:eastAsia="仿宋_GB2312" w:cs="仿宋_GB2312"/>
      <w:color w:val="000000"/>
      <w:sz w:val="18"/>
      <w:szCs w:val="18"/>
      <w:u w:val="none"/>
    </w:rPr>
  </w:style>
  <w:style w:type="character" w:customStyle="1" w:styleId="34">
    <w:name w:val="font41"/>
    <w:basedOn w:val="9"/>
    <w:qFormat/>
    <w:uiPriority w:val="0"/>
    <w:rPr>
      <w:rFonts w:hint="eastAsia"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2023-03-13T11:04:21Z</dcterms:created>
  <dcterms:modified xsi:type="dcterms:W3CDTF">2023-03-13T03:04:21Z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2023-03-13T11:04:25Z</dcterms:created>
  <dcterms:modified xsi:type="dcterms:W3CDTF">2023-03-13T03:04:25Z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2023-03-13T11:04:25Z</dcterms:created>
  <dcterms:modified xsi:type="dcterms:W3CDTF">2023-03-13T03:04:25Z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Props1.xml><?xml version="1.0" encoding="utf-8"?>
<ds:datastoreItem xmlns:ds="http://schemas.openxmlformats.org/officeDocument/2006/customXml" ds:itemID="{C80E537C-345B-4593-8576-4D1B9C053E4E}">
  <ds:schemaRefs/>
</ds:datastoreItem>
</file>

<file path=customXml/itemProps10.xml><?xml version="1.0" encoding="utf-8"?>
<ds:datastoreItem xmlns:ds="http://schemas.openxmlformats.org/officeDocument/2006/customXml" ds:itemID="{9528BBCE-8AED-4444-A365-F69ED42BC833}">
  <ds:schemaRefs/>
</ds:datastoreItem>
</file>

<file path=customXml/itemProps11.xml><?xml version="1.0" encoding="utf-8"?>
<ds:datastoreItem xmlns:ds="http://schemas.openxmlformats.org/officeDocument/2006/customXml" ds:itemID="{6357AB45-FE4E-495A-82D3-D9A59668E1A5}">
  <ds:schemaRefs/>
</ds:datastoreItem>
</file>

<file path=customXml/itemProps12.xml><?xml version="1.0" encoding="utf-8"?>
<ds:datastoreItem xmlns:ds="http://schemas.openxmlformats.org/officeDocument/2006/customXml" ds:itemID="{52EE9938-39BF-4CBC-8521-C546AE89631D}">
  <ds:schemaRefs/>
</ds:datastoreItem>
</file>

<file path=customXml/itemProps13.xml><?xml version="1.0" encoding="utf-8"?>
<ds:datastoreItem xmlns:ds="http://schemas.openxmlformats.org/officeDocument/2006/customXml" ds:itemID="{C48E69C3-E531-4F20-89AF-2E001C8BF183}">
  <ds:schemaRefs/>
</ds:datastoreItem>
</file>

<file path=customXml/itemProps14.xml><?xml version="1.0" encoding="utf-8"?>
<ds:datastoreItem xmlns:ds="http://schemas.openxmlformats.org/officeDocument/2006/customXml" ds:itemID="{6B8B7104-DE17-4BCD-8BF0-69B135D2C5EE}">
  <ds:schemaRefs/>
</ds:datastoreItem>
</file>

<file path=customXml/itemProps15.xml><?xml version="1.0" encoding="utf-8"?>
<ds:datastoreItem xmlns:ds="http://schemas.openxmlformats.org/officeDocument/2006/customXml" ds:itemID="{963B2610-B987-4AE1-BCD8-5230194B8E54}">
  <ds:schemaRefs/>
</ds:datastoreItem>
</file>

<file path=customXml/itemProps16.xml><?xml version="1.0" encoding="utf-8"?>
<ds:datastoreItem xmlns:ds="http://schemas.openxmlformats.org/officeDocument/2006/customXml" ds:itemID="{311ACA0E-1D54-439C-B315-1C02D9D7940E}">
  <ds:schemaRefs/>
</ds:datastoreItem>
</file>

<file path=customXml/itemProps17.xml><?xml version="1.0" encoding="utf-8"?>
<ds:datastoreItem xmlns:ds="http://schemas.openxmlformats.org/officeDocument/2006/customXml" ds:itemID="{E8FAEA9E-A58F-456D-990E-5DF82178BC8B}">
  <ds:schemaRefs/>
</ds:datastoreItem>
</file>

<file path=customXml/itemProps18.xml><?xml version="1.0" encoding="utf-8"?>
<ds:datastoreItem xmlns:ds="http://schemas.openxmlformats.org/officeDocument/2006/customXml" ds:itemID="{A324AAAA-08B5-436C-952F-63ED28B9410D}">
  <ds:schemaRefs/>
</ds:datastoreItem>
</file>

<file path=customXml/itemProps19.xml><?xml version="1.0" encoding="utf-8"?>
<ds:datastoreItem xmlns:ds="http://schemas.openxmlformats.org/officeDocument/2006/customXml" ds:itemID="{E416FBA8-428B-461C-BAA4-6A60F7B7F199}">
  <ds:schemaRefs/>
</ds:datastoreItem>
</file>

<file path=customXml/itemProps2.xml><?xml version="1.0" encoding="utf-8"?>
<ds:datastoreItem xmlns:ds="http://schemas.openxmlformats.org/officeDocument/2006/customXml" ds:itemID="{AAC55350-B489-4699-BD8E-3A805BFCE15E}">
  <ds:schemaRefs/>
</ds:datastoreItem>
</file>

<file path=customXml/itemProps20.xml><?xml version="1.0" encoding="utf-8"?>
<ds:datastoreItem xmlns:ds="http://schemas.openxmlformats.org/officeDocument/2006/customXml" ds:itemID="{9E70A281-ED7D-4073-91CA-C67E59FECEBC}">
  <ds:schemaRefs/>
</ds:datastoreItem>
</file>

<file path=customXml/itemProps21.xml><?xml version="1.0" encoding="utf-8"?>
<ds:datastoreItem xmlns:ds="http://schemas.openxmlformats.org/officeDocument/2006/customXml" ds:itemID="{DA147D87-25C5-467B-BEBB-830921377936}">
  <ds:schemaRefs/>
</ds:datastoreItem>
</file>

<file path=customXml/itemProps22.xml><?xml version="1.0" encoding="utf-8"?>
<ds:datastoreItem xmlns:ds="http://schemas.openxmlformats.org/officeDocument/2006/customXml" ds:itemID="{49EB6BA2-0EB0-4069-8267-FB2FDE07AA6A}">
  <ds:schemaRefs/>
</ds:datastoreItem>
</file>

<file path=customXml/itemProps23.xml><?xml version="1.0" encoding="utf-8"?>
<ds:datastoreItem xmlns:ds="http://schemas.openxmlformats.org/officeDocument/2006/customXml" ds:itemID="{2E7CA9F9-362D-49FD-90FC-9C7A638A6015}">
  <ds:schemaRefs/>
</ds:datastoreItem>
</file>

<file path=customXml/itemProps24.xml><?xml version="1.0" encoding="utf-8"?>
<ds:datastoreItem xmlns:ds="http://schemas.openxmlformats.org/officeDocument/2006/customXml" ds:itemID="{CC51A9FD-D236-46F4-BB03-9D507A80478D}">
  <ds:schemaRefs/>
</ds:datastoreItem>
</file>

<file path=customXml/itemProps25.xml><?xml version="1.0" encoding="utf-8"?>
<ds:datastoreItem xmlns:ds="http://schemas.openxmlformats.org/officeDocument/2006/customXml" ds:itemID="{5E07D822-A5FF-465A-9BFC-BE7C16BF84D2}">
  <ds:schemaRefs/>
</ds:datastoreItem>
</file>

<file path=customXml/itemProps26.xml><?xml version="1.0" encoding="utf-8"?>
<ds:datastoreItem xmlns:ds="http://schemas.openxmlformats.org/officeDocument/2006/customXml" ds:itemID="{4E5D3C6F-B630-4ED3-BDC7-FEA3CF75CBC7}">
  <ds:schemaRefs/>
</ds:datastoreItem>
</file>

<file path=customXml/itemProps27.xml><?xml version="1.0" encoding="utf-8"?>
<ds:datastoreItem xmlns:ds="http://schemas.openxmlformats.org/officeDocument/2006/customXml" ds:itemID="{B22D7305-F582-4B85-BBD3-73E0C8C29822}">
  <ds:schemaRefs/>
</ds:datastoreItem>
</file>

<file path=customXml/itemProps28.xml><?xml version="1.0" encoding="utf-8"?>
<ds:datastoreItem xmlns:ds="http://schemas.openxmlformats.org/officeDocument/2006/customXml" ds:itemID="{DDFE283F-5466-4A77-B8F0-925169AE9F7E}">
  <ds:schemaRefs/>
</ds:datastoreItem>
</file>

<file path=customXml/itemProps29.xml><?xml version="1.0" encoding="utf-8"?>
<ds:datastoreItem xmlns:ds="http://schemas.openxmlformats.org/officeDocument/2006/customXml" ds:itemID="{C96FF540-6EFE-413E-BF6E-A97C79763F61}">
  <ds:schemaRefs/>
</ds:datastoreItem>
</file>

<file path=customXml/itemProps3.xml><?xml version="1.0" encoding="utf-8"?>
<ds:datastoreItem xmlns:ds="http://schemas.openxmlformats.org/officeDocument/2006/customXml" ds:itemID="{88A44392-47F9-4184-90D1-87347973074C}">
  <ds:schemaRefs/>
</ds:datastoreItem>
</file>

<file path=customXml/itemProps30.xml><?xml version="1.0" encoding="utf-8"?>
<ds:datastoreItem xmlns:ds="http://schemas.openxmlformats.org/officeDocument/2006/customXml" ds:itemID="{D5963AFF-CACB-4ACB-B0A2-06D1D2A13B90}">
  <ds:schemaRefs/>
</ds:datastoreItem>
</file>

<file path=customXml/itemProps4.xml><?xml version="1.0" encoding="utf-8"?>
<ds:datastoreItem xmlns:ds="http://schemas.openxmlformats.org/officeDocument/2006/customXml" ds:itemID="{C3D9A5D3-7C74-4049-9EB4-6D9E490A979C}">
  <ds:schemaRefs/>
</ds:datastoreItem>
</file>

<file path=customXml/itemProps5.xml><?xml version="1.0" encoding="utf-8"?>
<ds:datastoreItem xmlns:ds="http://schemas.openxmlformats.org/officeDocument/2006/customXml" ds:itemID="{DEEEC38A-7C12-4B84-BDAF-61EFB158634F}">
  <ds:schemaRefs/>
</ds:datastoreItem>
</file>

<file path=customXml/itemProps6.xml><?xml version="1.0" encoding="utf-8"?>
<ds:datastoreItem xmlns:ds="http://schemas.openxmlformats.org/officeDocument/2006/customXml" ds:itemID="{C75D2A58-2029-4016-BFBE-9AE901FC50BB}">
  <ds:schemaRefs/>
</ds:datastoreItem>
</file>

<file path=customXml/itemProps7.xml><?xml version="1.0" encoding="utf-8"?>
<ds:datastoreItem xmlns:ds="http://schemas.openxmlformats.org/officeDocument/2006/customXml" ds:itemID="{0D03FF0B-21E5-4E96-AD7B-CC11569DCB83}">
  <ds:schemaRefs/>
</ds:datastoreItem>
</file>

<file path=customXml/itemProps8.xml><?xml version="1.0" encoding="utf-8"?>
<ds:datastoreItem xmlns:ds="http://schemas.openxmlformats.org/officeDocument/2006/customXml" ds:itemID="{EECD9EB5-9F64-4639-A7F3-12F24F196B86}">
  <ds:schemaRefs/>
</ds:datastoreItem>
</file>

<file path=customXml/itemProps9.xml><?xml version="1.0" encoding="utf-8"?>
<ds:datastoreItem xmlns:ds="http://schemas.openxmlformats.org/officeDocument/2006/customXml" ds:itemID="{BE581CE5-1A27-4DF6-A578-CD2DC227BD9B}">
  <ds:schemaRefs/>
</ds:datastoreItem>
</file>

<file path=docProps/app.xml><?xml version="1.0" encoding="utf-8"?>
<Properties xmlns="http://schemas.openxmlformats.org/officeDocument/2006/extended-properties" xmlns:vt="http://schemas.openxmlformats.org/officeDocument/2006/docPropsVTypes">
  <Template>Normal</Template>
  <Pages>39</Pages>
  <Words>2717</Words>
  <Characters>15490</Characters>
  <Lines>129</Lines>
  <Paragraphs>36</Paragraphs>
  <TotalTime>7</TotalTime>
  <ScaleCrop>false</ScaleCrop>
  <LinksUpToDate>false</LinksUpToDate>
  <CharactersWithSpaces>18171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2023-03-13T11:04:00Z</dcterms:created>
  <dc:creator>Administrator</dc:creator>
  <cp:lastModifiedBy>Administrator</cp:lastModifiedBy>
  <dcterms:modified xsi:type="dcterms:W3CDTF">2024-01-10T09:05:41Z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168EB911F5624EDA8DCA37D59917EE3C</vt:lpwstr>
  </property>
</Properties>
</file>