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72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72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73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74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t>二、廊坊市广阳区妇女联合会收支预算</w:t>
      </w:r>
      <w:r>
        <w:tab/>
      </w:r>
      <w:r>
        <w:fldChar w:fldCharType="begin"/>
      </w:r>
      <w:r>
        <w:instrText xml:space="preserve">PAGEREF _Toc_4_4_0000000020 \h</w:instrText>
      </w:r>
      <w:r>
        <w:fldChar w:fldCharType="separate"/>
      </w:r>
      <w:r>
        <w:t>77</w:t>
      </w:r>
      <w:r>
        <w:fldChar w:fldCharType="end"/>
      </w:r>
    </w:p>
    <w:p>
      <w:pPr>
        <w:pStyle w:val="5"/>
        <w:tabs>
          <w:tab w:val="right" w:leader="dot" w:pos="14562"/>
        </w:tabs>
      </w:pPr>
      <w:r>
        <w:t>三、廊坊市广阳区工商业联合会收支预算</w:t>
      </w:r>
      <w:r>
        <w:tab/>
      </w:r>
      <w:r>
        <w:fldChar w:fldCharType="begin"/>
      </w:r>
      <w:r>
        <w:instrText xml:space="preserve">PAGEREF _Toc_4_4_0000000021 \h</w:instrText>
      </w:r>
      <w:r>
        <w:fldChar w:fldCharType="separate"/>
      </w:r>
      <w:r>
        <w:t>96</w:t>
      </w:r>
      <w:r>
        <w:fldChar w:fldCharType="end"/>
      </w:r>
    </w:p>
    <w:p>
      <w:pPr>
        <w:pStyle w:val="5"/>
        <w:tabs>
          <w:tab w:val="right" w:leader="dot" w:pos="14562"/>
        </w:tabs>
      </w:pPr>
      <w:r>
        <w:t>四、中国共产主义青年团廊坊市广阳区委员会收支预算</w:t>
      </w:r>
      <w:r>
        <w:tab/>
      </w:r>
      <w:r>
        <w:fldChar w:fldCharType="begin"/>
      </w:r>
      <w:r>
        <w:instrText xml:space="preserve">PAGEREF _Toc_4_4_0000000022 \h</w:instrText>
      </w:r>
      <w:r>
        <w:fldChar w:fldCharType="separate"/>
      </w:r>
      <w:r>
        <w:t>112</w:t>
      </w:r>
      <w:r>
        <w:fldChar w:fldCharType="end"/>
      </w:r>
    </w:p>
    <w:p>
      <w:pPr>
        <w:pStyle w:val="5"/>
        <w:tabs>
          <w:tab w:val="right" w:leader="dot" w:pos="14562"/>
        </w:tabs>
      </w:pPr>
      <w:r>
        <w:t>五、中国共产党廊坊市广阳区委员会党史研究室收支预算</w:t>
      </w:r>
      <w:r>
        <w:tab/>
      </w:r>
      <w:r>
        <w:fldChar w:fldCharType="begin"/>
      </w:r>
      <w:r>
        <w:instrText xml:space="preserve">PAGEREF _Toc_4_4_0000000023 \h</w:instrText>
      </w:r>
      <w:r>
        <w:fldChar w:fldCharType="separate"/>
      </w:r>
      <w:r>
        <w:t>129</w:t>
      </w:r>
      <w:r>
        <w:fldChar w:fldCharType="end"/>
      </w:r>
    </w:p>
    <w:p>
      <w:pPr>
        <w:pStyle w:val="5"/>
        <w:tabs>
          <w:tab w:val="right" w:leader="dot" w:pos="14562"/>
        </w:tabs>
      </w:pPr>
      <w:r>
        <w:t>六、中国共产党廊坊市广阳区委员会宣传部收支预算</w:t>
      </w:r>
      <w:r>
        <w:tab/>
      </w:r>
      <w:r>
        <w:fldChar w:fldCharType="begin"/>
      </w:r>
      <w:r>
        <w:instrText xml:space="preserve">PAGEREF _Toc_4_4_0000000024 \h</w:instrText>
      </w:r>
      <w:r>
        <w:fldChar w:fldCharType="separate"/>
      </w:r>
      <w:r>
        <w:t>145</w:t>
      </w:r>
      <w:r>
        <w:fldChar w:fldCharType="end"/>
      </w:r>
    </w:p>
    <w:p>
      <w:pPr>
        <w:pStyle w:val="5"/>
        <w:tabs>
          <w:tab w:val="right" w:leader="dot" w:pos="14562"/>
        </w:tabs>
      </w:pPr>
      <w:r>
        <w:t>七、中国共产党廊坊市广阳区委员会党校收支预算</w:t>
      </w:r>
      <w:r>
        <w:tab/>
      </w:r>
      <w:r>
        <w:fldChar w:fldCharType="begin"/>
      </w:r>
      <w:r>
        <w:instrText xml:space="preserve">PAGEREF _Toc_4_4_0000000025 \h</w:instrText>
      </w:r>
      <w:r>
        <w:fldChar w:fldCharType="separate"/>
      </w:r>
      <w:r>
        <w:t>181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2932.52</w:t>
            </w:r>
          </w:p>
        </w:tc>
        <w:tc>
          <w:tcPr>
            <w:tcW w:w="4535" w:type="dxa"/>
            <w:vAlign w:val="center"/>
          </w:tcPr>
          <w:p>
            <w:pPr>
              <w:pStyle w:val="17"/>
            </w:pPr>
            <w:r>
              <w:t>一、一般公共服务支出</w:t>
            </w:r>
          </w:p>
        </w:tc>
        <w:tc>
          <w:tcPr>
            <w:tcW w:w="2126" w:type="dxa"/>
            <w:vAlign w:val="center"/>
          </w:tcPr>
          <w:p>
            <w:pPr>
              <w:pStyle w:val="16"/>
            </w:pPr>
            <w:r>
              <w:t>1882.28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71.00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716.39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3003.52</w:t>
            </w:r>
          </w:p>
        </w:tc>
        <w:tc>
          <w:tcPr>
            <w:tcW w:w="4535" w:type="dxa"/>
            <w:vAlign w:val="center"/>
          </w:tcPr>
          <w:p>
            <w:pPr>
              <w:pStyle w:val="19"/>
            </w:pPr>
            <w:r>
              <w:t>本年支出合计</w:t>
            </w:r>
          </w:p>
        </w:tc>
        <w:tc>
          <w:tcPr>
            <w:tcW w:w="2126" w:type="dxa"/>
            <w:vAlign w:val="center"/>
          </w:tcPr>
          <w:p>
            <w:pPr>
              <w:pStyle w:val="20"/>
            </w:pPr>
            <w:r>
              <w:t>3058.22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54.70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3058.22</w:t>
            </w:r>
          </w:p>
        </w:tc>
        <w:tc>
          <w:tcPr>
            <w:tcW w:w="4535" w:type="dxa"/>
            <w:vAlign w:val="center"/>
          </w:tcPr>
          <w:p>
            <w:pPr>
              <w:pStyle w:val="19"/>
            </w:pPr>
            <w:r>
              <w:t>支出总计</w:t>
            </w:r>
          </w:p>
        </w:tc>
        <w:tc>
          <w:tcPr>
            <w:tcW w:w="2126" w:type="dxa"/>
            <w:vAlign w:val="center"/>
          </w:tcPr>
          <w:p>
            <w:pPr>
              <w:pStyle w:val="20"/>
            </w:pPr>
            <w:r>
              <w:t>3058.22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3058.22</w:t>
            </w:r>
          </w:p>
        </w:tc>
        <w:tc>
          <w:tcPr>
            <w:tcW w:w="1134" w:type="dxa"/>
            <w:vAlign w:val="center"/>
          </w:tcPr>
          <w:p>
            <w:pPr>
              <w:pStyle w:val="20"/>
            </w:pPr>
            <w:r>
              <w:t>3003.52</w:t>
            </w:r>
          </w:p>
        </w:tc>
        <w:tc>
          <w:tcPr>
            <w:tcW w:w="1134" w:type="dxa"/>
            <w:vAlign w:val="center"/>
          </w:tcPr>
          <w:p>
            <w:pPr>
              <w:pStyle w:val="20"/>
            </w:pPr>
            <w:r>
              <w:t>3003.52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1882.28</w:t>
            </w:r>
          </w:p>
        </w:tc>
        <w:tc>
          <w:tcPr>
            <w:tcW w:w="1134" w:type="dxa"/>
            <w:vAlign w:val="center"/>
          </w:tcPr>
          <w:p>
            <w:pPr>
              <w:pStyle w:val="16"/>
            </w:pPr>
            <w:r>
              <w:t>1882.28</w:t>
            </w:r>
          </w:p>
        </w:tc>
        <w:tc>
          <w:tcPr>
            <w:tcW w:w="1134" w:type="dxa"/>
            <w:vAlign w:val="center"/>
          </w:tcPr>
          <w:p>
            <w:pPr>
              <w:pStyle w:val="16"/>
            </w:pPr>
            <w:r>
              <w:t>1882.28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20128</w:t>
            </w:r>
          </w:p>
        </w:tc>
        <w:tc>
          <w:tcPr>
            <w:tcW w:w="1559" w:type="dxa"/>
            <w:vAlign w:val="center"/>
          </w:tcPr>
          <w:p>
            <w:pPr>
              <w:pStyle w:val="17"/>
            </w:pPr>
            <w:r>
              <w:t>民主党派及工商联事务</w:t>
            </w:r>
          </w:p>
        </w:tc>
        <w:tc>
          <w:tcPr>
            <w:tcW w:w="1134" w:type="dxa"/>
            <w:vAlign w:val="center"/>
          </w:tcPr>
          <w:p>
            <w:pPr>
              <w:pStyle w:val="16"/>
            </w:pPr>
            <w:r>
              <w:t>107.16</w:t>
            </w:r>
          </w:p>
        </w:tc>
        <w:tc>
          <w:tcPr>
            <w:tcW w:w="1134" w:type="dxa"/>
            <w:vAlign w:val="center"/>
          </w:tcPr>
          <w:p>
            <w:pPr>
              <w:pStyle w:val="16"/>
            </w:pPr>
            <w:r>
              <w:t>107.16</w:t>
            </w:r>
          </w:p>
        </w:tc>
        <w:tc>
          <w:tcPr>
            <w:tcW w:w="1134" w:type="dxa"/>
            <w:vAlign w:val="center"/>
          </w:tcPr>
          <w:p>
            <w:pPr>
              <w:pStyle w:val="16"/>
            </w:pPr>
            <w:r>
              <w:t>107.16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2012801</w:t>
            </w:r>
          </w:p>
        </w:tc>
        <w:tc>
          <w:tcPr>
            <w:tcW w:w="1559" w:type="dxa"/>
            <w:vAlign w:val="center"/>
          </w:tcPr>
          <w:p>
            <w:pPr>
              <w:pStyle w:val="17"/>
            </w:pPr>
            <w:r>
              <w:t>行政运行</w:t>
            </w:r>
          </w:p>
        </w:tc>
        <w:tc>
          <w:tcPr>
            <w:tcW w:w="1134" w:type="dxa"/>
            <w:vAlign w:val="center"/>
          </w:tcPr>
          <w:p>
            <w:pPr>
              <w:pStyle w:val="16"/>
            </w:pPr>
            <w:r>
              <w:t>107.16</w:t>
            </w:r>
          </w:p>
        </w:tc>
        <w:tc>
          <w:tcPr>
            <w:tcW w:w="1134" w:type="dxa"/>
            <w:vAlign w:val="center"/>
          </w:tcPr>
          <w:p>
            <w:pPr>
              <w:pStyle w:val="16"/>
            </w:pPr>
            <w:r>
              <w:t>107.16</w:t>
            </w:r>
          </w:p>
        </w:tc>
        <w:tc>
          <w:tcPr>
            <w:tcW w:w="1134" w:type="dxa"/>
            <w:vAlign w:val="center"/>
          </w:tcPr>
          <w:p>
            <w:pPr>
              <w:pStyle w:val="16"/>
            </w:pPr>
            <w:r>
              <w:t>107.16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20129</w:t>
            </w:r>
          </w:p>
        </w:tc>
        <w:tc>
          <w:tcPr>
            <w:tcW w:w="1559" w:type="dxa"/>
            <w:vAlign w:val="center"/>
          </w:tcPr>
          <w:p>
            <w:pPr>
              <w:pStyle w:val="17"/>
            </w:pPr>
            <w:r>
              <w:t>群众团体事务</w:t>
            </w:r>
          </w:p>
        </w:tc>
        <w:tc>
          <w:tcPr>
            <w:tcW w:w="1134" w:type="dxa"/>
            <w:vAlign w:val="center"/>
          </w:tcPr>
          <w:p>
            <w:pPr>
              <w:pStyle w:val="16"/>
            </w:pPr>
            <w:r>
              <w:t>208.31</w:t>
            </w:r>
          </w:p>
        </w:tc>
        <w:tc>
          <w:tcPr>
            <w:tcW w:w="1134" w:type="dxa"/>
            <w:vAlign w:val="center"/>
          </w:tcPr>
          <w:p>
            <w:pPr>
              <w:pStyle w:val="16"/>
            </w:pPr>
            <w:r>
              <w:t>208.31</w:t>
            </w:r>
          </w:p>
        </w:tc>
        <w:tc>
          <w:tcPr>
            <w:tcW w:w="1134" w:type="dxa"/>
            <w:vAlign w:val="center"/>
          </w:tcPr>
          <w:p>
            <w:pPr>
              <w:pStyle w:val="16"/>
            </w:pPr>
            <w:r>
              <w:t>208.31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2012901</w:t>
            </w:r>
          </w:p>
        </w:tc>
        <w:tc>
          <w:tcPr>
            <w:tcW w:w="1559" w:type="dxa"/>
            <w:vAlign w:val="center"/>
          </w:tcPr>
          <w:p>
            <w:pPr>
              <w:pStyle w:val="17"/>
            </w:pPr>
            <w:r>
              <w:t>行政运行</w:t>
            </w:r>
          </w:p>
        </w:tc>
        <w:tc>
          <w:tcPr>
            <w:tcW w:w="1134" w:type="dxa"/>
            <w:vAlign w:val="center"/>
          </w:tcPr>
          <w:p>
            <w:pPr>
              <w:pStyle w:val="16"/>
            </w:pPr>
            <w:r>
              <w:t>199.81</w:t>
            </w:r>
          </w:p>
        </w:tc>
        <w:tc>
          <w:tcPr>
            <w:tcW w:w="1134" w:type="dxa"/>
            <w:vAlign w:val="center"/>
          </w:tcPr>
          <w:p>
            <w:pPr>
              <w:pStyle w:val="16"/>
            </w:pPr>
            <w:r>
              <w:t>199.81</w:t>
            </w:r>
          </w:p>
        </w:tc>
        <w:tc>
          <w:tcPr>
            <w:tcW w:w="1134" w:type="dxa"/>
            <w:vAlign w:val="center"/>
          </w:tcPr>
          <w:p>
            <w:pPr>
              <w:pStyle w:val="16"/>
            </w:pPr>
            <w:r>
              <w:t>199.81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2012999</w:t>
            </w:r>
          </w:p>
        </w:tc>
        <w:tc>
          <w:tcPr>
            <w:tcW w:w="1559" w:type="dxa"/>
            <w:vAlign w:val="center"/>
          </w:tcPr>
          <w:p>
            <w:pPr>
              <w:pStyle w:val="17"/>
            </w:pPr>
            <w:r>
              <w:t>其他群众团体事务支出</w:t>
            </w:r>
          </w:p>
        </w:tc>
        <w:tc>
          <w:tcPr>
            <w:tcW w:w="1134" w:type="dxa"/>
            <w:vAlign w:val="center"/>
          </w:tcPr>
          <w:p>
            <w:pPr>
              <w:pStyle w:val="16"/>
            </w:pPr>
            <w:r>
              <w:t>8.50</w:t>
            </w:r>
          </w:p>
        </w:tc>
        <w:tc>
          <w:tcPr>
            <w:tcW w:w="1134" w:type="dxa"/>
            <w:vAlign w:val="center"/>
          </w:tcPr>
          <w:p>
            <w:pPr>
              <w:pStyle w:val="16"/>
            </w:pPr>
            <w:r>
              <w:t>8.50</w:t>
            </w:r>
          </w:p>
        </w:tc>
        <w:tc>
          <w:tcPr>
            <w:tcW w:w="1134" w:type="dxa"/>
            <w:vAlign w:val="center"/>
          </w:tcPr>
          <w:p>
            <w:pPr>
              <w:pStyle w:val="16"/>
            </w:pPr>
            <w:r>
              <w:t>8.50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20131</w:t>
            </w:r>
          </w:p>
        </w:tc>
        <w:tc>
          <w:tcPr>
            <w:tcW w:w="1559" w:type="dxa"/>
            <w:vAlign w:val="center"/>
          </w:tcPr>
          <w:p>
            <w:pPr>
              <w:pStyle w:val="17"/>
            </w:pPr>
            <w:r>
              <w:t>党委办公厅（室）及相关机构事务</w:t>
            </w:r>
          </w:p>
        </w:tc>
        <w:tc>
          <w:tcPr>
            <w:tcW w:w="1134" w:type="dxa"/>
            <w:vAlign w:val="center"/>
          </w:tcPr>
          <w:p>
            <w:pPr>
              <w:pStyle w:val="16"/>
            </w:pPr>
            <w:r>
              <w:t>1456.82</w:t>
            </w:r>
          </w:p>
        </w:tc>
        <w:tc>
          <w:tcPr>
            <w:tcW w:w="1134" w:type="dxa"/>
            <w:vAlign w:val="center"/>
          </w:tcPr>
          <w:p>
            <w:pPr>
              <w:pStyle w:val="16"/>
            </w:pPr>
            <w:r>
              <w:t>1456.82</w:t>
            </w:r>
          </w:p>
        </w:tc>
        <w:tc>
          <w:tcPr>
            <w:tcW w:w="1134" w:type="dxa"/>
            <w:vAlign w:val="center"/>
          </w:tcPr>
          <w:p>
            <w:pPr>
              <w:pStyle w:val="16"/>
            </w:pPr>
            <w:r>
              <w:t>1456.82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2013101</w:t>
            </w:r>
          </w:p>
        </w:tc>
        <w:tc>
          <w:tcPr>
            <w:tcW w:w="1559" w:type="dxa"/>
            <w:vAlign w:val="center"/>
          </w:tcPr>
          <w:p>
            <w:pPr>
              <w:pStyle w:val="17"/>
            </w:pPr>
            <w:r>
              <w:t>行政运行</w:t>
            </w:r>
          </w:p>
        </w:tc>
        <w:tc>
          <w:tcPr>
            <w:tcW w:w="1134" w:type="dxa"/>
            <w:vAlign w:val="center"/>
          </w:tcPr>
          <w:p>
            <w:pPr>
              <w:pStyle w:val="16"/>
            </w:pPr>
            <w:r>
              <w:t>1456.82</w:t>
            </w:r>
          </w:p>
        </w:tc>
        <w:tc>
          <w:tcPr>
            <w:tcW w:w="1134" w:type="dxa"/>
            <w:vAlign w:val="center"/>
          </w:tcPr>
          <w:p>
            <w:pPr>
              <w:pStyle w:val="16"/>
            </w:pPr>
            <w:r>
              <w:t>1456.82</w:t>
            </w:r>
          </w:p>
        </w:tc>
        <w:tc>
          <w:tcPr>
            <w:tcW w:w="1134" w:type="dxa"/>
            <w:vAlign w:val="center"/>
          </w:tcPr>
          <w:p>
            <w:pPr>
              <w:pStyle w:val="16"/>
            </w:pPr>
            <w:r>
              <w:t>1456.82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20133</w:t>
            </w:r>
          </w:p>
        </w:tc>
        <w:tc>
          <w:tcPr>
            <w:tcW w:w="1559" w:type="dxa"/>
            <w:vAlign w:val="center"/>
          </w:tcPr>
          <w:p>
            <w:pPr>
              <w:pStyle w:val="17"/>
            </w:pPr>
            <w:r>
              <w:t>宣传事务</w:t>
            </w:r>
          </w:p>
        </w:tc>
        <w:tc>
          <w:tcPr>
            <w:tcW w:w="1134" w:type="dxa"/>
            <w:vAlign w:val="center"/>
          </w:tcPr>
          <w:p>
            <w:pPr>
              <w:pStyle w:val="16"/>
            </w:pPr>
            <w:r>
              <w:t>110.00</w:t>
            </w:r>
          </w:p>
        </w:tc>
        <w:tc>
          <w:tcPr>
            <w:tcW w:w="1134" w:type="dxa"/>
            <w:vAlign w:val="center"/>
          </w:tcPr>
          <w:p>
            <w:pPr>
              <w:pStyle w:val="16"/>
            </w:pPr>
            <w:r>
              <w:t>110.00</w:t>
            </w:r>
          </w:p>
        </w:tc>
        <w:tc>
          <w:tcPr>
            <w:tcW w:w="1134" w:type="dxa"/>
            <w:vAlign w:val="center"/>
          </w:tcPr>
          <w:p>
            <w:pPr>
              <w:pStyle w:val="16"/>
            </w:pPr>
            <w:r>
              <w:t>110.00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2013304</w:t>
            </w:r>
          </w:p>
        </w:tc>
        <w:tc>
          <w:tcPr>
            <w:tcW w:w="1559" w:type="dxa"/>
            <w:vAlign w:val="center"/>
          </w:tcPr>
          <w:p>
            <w:pPr>
              <w:pStyle w:val="17"/>
            </w:pPr>
            <w:r>
              <w:t>宣传管理</w:t>
            </w:r>
          </w:p>
        </w:tc>
        <w:tc>
          <w:tcPr>
            <w:tcW w:w="1134" w:type="dxa"/>
            <w:vAlign w:val="center"/>
          </w:tcPr>
          <w:p>
            <w:pPr>
              <w:pStyle w:val="16"/>
            </w:pPr>
            <w:r>
              <w:t>90.00</w:t>
            </w:r>
          </w:p>
        </w:tc>
        <w:tc>
          <w:tcPr>
            <w:tcW w:w="1134" w:type="dxa"/>
            <w:vAlign w:val="center"/>
          </w:tcPr>
          <w:p>
            <w:pPr>
              <w:pStyle w:val="16"/>
            </w:pPr>
            <w:r>
              <w:t>90.00</w:t>
            </w:r>
          </w:p>
        </w:tc>
        <w:tc>
          <w:tcPr>
            <w:tcW w:w="1134" w:type="dxa"/>
            <w:vAlign w:val="center"/>
          </w:tcPr>
          <w:p>
            <w:pPr>
              <w:pStyle w:val="16"/>
            </w:pPr>
            <w:r>
              <w:t>90.00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2013399</w:t>
            </w:r>
          </w:p>
        </w:tc>
        <w:tc>
          <w:tcPr>
            <w:tcW w:w="1559" w:type="dxa"/>
            <w:vAlign w:val="center"/>
          </w:tcPr>
          <w:p>
            <w:pPr>
              <w:pStyle w:val="17"/>
            </w:pPr>
            <w:r>
              <w:t>其他宣传事务支出</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716.39</w:t>
            </w:r>
          </w:p>
        </w:tc>
        <w:tc>
          <w:tcPr>
            <w:tcW w:w="1134" w:type="dxa"/>
            <w:vAlign w:val="center"/>
          </w:tcPr>
          <w:p>
            <w:pPr>
              <w:pStyle w:val="16"/>
            </w:pPr>
            <w:r>
              <w:t>661.69</w:t>
            </w:r>
          </w:p>
        </w:tc>
        <w:tc>
          <w:tcPr>
            <w:tcW w:w="1134" w:type="dxa"/>
            <w:vAlign w:val="center"/>
          </w:tcPr>
          <w:p>
            <w:pPr>
              <w:pStyle w:val="16"/>
            </w:pPr>
            <w:r>
              <w:t>661.69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20701</w:t>
            </w:r>
          </w:p>
        </w:tc>
        <w:tc>
          <w:tcPr>
            <w:tcW w:w="1559" w:type="dxa"/>
            <w:vAlign w:val="center"/>
          </w:tcPr>
          <w:p>
            <w:pPr>
              <w:pStyle w:val="17"/>
            </w:pPr>
            <w:r>
              <w:t>文化和旅游</w:t>
            </w:r>
          </w:p>
        </w:tc>
        <w:tc>
          <w:tcPr>
            <w:tcW w:w="1134" w:type="dxa"/>
            <w:vAlign w:val="center"/>
          </w:tcPr>
          <w:p>
            <w:pPr>
              <w:pStyle w:val="16"/>
            </w:pPr>
            <w:r>
              <w:t>560.16</w:t>
            </w:r>
          </w:p>
        </w:tc>
        <w:tc>
          <w:tcPr>
            <w:tcW w:w="1134" w:type="dxa"/>
            <w:vAlign w:val="center"/>
          </w:tcPr>
          <w:p>
            <w:pPr>
              <w:pStyle w:val="16"/>
            </w:pPr>
            <w:r>
              <w:t>549.08</w:t>
            </w:r>
          </w:p>
        </w:tc>
        <w:tc>
          <w:tcPr>
            <w:tcW w:w="1134" w:type="dxa"/>
            <w:vAlign w:val="center"/>
          </w:tcPr>
          <w:p>
            <w:pPr>
              <w:pStyle w:val="16"/>
            </w:pPr>
            <w:r>
              <w:t>549.08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2070101</w:t>
            </w:r>
          </w:p>
        </w:tc>
        <w:tc>
          <w:tcPr>
            <w:tcW w:w="1559" w:type="dxa"/>
            <w:vAlign w:val="center"/>
          </w:tcPr>
          <w:p>
            <w:pPr>
              <w:pStyle w:val="17"/>
            </w:pPr>
            <w:r>
              <w:t>行政运行</w:t>
            </w:r>
          </w:p>
        </w:tc>
        <w:tc>
          <w:tcPr>
            <w:tcW w:w="1134" w:type="dxa"/>
            <w:vAlign w:val="center"/>
          </w:tcPr>
          <w:p>
            <w:pPr>
              <w:pStyle w:val="16"/>
            </w:pPr>
            <w:r>
              <w:t>524.48</w:t>
            </w:r>
          </w:p>
        </w:tc>
        <w:tc>
          <w:tcPr>
            <w:tcW w:w="1134" w:type="dxa"/>
            <w:vAlign w:val="center"/>
          </w:tcPr>
          <w:p>
            <w:pPr>
              <w:pStyle w:val="16"/>
            </w:pPr>
            <w:r>
              <w:t>524.48</w:t>
            </w:r>
          </w:p>
        </w:tc>
        <w:tc>
          <w:tcPr>
            <w:tcW w:w="1134" w:type="dxa"/>
            <w:vAlign w:val="center"/>
          </w:tcPr>
          <w:p>
            <w:pPr>
              <w:pStyle w:val="16"/>
            </w:pPr>
            <w:r>
              <w:t>524.48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2070199</w:t>
            </w:r>
          </w:p>
        </w:tc>
        <w:tc>
          <w:tcPr>
            <w:tcW w:w="1559" w:type="dxa"/>
            <w:vAlign w:val="center"/>
          </w:tcPr>
          <w:p>
            <w:pPr>
              <w:pStyle w:val="17"/>
            </w:pPr>
            <w:r>
              <w:t>其他文化和旅游支出</w:t>
            </w:r>
          </w:p>
        </w:tc>
        <w:tc>
          <w:tcPr>
            <w:tcW w:w="1134" w:type="dxa"/>
            <w:vAlign w:val="center"/>
          </w:tcPr>
          <w:p>
            <w:pPr>
              <w:pStyle w:val="16"/>
            </w:pPr>
            <w:r>
              <w:t>35.68</w:t>
            </w:r>
          </w:p>
        </w:tc>
        <w:tc>
          <w:tcPr>
            <w:tcW w:w="1134" w:type="dxa"/>
            <w:vAlign w:val="center"/>
          </w:tcPr>
          <w:p>
            <w:pPr>
              <w:pStyle w:val="16"/>
            </w:pPr>
            <w:r>
              <w:t>24.60</w:t>
            </w:r>
          </w:p>
        </w:tc>
        <w:tc>
          <w:tcPr>
            <w:tcW w:w="1134" w:type="dxa"/>
            <w:vAlign w:val="center"/>
          </w:tcPr>
          <w:p>
            <w:pPr>
              <w:pStyle w:val="16"/>
            </w:pPr>
            <w:r>
              <w:t>24.60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20707</w:t>
            </w:r>
          </w:p>
        </w:tc>
        <w:tc>
          <w:tcPr>
            <w:tcW w:w="1559" w:type="dxa"/>
            <w:vAlign w:val="center"/>
          </w:tcPr>
          <w:p>
            <w:pPr>
              <w:pStyle w:val="17"/>
            </w:pPr>
            <w:r>
              <w:t>国家电影事业发展专项资金安排的支出</w:t>
            </w:r>
          </w:p>
        </w:tc>
        <w:tc>
          <w:tcPr>
            <w:tcW w:w="1134" w:type="dxa"/>
            <w:vAlign w:val="center"/>
          </w:tcPr>
          <w:p>
            <w:pPr>
              <w:pStyle w:val="16"/>
            </w:pPr>
            <w:r>
              <w:t>71.00</w:t>
            </w:r>
          </w:p>
        </w:tc>
        <w:tc>
          <w:tcPr>
            <w:tcW w:w="1134" w:type="dxa"/>
            <w:vAlign w:val="center"/>
          </w:tcPr>
          <w:p>
            <w:pPr>
              <w:pStyle w:val="16"/>
            </w:pPr>
            <w:r>
              <w:t>71.00</w:t>
            </w:r>
          </w:p>
        </w:tc>
        <w:tc>
          <w:tcPr>
            <w:tcW w:w="1134" w:type="dxa"/>
            <w:vAlign w:val="center"/>
          </w:tcPr>
          <w:p>
            <w:pPr>
              <w:pStyle w:val="16"/>
            </w:pPr>
            <w:r>
              <w:t>71.00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2070799</w:t>
            </w:r>
          </w:p>
        </w:tc>
        <w:tc>
          <w:tcPr>
            <w:tcW w:w="1559" w:type="dxa"/>
            <w:vAlign w:val="center"/>
          </w:tcPr>
          <w:p>
            <w:pPr>
              <w:pStyle w:val="17"/>
            </w:pPr>
            <w:r>
              <w:t>其他国家电影事业发展专项资金支出</w:t>
            </w:r>
          </w:p>
        </w:tc>
        <w:tc>
          <w:tcPr>
            <w:tcW w:w="1134" w:type="dxa"/>
            <w:vAlign w:val="center"/>
          </w:tcPr>
          <w:p>
            <w:pPr>
              <w:pStyle w:val="16"/>
            </w:pPr>
            <w:r>
              <w:t>71.00</w:t>
            </w:r>
          </w:p>
        </w:tc>
        <w:tc>
          <w:tcPr>
            <w:tcW w:w="1134" w:type="dxa"/>
            <w:vAlign w:val="center"/>
          </w:tcPr>
          <w:p>
            <w:pPr>
              <w:pStyle w:val="16"/>
            </w:pPr>
            <w:r>
              <w:t>71.00</w:t>
            </w:r>
          </w:p>
        </w:tc>
        <w:tc>
          <w:tcPr>
            <w:tcW w:w="1134" w:type="dxa"/>
            <w:vAlign w:val="center"/>
          </w:tcPr>
          <w:p>
            <w:pPr>
              <w:pStyle w:val="16"/>
            </w:pPr>
            <w:r>
              <w:t>71.00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85.23</w:t>
            </w:r>
          </w:p>
        </w:tc>
        <w:tc>
          <w:tcPr>
            <w:tcW w:w="1134" w:type="dxa"/>
            <w:vAlign w:val="center"/>
          </w:tcPr>
          <w:p>
            <w:pPr>
              <w:pStyle w:val="16"/>
            </w:pPr>
            <w:r>
              <w:t>41.61</w:t>
            </w:r>
          </w:p>
        </w:tc>
        <w:tc>
          <w:tcPr>
            <w:tcW w:w="1134" w:type="dxa"/>
            <w:vAlign w:val="center"/>
          </w:tcPr>
          <w:p>
            <w:pPr>
              <w:pStyle w:val="16"/>
            </w:pPr>
            <w:r>
              <w:t>41.61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85.23</w:t>
            </w:r>
          </w:p>
        </w:tc>
        <w:tc>
          <w:tcPr>
            <w:tcW w:w="1134" w:type="dxa"/>
            <w:vAlign w:val="center"/>
          </w:tcPr>
          <w:p>
            <w:pPr>
              <w:pStyle w:val="16"/>
            </w:pPr>
            <w:r>
              <w:t>41.61</w:t>
            </w:r>
          </w:p>
        </w:tc>
        <w:tc>
          <w:tcPr>
            <w:tcW w:w="1134" w:type="dxa"/>
            <w:vAlign w:val="center"/>
          </w:tcPr>
          <w:p>
            <w:pPr>
              <w:pStyle w:val="16"/>
            </w:pPr>
            <w:r>
              <w:t>41.61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327.45</w:t>
            </w:r>
          </w:p>
        </w:tc>
        <w:tc>
          <w:tcPr>
            <w:tcW w:w="1134" w:type="dxa"/>
            <w:vAlign w:val="center"/>
          </w:tcPr>
          <w:p>
            <w:pPr>
              <w:pStyle w:val="16"/>
            </w:pPr>
            <w:r>
              <w:t>327.45</w:t>
            </w:r>
          </w:p>
        </w:tc>
        <w:tc>
          <w:tcPr>
            <w:tcW w:w="1134" w:type="dxa"/>
            <w:vAlign w:val="center"/>
          </w:tcPr>
          <w:p>
            <w:pPr>
              <w:pStyle w:val="16"/>
            </w:pPr>
            <w:r>
              <w:t>327.45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327.45</w:t>
            </w:r>
          </w:p>
        </w:tc>
        <w:tc>
          <w:tcPr>
            <w:tcW w:w="1134" w:type="dxa"/>
            <w:vAlign w:val="center"/>
          </w:tcPr>
          <w:p>
            <w:pPr>
              <w:pStyle w:val="16"/>
            </w:pPr>
            <w:r>
              <w:t>327.45</w:t>
            </w:r>
          </w:p>
        </w:tc>
        <w:tc>
          <w:tcPr>
            <w:tcW w:w="1134" w:type="dxa"/>
            <w:vAlign w:val="center"/>
          </w:tcPr>
          <w:p>
            <w:pPr>
              <w:pStyle w:val="16"/>
            </w:pPr>
            <w:r>
              <w:t>327.45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210.97</w:t>
            </w:r>
          </w:p>
        </w:tc>
        <w:tc>
          <w:tcPr>
            <w:tcW w:w="1134" w:type="dxa"/>
            <w:vAlign w:val="center"/>
          </w:tcPr>
          <w:p>
            <w:pPr>
              <w:pStyle w:val="16"/>
            </w:pPr>
            <w:r>
              <w:t>210.97</w:t>
            </w:r>
          </w:p>
        </w:tc>
        <w:tc>
          <w:tcPr>
            <w:tcW w:w="1134" w:type="dxa"/>
            <w:vAlign w:val="center"/>
          </w:tcPr>
          <w:p>
            <w:pPr>
              <w:pStyle w:val="16"/>
            </w:pPr>
            <w:r>
              <w:t>210.97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116.47</w:t>
            </w:r>
          </w:p>
        </w:tc>
        <w:tc>
          <w:tcPr>
            <w:tcW w:w="1134" w:type="dxa"/>
            <w:vAlign w:val="center"/>
          </w:tcPr>
          <w:p>
            <w:pPr>
              <w:pStyle w:val="16"/>
            </w:pPr>
            <w:r>
              <w:t>116.47</w:t>
            </w:r>
          </w:p>
        </w:tc>
        <w:tc>
          <w:tcPr>
            <w:tcW w:w="1134" w:type="dxa"/>
            <w:vAlign w:val="center"/>
          </w:tcPr>
          <w:p>
            <w:pPr>
              <w:pStyle w:val="16"/>
            </w:pPr>
            <w:r>
              <w:t>116.47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r>
              <w:t>36.09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r>
              <w:t>96.00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3058.22</w:t>
            </w:r>
          </w:p>
        </w:tc>
        <w:tc>
          <w:tcPr>
            <w:tcW w:w="1361" w:type="dxa"/>
            <w:vAlign w:val="center"/>
          </w:tcPr>
          <w:p>
            <w:pPr>
              <w:pStyle w:val="20"/>
            </w:pPr>
            <w:r>
              <w:t>2387.81</w:t>
            </w:r>
          </w:p>
        </w:tc>
        <w:tc>
          <w:tcPr>
            <w:tcW w:w="1361" w:type="dxa"/>
            <w:vAlign w:val="center"/>
          </w:tcPr>
          <w:p>
            <w:pPr>
              <w:pStyle w:val="20"/>
            </w:pPr>
            <w:r>
              <w:t>670.41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1882.28</w:t>
            </w:r>
          </w:p>
        </w:tc>
        <w:tc>
          <w:tcPr>
            <w:tcW w:w="1361" w:type="dxa"/>
            <w:vAlign w:val="center"/>
          </w:tcPr>
          <w:p>
            <w:pPr>
              <w:pStyle w:val="16"/>
            </w:pPr>
            <w:r>
              <w:t>1403.78</w:t>
            </w:r>
          </w:p>
        </w:tc>
        <w:tc>
          <w:tcPr>
            <w:tcW w:w="1361" w:type="dxa"/>
            <w:vAlign w:val="center"/>
          </w:tcPr>
          <w:p>
            <w:pPr>
              <w:pStyle w:val="16"/>
            </w:pPr>
            <w:r>
              <w:t>478.50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20128</w:t>
            </w:r>
          </w:p>
        </w:tc>
        <w:tc>
          <w:tcPr>
            <w:tcW w:w="4535" w:type="dxa"/>
            <w:vAlign w:val="center"/>
          </w:tcPr>
          <w:p>
            <w:pPr>
              <w:pStyle w:val="17"/>
            </w:pPr>
            <w:r>
              <w:t>民主党派及工商联事务</w:t>
            </w:r>
          </w:p>
        </w:tc>
        <w:tc>
          <w:tcPr>
            <w:tcW w:w="1361" w:type="dxa"/>
            <w:vAlign w:val="center"/>
          </w:tcPr>
          <w:p>
            <w:pPr>
              <w:pStyle w:val="16"/>
            </w:pPr>
            <w:r>
              <w:t>107.16</w:t>
            </w:r>
          </w:p>
        </w:tc>
        <w:tc>
          <w:tcPr>
            <w:tcW w:w="1361" w:type="dxa"/>
            <w:vAlign w:val="center"/>
          </w:tcPr>
          <w:p>
            <w:pPr>
              <w:pStyle w:val="16"/>
            </w:pPr>
            <w:r>
              <w:t>107.16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2012801</w:t>
            </w:r>
          </w:p>
        </w:tc>
        <w:tc>
          <w:tcPr>
            <w:tcW w:w="4535" w:type="dxa"/>
            <w:vAlign w:val="center"/>
          </w:tcPr>
          <w:p>
            <w:pPr>
              <w:pStyle w:val="17"/>
            </w:pPr>
            <w:r>
              <w:t>行政运行</w:t>
            </w:r>
          </w:p>
        </w:tc>
        <w:tc>
          <w:tcPr>
            <w:tcW w:w="1361" w:type="dxa"/>
            <w:vAlign w:val="center"/>
          </w:tcPr>
          <w:p>
            <w:pPr>
              <w:pStyle w:val="16"/>
            </w:pPr>
            <w:r>
              <w:t>107.16</w:t>
            </w:r>
          </w:p>
        </w:tc>
        <w:tc>
          <w:tcPr>
            <w:tcW w:w="1361" w:type="dxa"/>
            <w:vAlign w:val="center"/>
          </w:tcPr>
          <w:p>
            <w:pPr>
              <w:pStyle w:val="16"/>
            </w:pPr>
            <w:r>
              <w:t>107.16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20129</w:t>
            </w:r>
          </w:p>
        </w:tc>
        <w:tc>
          <w:tcPr>
            <w:tcW w:w="4535" w:type="dxa"/>
            <w:vAlign w:val="center"/>
          </w:tcPr>
          <w:p>
            <w:pPr>
              <w:pStyle w:val="17"/>
            </w:pPr>
            <w:r>
              <w:t>群众团体事务</w:t>
            </w:r>
          </w:p>
        </w:tc>
        <w:tc>
          <w:tcPr>
            <w:tcW w:w="1361" w:type="dxa"/>
            <w:vAlign w:val="center"/>
          </w:tcPr>
          <w:p>
            <w:pPr>
              <w:pStyle w:val="16"/>
            </w:pPr>
            <w:r>
              <w:t>208.31</w:t>
            </w:r>
          </w:p>
        </w:tc>
        <w:tc>
          <w:tcPr>
            <w:tcW w:w="1361" w:type="dxa"/>
            <w:vAlign w:val="center"/>
          </w:tcPr>
          <w:p>
            <w:pPr>
              <w:pStyle w:val="16"/>
            </w:pPr>
            <w:r>
              <w:t>194.81</w:t>
            </w:r>
          </w:p>
        </w:tc>
        <w:tc>
          <w:tcPr>
            <w:tcW w:w="1361" w:type="dxa"/>
            <w:vAlign w:val="center"/>
          </w:tcPr>
          <w:p>
            <w:pPr>
              <w:pStyle w:val="16"/>
            </w:pPr>
            <w:r>
              <w:t>13.50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2012901</w:t>
            </w:r>
          </w:p>
        </w:tc>
        <w:tc>
          <w:tcPr>
            <w:tcW w:w="4535" w:type="dxa"/>
            <w:vAlign w:val="center"/>
          </w:tcPr>
          <w:p>
            <w:pPr>
              <w:pStyle w:val="17"/>
            </w:pPr>
            <w:r>
              <w:t>行政运行</w:t>
            </w:r>
          </w:p>
        </w:tc>
        <w:tc>
          <w:tcPr>
            <w:tcW w:w="1361" w:type="dxa"/>
            <w:vAlign w:val="center"/>
          </w:tcPr>
          <w:p>
            <w:pPr>
              <w:pStyle w:val="16"/>
            </w:pPr>
            <w:r>
              <w:t>199.81</w:t>
            </w:r>
          </w:p>
        </w:tc>
        <w:tc>
          <w:tcPr>
            <w:tcW w:w="1361" w:type="dxa"/>
            <w:vAlign w:val="center"/>
          </w:tcPr>
          <w:p>
            <w:pPr>
              <w:pStyle w:val="16"/>
            </w:pPr>
            <w:r>
              <w:t>194.81</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2012999</w:t>
            </w:r>
          </w:p>
        </w:tc>
        <w:tc>
          <w:tcPr>
            <w:tcW w:w="4535" w:type="dxa"/>
            <w:vAlign w:val="center"/>
          </w:tcPr>
          <w:p>
            <w:pPr>
              <w:pStyle w:val="17"/>
            </w:pPr>
            <w:r>
              <w:t>其他群众团体事务支出</w:t>
            </w:r>
          </w:p>
        </w:tc>
        <w:tc>
          <w:tcPr>
            <w:tcW w:w="1361" w:type="dxa"/>
            <w:vAlign w:val="center"/>
          </w:tcPr>
          <w:p>
            <w:pPr>
              <w:pStyle w:val="16"/>
            </w:pPr>
            <w:r>
              <w:t>8.50</w:t>
            </w:r>
          </w:p>
        </w:tc>
        <w:tc>
          <w:tcPr>
            <w:tcW w:w="1361" w:type="dxa"/>
            <w:vAlign w:val="center"/>
          </w:tcPr>
          <w:p>
            <w:pPr>
              <w:pStyle w:val="16"/>
            </w:pPr>
          </w:p>
        </w:tc>
        <w:tc>
          <w:tcPr>
            <w:tcW w:w="1361" w:type="dxa"/>
            <w:vAlign w:val="center"/>
          </w:tcPr>
          <w:p>
            <w:pPr>
              <w:pStyle w:val="16"/>
            </w:pPr>
            <w:r>
              <w:t>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20131</w:t>
            </w:r>
          </w:p>
        </w:tc>
        <w:tc>
          <w:tcPr>
            <w:tcW w:w="4535" w:type="dxa"/>
            <w:vAlign w:val="center"/>
          </w:tcPr>
          <w:p>
            <w:pPr>
              <w:pStyle w:val="17"/>
            </w:pPr>
            <w:r>
              <w:t>党委办公厅（室）及相关机构事务</w:t>
            </w:r>
          </w:p>
        </w:tc>
        <w:tc>
          <w:tcPr>
            <w:tcW w:w="1361" w:type="dxa"/>
            <w:vAlign w:val="center"/>
          </w:tcPr>
          <w:p>
            <w:pPr>
              <w:pStyle w:val="16"/>
            </w:pPr>
            <w:r>
              <w:t>1456.82</w:t>
            </w:r>
          </w:p>
        </w:tc>
        <w:tc>
          <w:tcPr>
            <w:tcW w:w="1361" w:type="dxa"/>
            <w:vAlign w:val="center"/>
          </w:tcPr>
          <w:p>
            <w:pPr>
              <w:pStyle w:val="16"/>
            </w:pPr>
            <w:r>
              <w:t>1101.82</w:t>
            </w:r>
          </w:p>
        </w:tc>
        <w:tc>
          <w:tcPr>
            <w:tcW w:w="1361" w:type="dxa"/>
            <w:vAlign w:val="center"/>
          </w:tcPr>
          <w:p>
            <w:pPr>
              <w:pStyle w:val="16"/>
            </w:pPr>
            <w:r>
              <w:t>355.00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2013101</w:t>
            </w:r>
          </w:p>
        </w:tc>
        <w:tc>
          <w:tcPr>
            <w:tcW w:w="4535" w:type="dxa"/>
            <w:vAlign w:val="center"/>
          </w:tcPr>
          <w:p>
            <w:pPr>
              <w:pStyle w:val="17"/>
            </w:pPr>
            <w:r>
              <w:t>行政运行</w:t>
            </w:r>
          </w:p>
        </w:tc>
        <w:tc>
          <w:tcPr>
            <w:tcW w:w="1361" w:type="dxa"/>
            <w:vAlign w:val="center"/>
          </w:tcPr>
          <w:p>
            <w:pPr>
              <w:pStyle w:val="16"/>
            </w:pPr>
            <w:r>
              <w:t>1456.82</w:t>
            </w:r>
          </w:p>
        </w:tc>
        <w:tc>
          <w:tcPr>
            <w:tcW w:w="1361" w:type="dxa"/>
            <w:vAlign w:val="center"/>
          </w:tcPr>
          <w:p>
            <w:pPr>
              <w:pStyle w:val="16"/>
            </w:pPr>
            <w:r>
              <w:t>1101.82</w:t>
            </w:r>
          </w:p>
        </w:tc>
        <w:tc>
          <w:tcPr>
            <w:tcW w:w="1361" w:type="dxa"/>
            <w:vAlign w:val="center"/>
          </w:tcPr>
          <w:p>
            <w:pPr>
              <w:pStyle w:val="16"/>
            </w:pPr>
            <w:r>
              <w:t>355.00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20133</w:t>
            </w:r>
          </w:p>
        </w:tc>
        <w:tc>
          <w:tcPr>
            <w:tcW w:w="4535" w:type="dxa"/>
            <w:vAlign w:val="center"/>
          </w:tcPr>
          <w:p>
            <w:pPr>
              <w:pStyle w:val="17"/>
            </w:pPr>
            <w:r>
              <w:t>宣传事务</w:t>
            </w:r>
          </w:p>
        </w:tc>
        <w:tc>
          <w:tcPr>
            <w:tcW w:w="1361" w:type="dxa"/>
            <w:vAlign w:val="center"/>
          </w:tcPr>
          <w:p>
            <w:pPr>
              <w:pStyle w:val="16"/>
            </w:pPr>
            <w:r>
              <w:t>110.00</w:t>
            </w:r>
          </w:p>
        </w:tc>
        <w:tc>
          <w:tcPr>
            <w:tcW w:w="1361" w:type="dxa"/>
            <w:vAlign w:val="center"/>
          </w:tcPr>
          <w:p>
            <w:pPr>
              <w:pStyle w:val="16"/>
            </w:pPr>
          </w:p>
        </w:tc>
        <w:tc>
          <w:tcPr>
            <w:tcW w:w="1361" w:type="dxa"/>
            <w:vAlign w:val="center"/>
          </w:tcPr>
          <w:p>
            <w:pPr>
              <w:pStyle w:val="16"/>
            </w:pPr>
            <w:r>
              <w:t>110.00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2013304</w:t>
            </w:r>
          </w:p>
        </w:tc>
        <w:tc>
          <w:tcPr>
            <w:tcW w:w="4535" w:type="dxa"/>
            <w:vAlign w:val="center"/>
          </w:tcPr>
          <w:p>
            <w:pPr>
              <w:pStyle w:val="17"/>
            </w:pPr>
            <w:r>
              <w:t>宣传管理</w:t>
            </w: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2013399</w:t>
            </w:r>
          </w:p>
        </w:tc>
        <w:tc>
          <w:tcPr>
            <w:tcW w:w="4535" w:type="dxa"/>
            <w:vAlign w:val="center"/>
          </w:tcPr>
          <w:p>
            <w:pPr>
              <w:pStyle w:val="17"/>
            </w:pPr>
            <w:r>
              <w:t>其他宣传事务支出</w:t>
            </w: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716.39</w:t>
            </w:r>
          </w:p>
        </w:tc>
        <w:tc>
          <w:tcPr>
            <w:tcW w:w="1361" w:type="dxa"/>
            <w:vAlign w:val="center"/>
          </w:tcPr>
          <w:p>
            <w:pPr>
              <w:pStyle w:val="16"/>
            </w:pPr>
            <w:r>
              <w:t>524.48</w:t>
            </w:r>
          </w:p>
        </w:tc>
        <w:tc>
          <w:tcPr>
            <w:tcW w:w="1361" w:type="dxa"/>
            <w:vAlign w:val="center"/>
          </w:tcPr>
          <w:p>
            <w:pPr>
              <w:pStyle w:val="16"/>
            </w:pPr>
            <w:r>
              <w:t>191.91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20701</w:t>
            </w:r>
          </w:p>
        </w:tc>
        <w:tc>
          <w:tcPr>
            <w:tcW w:w="4535" w:type="dxa"/>
            <w:vAlign w:val="center"/>
          </w:tcPr>
          <w:p>
            <w:pPr>
              <w:pStyle w:val="17"/>
            </w:pPr>
            <w:r>
              <w:t>文化和旅游</w:t>
            </w:r>
          </w:p>
        </w:tc>
        <w:tc>
          <w:tcPr>
            <w:tcW w:w="1361" w:type="dxa"/>
            <w:vAlign w:val="center"/>
          </w:tcPr>
          <w:p>
            <w:pPr>
              <w:pStyle w:val="16"/>
            </w:pPr>
            <w:r>
              <w:t>560.16</w:t>
            </w:r>
          </w:p>
        </w:tc>
        <w:tc>
          <w:tcPr>
            <w:tcW w:w="1361" w:type="dxa"/>
            <w:vAlign w:val="center"/>
          </w:tcPr>
          <w:p>
            <w:pPr>
              <w:pStyle w:val="16"/>
            </w:pPr>
            <w:r>
              <w:t>524.48</w:t>
            </w:r>
          </w:p>
        </w:tc>
        <w:tc>
          <w:tcPr>
            <w:tcW w:w="1361" w:type="dxa"/>
            <w:vAlign w:val="center"/>
          </w:tcPr>
          <w:p>
            <w:pPr>
              <w:pStyle w:val="16"/>
            </w:pPr>
            <w:r>
              <w:t>35.68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2070101</w:t>
            </w:r>
          </w:p>
        </w:tc>
        <w:tc>
          <w:tcPr>
            <w:tcW w:w="4535" w:type="dxa"/>
            <w:vAlign w:val="center"/>
          </w:tcPr>
          <w:p>
            <w:pPr>
              <w:pStyle w:val="17"/>
            </w:pPr>
            <w:r>
              <w:t>行政运行</w:t>
            </w:r>
          </w:p>
        </w:tc>
        <w:tc>
          <w:tcPr>
            <w:tcW w:w="1361" w:type="dxa"/>
            <w:vAlign w:val="center"/>
          </w:tcPr>
          <w:p>
            <w:pPr>
              <w:pStyle w:val="16"/>
            </w:pPr>
            <w:r>
              <w:t>524.48</w:t>
            </w:r>
          </w:p>
        </w:tc>
        <w:tc>
          <w:tcPr>
            <w:tcW w:w="1361" w:type="dxa"/>
            <w:vAlign w:val="center"/>
          </w:tcPr>
          <w:p>
            <w:pPr>
              <w:pStyle w:val="16"/>
            </w:pPr>
            <w:r>
              <w:t>524.48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2070199</w:t>
            </w:r>
          </w:p>
        </w:tc>
        <w:tc>
          <w:tcPr>
            <w:tcW w:w="4535" w:type="dxa"/>
            <w:vAlign w:val="center"/>
          </w:tcPr>
          <w:p>
            <w:pPr>
              <w:pStyle w:val="17"/>
            </w:pPr>
            <w:r>
              <w:t>其他文化和旅游支出</w:t>
            </w:r>
          </w:p>
        </w:tc>
        <w:tc>
          <w:tcPr>
            <w:tcW w:w="1361" w:type="dxa"/>
            <w:vAlign w:val="center"/>
          </w:tcPr>
          <w:p>
            <w:pPr>
              <w:pStyle w:val="16"/>
            </w:pPr>
            <w:r>
              <w:t>35.68</w:t>
            </w:r>
          </w:p>
        </w:tc>
        <w:tc>
          <w:tcPr>
            <w:tcW w:w="1361" w:type="dxa"/>
            <w:vAlign w:val="center"/>
          </w:tcPr>
          <w:p>
            <w:pPr>
              <w:pStyle w:val="16"/>
            </w:pPr>
          </w:p>
        </w:tc>
        <w:tc>
          <w:tcPr>
            <w:tcW w:w="1361" w:type="dxa"/>
            <w:vAlign w:val="center"/>
          </w:tcPr>
          <w:p>
            <w:pPr>
              <w:pStyle w:val="16"/>
            </w:pPr>
            <w:r>
              <w:t>35.68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20707</w:t>
            </w:r>
          </w:p>
        </w:tc>
        <w:tc>
          <w:tcPr>
            <w:tcW w:w="4535" w:type="dxa"/>
            <w:vAlign w:val="center"/>
          </w:tcPr>
          <w:p>
            <w:pPr>
              <w:pStyle w:val="17"/>
            </w:pPr>
            <w:r>
              <w:t>国家电影事业发展专项资金安排的支出</w:t>
            </w:r>
          </w:p>
        </w:tc>
        <w:tc>
          <w:tcPr>
            <w:tcW w:w="1361" w:type="dxa"/>
            <w:vAlign w:val="center"/>
          </w:tcPr>
          <w:p>
            <w:pPr>
              <w:pStyle w:val="16"/>
            </w:pPr>
            <w:r>
              <w:t>71.00</w:t>
            </w:r>
          </w:p>
        </w:tc>
        <w:tc>
          <w:tcPr>
            <w:tcW w:w="1361" w:type="dxa"/>
            <w:vAlign w:val="center"/>
          </w:tcPr>
          <w:p>
            <w:pPr>
              <w:pStyle w:val="16"/>
            </w:pPr>
          </w:p>
        </w:tc>
        <w:tc>
          <w:tcPr>
            <w:tcW w:w="1361" w:type="dxa"/>
            <w:vAlign w:val="center"/>
          </w:tcPr>
          <w:p>
            <w:pPr>
              <w:pStyle w:val="16"/>
            </w:pPr>
            <w:r>
              <w:t>71.00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2070799</w:t>
            </w:r>
          </w:p>
        </w:tc>
        <w:tc>
          <w:tcPr>
            <w:tcW w:w="4535" w:type="dxa"/>
            <w:vAlign w:val="center"/>
          </w:tcPr>
          <w:p>
            <w:pPr>
              <w:pStyle w:val="17"/>
            </w:pPr>
            <w:r>
              <w:t>其他国家电影事业发展专项资金支出</w:t>
            </w:r>
          </w:p>
        </w:tc>
        <w:tc>
          <w:tcPr>
            <w:tcW w:w="1361" w:type="dxa"/>
            <w:vAlign w:val="center"/>
          </w:tcPr>
          <w:p>
            <w:pPr>
              <w:pStyle w:val="16"/>
            </w:pPr>
            <w:r>
              <w:t>71.00</w:t>
            </w:r>
          </w:p>
        </w:tc>
        <w:tc>
          <w:tcPr>
            <w:tcW w:w="1361" w:type="dxa"/>
            <w:vAlign w:val="center"/>
          </w:tcPr>
          <w:p>
            <w:pPr>
              <w:pStyle w:val="16"/>
            </w:pPr>
          </w:p>
        </w:tc>
        <w:tc>
          <w:tcPr>
            <w:tcW w:w="1361" w:type="dxa"/>
            <w:vAlign w:val="center"/>
          </w:tcPr>
          <w:p>
            <w:pPr>
              <w:pStyle w:val="16"/>
            </w:pPr>
            <w:r>
              <w:t>71.00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85.23</w:t>
            </w:r>
          </w:p>
        </w:tc>
        <w:tc>
          <w:tcPr>
            <w:tcW w:w="1361" w:type="dxa"/>
            <w:vAlign w:val="center"/>
          </w:tcPr>
          <w:p>
            <w:pPr>
              <w:pStyle w:val="16"/>
            </w:pPr>
          </w:p>
        </w:tc>
        <w:tc>
          <w:tcPr>
            <w:tcW w:w="1361" w:type="dxa"/>
            <w:vAlign w:val="center"/>
          </w:tcPr>
          <w:p>
            <w:pPr>
              <w:pStyle w:val="16"/>
            </w:pPr>
            <w:r>
              <w:t>85.23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85.23</w:t>
            </w:r>
          </w:p>
        </w:tc>
        <w:tc>
          <w:tcPr>
            <w:tcW w:w="1361" w:type="dxa"/>
            <w:vAlign w:val="center"/>
          </w:tcPr>
          <w:p>
            <w:pPr>
              <w:pStyle w:val="16"/>
            </w:pPr>
          </w:p>
        </w:tc>
        <w:tc>
          <w:tcPr>
            <w:tcW w:w="1361" w:type="dxa"/>
            <w:vAlign w:val="center"/>
          </w:tcPr>
          <w:p>
            <w:pPr>
              <w:pStyle w:val="16"/>
            </w:pPr>
            <w:r>
              <w:t>85.23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327.45</w:t>
            </w:r>
          </w:p>
        </w:tc>
        <w:tc>
          <w:tcPr>
            <w:tcW w:w="1361" w:type="dxa"/>
            <w:vAlign w:val="center"/>
          </w:tcPr>
          <w:p>
            <w:pPr>
              <w:pStyle w:val="16"/>
            </w:pPr>
            <w:r>
              <w:t>327.45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327.45</w:t>
            </w:r>
          </w:p>
        </w:tc>
        <w:tc>
          <w:tcPr>
            <w:tcW w:w="1361" w:type="dxa"/>
            <w:vAlign w:val="center"/>
          </w:tcPr>
          <w:p>
            <w:pPr>
              <w:pStyle w:val="16"/>
            </w:pPr>
            <w:r>
              <w:t>327.45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210.97</w:t>
            </w:r>
          </w:p>
        </w:tc>
        <w:tc>
          <w:tcPr>
            <w:tcW w:w="1361" w:type="dxa"/>
            <w:vAlign w:val="center"/>
          </w:tcPr>
          <w:p>
            <w:pPr>
              <w:pStyle w:val="16"/>
            </w:pPr>
            <w:r>
              <w:t>210.97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116.47</w:t>
            </w:r>
          </w:p>
        </w:tc>
        <w:tc>
          <w:tcPr>
            <w:tcW w:w="1361" w:type="dxa"/>
            <w:vAlign w:val="center"/>
          </w:tcPr>
          <w:p>
            <w:pPr>
              <w:pStyle w:val="16"/>
            </w:pPr>
            <w:r>
              <w:t>116.47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36.09</w:t>
            </w:r>
          </w:p>
        </w:tc>
        <w:tc>
          <w:tcPr>
            <w:tcW w:w="1361" w:type="dxa"/>
            <w:vAlign w:val="center"/>
          </w:tcPr>
          <w:p>
            <w:pPr>
              <w:pStyle w:val="16"/>
            </w:pPr>
            <w:r>
              <w:t>36.09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36.09</w:t>
            </w:r>
          </w:p>
        </w:tc>
        <w:tc>
          <w:tcPr>
            <w:tcW w:w="1361" w:type="dxa"/>
            <w:vAlign w:val="center"/>
          </w:tcPr>
          <w:p>
            <w:pPr>
              <w:pStyle w:val="16"/>
            </w:pPr>
            <w:r>
              <w:t>36.09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36.09</w:t>
            </w:r>
          </w:p>
        </w:tc>
        <w:tc>
          <w:tcPr>
            <w:tcW w:w="1361" w:type="dxa"/>
            <w:vAlign w:val="center"/>
          </w:tcPr>
          <w:p>
            <w:pPr>
              <w:pStyle w:val="16"/>
            </w:pPr>
            <w:r>
              <w:t>36.09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96.00</w:t>
            </w:r>
          </w:p>
        </w:tc>
        <w:tc>
          <w:tcPr>
            <w:tcW w:w="1361" w:type="dxa"/>
            <w:vAlign w:val="center"/>
          </w:tcPr>
          <w:p>
            <w:pPr>
              <w:pStyle w:val="16"/>
            </w:pPr>
            <w:r>
              <w:t>96.00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96.00</w:t>
            </w:r>
          </w:p>
        </w:tc>
        <w:tc>
          <w:tcPr>
            <w:tcW w:w="1361" w:type="dxa"/>
            <w:vAlign w:val="center"/>
          </w:tcPr>
          <w:p>
            <w:pPr>
              <w:pStyle w:val="16"/>
            </w:pPr>
            <w:r>
              <w:t>96.00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96.00</w:t>
            </w:r>
          </w:p>
        </w:tc>
        <w:tc>
          <w:tcPr>
            <w:tcW w:w="1361" w:type="dxa"/>
            <w:vAlign w:val="center"/>
          </w:tcPr>
          <w:p>
            <w:pPr>
              <w:pStyle w:val="16"/>
            </w:pPr>
            <w:r>
              <w:t>96.00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2932.52</w:t>
            </w:r>
          </w:p>
        </w:tc>
        <w:tc>
          <w:tcPr>
            <w:tcW w:w="3402" w:type="dxa"/>
            <w:vAlign w:val="center"/>
          </w:tcPr>
          <w:p>
            <w:pPr>
              <w:pStyle w:val="17"/>
            </w:pPr>
            <w:r>
              <w:t>一、一般公共服务支出</w:t>
            </w:r>
          </w:p>
        </w:tc>
        <w:tc>
          <w:tcPr>
            <w:tcW w:w="1474" w:type="dxa"/>
            <w:vAlign w:val="center"/>
          </w:tcPr>
          <w:p>
            <w:pPr>
              <w:pStyle w:val="16"/>
            </w:pPr>
            <w:r>
              <w:t>1882.28</w:t>
            </w:r>
          </w:p>
        </w:tc>
        <w:tc>
          <w:tcPr>
            <w:tcW w:w="1474" w:type="dxa"/>
            <w:vAlign w:val="center"/>
          </w:tcPr>
          <w:p>
            <w:pPr>
              <w:pStyle w:val="16"/>
            </w:pPr>
            <w:r>
              <w:t>1882.28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71.00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716.39</w:t>
            </w:r>
          </w:p>
        </w:tc>
        <w:tc>
          <w:tcPr>
            <w:tcW w:w="1474" w:type="dxa"/>
            <w:vAlign w:val="center"/>
          </w:tcPr>
          <w:p>
            <w:pPr>
              <w:pStyle w:val="16"/>
            </w:pPr>
            <w:r>
              <w:t>645.39</w:t>
            </w:r>
          </w:p>
        </w:tc>
        <w:tc>
          <w:tcPr>
            <w:tcW w:w="1474" w:type="dxa"/>
            <w:vAlign w:val="center"/>
          </w:tcPr>
          <w:p>
            <w:pPr>
              <w:pStyle w:val="16"/>
            </w:pPr>
            <w:r>
              <w:t>71.00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327.45</w:t>
            </w:r>
          </w:p>
        </w:tc>
        <w:tc>
          <w:tcPr>
            <w:tcW w:w="1474" w:type="dxa"/>
            <w:vAlign w:val="center"/>
          </w:tcPr>
          <w:p>
            <w:pPr>
              <w:pStyle w:val="16"/>
            </w:pPr>
            <w:r>
              <w:t>327.45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36.09</w:t>
            </w:r>
          </w:p>
        </w:tc>
        <w:tc>
          <w:tcPr>
            <w:tcW w:w="1474" w:type="dxa"/>
            <w:vAlign w:val="center"/>
          </w:tcPr>
          <w:p>
            <w:pPr>
              <w:pStyle w:val="16"/>
            </w:pPr>
            <w:r>
              <w:t>36.09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96.00</w:t>
            </w:r>
          </w:p>
        </w:tc>
        <w:tc>
          <w:tcPr>
            <w:tcW w:w="1474" w:type="dxa"/>
            <w:vAlign w:val="center"/>
          </w:tcPr>
          <w:p>
            <w:pPr>
              <w:pStyle w:val="16"/>
            </w:pPr>
            <w:r>
              <w:t>96.00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3003.52</w:t>
            </w:r>
          </w:p>
        </w:tc>
        <w:tc>
          <w:tcPr>
            <w:tcW w:w="3402" w:type="dxa"/>
            <w:vAlign w:val="center"/>
          </w:tcPr>
          <w:p>
            <w:pPr>
              <w:pStyle w:val="19"/>
            </w:pPr>
            <w:r>
              <w:t>本年支出合计</w:t>
            </w:r>
          </w:p>
        </w:tc>
        <w:tc>
          <w:tcPr>
            <w:tcW w:w="1474" w:type="dxa"/>
            <w:vAlign w:val="center"/>
          </w:tcPr>
          <w:p>
            <w:pPr>
              <w:pStyle w:val="20"/>
            </w:pPr>
            <w:r>
              <w:t>3058.22</w:t>
            </w:r>
          </w:p>
        </w:tc>
        <w:tc>
          <w:tcPr>
            <w:tcW w:w="1474" w:type="dxa"/>
            <w:vAlign w:val="center"/>
          </w:tcPr>
          <w:p>
            <w:pPr>
              <w:pStyle w:val="20"/>
            </w:pPr>
            <w:r>
              <w:t>2987.22</w:t>
            </w:r>
          </w:p>
        </w:tc>
        <w:tc>
          <w:tcPr>
            <w:tcW w:w="1474" w:type="dxa"/>
            <w:vAlign w:val="center"/>
          </w:tcPr>
          <w:p>
            <w:pPr>
              <w:pStyle w:val="20"/>
            </w:pPr>
            <w:r>
              <w:t>71.00</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54.70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54.70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3058.22</w:t>
            </w:r>
          </w:p>
        </w:tc>
        <w:tc>
          <w:tcPr>
            <w:tcW w:w="3402" w:type="dxa"/>
            <w:vAlign w:val="center"/>
          </w:tcPr>
          <w:p>
            <w:pPr>
              <w:pStyle w:val="19"/>
            </w:pPr>
            <w:r>
              <w:t>支出总计</w:t>
            </w:r>
          </w:p>
        </w:tc>
        <w:tc>
          <w:tcPr>
            <w:tcW w:w="1474" w:type="dxa"/>
            <w:vAlign w:val="center"/>
          </w:tcPr>
          <w:p>
            <w:pPr>
              <w:pStyle w:val="20"/>
            </w:pPr>
            <w:r>
              <w:t>3058.22</w:t>
            </w:r>
          </w:p>
        </w:tc>
        <w:tc>
          <w:tcPr>
            <w:tcW w:w="1474" w:type="dxa"/>
            <w:vAlign w:val="center"/>
          </w:tcPr>
          <w:p>
            <w:pPr>
              <w:pStyle w:val="20"/>
            </w:pPr>
            <w:r>
              <w:t>2987.22</w:t>
            </w:r>
          </w:p>
        </w:tc>
        <w:tc>
          <w:tcPr>
            <w:tcW w:w="1474" w:type="dxa"/>
            <w:vAlign w:val="center"/>
          </w:tcPr>
          <w:p>
            <w:pPr>
              <w:pStyle w:val="20"/>
            </w:pPr>
            <w:r>
              <w:t>71.00</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2987.22</w:t>
            </w:r>
          </w:p>
        </w:tc>
        <w:tc>
          <w:tcPr>
            <w:tcW w:w="2551" w:type="dxa"/>
            <w:vAlign w:val="center"/>
          </w:tcPr>
          <w:p>
            <w:pPr>
              <w:pStyle w:val="20"/>
            </w:pPr>
            <w:r>
              <w:t>2387.81</w:t>
            </w:r>
          </w:p>
        </w:tc>
        <w:tc>
          <w:tcPr>
            <w:tcW w:w="2551" w:type="dxa"/>
            <w:vAlign w:val="center"/>
          </w:tcPr>
          <w:p>
            <w:pPr>
              <w:pStyle w:val="20"/>
            </w:pPr>
            <w:r>
              <w:t>599.41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1882.28</w:t>
            </w:r>
          </w:p>
        </w:tc>
        <w:tc>
          <w:tcPr>
            <w:tcW w:w="2551" w:type="dxa"/>
            <w:vAlign w:val="center"/>
          </w:tcPr>
          <w:p>
            <w:pPr>
              <w:pStyle w:val="16"/>
            </w:pPr>
            <w:r>
              <w:t>1403.78</w:t>
            </w:r>
          </w:p>
        </w:tc>
        <w:tc>
          <w:tcPr>
            <w:tcW w:w="2551" w:type="dxa"/>
            <w:vAlign w:val="center"/>
          </w:tcPr>
          <w:p>
            <w:pPr>
              <w:pStyle w:val="16"/>
            </w:pPr>
            <w:r>
              <w:t>478.50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20128</w:t>
            </w:r>
          </w:p>
        </w:tc>
        <w:tc>
          <w:tcPr>
            <w:tcW w:w="4535" w:type="dxa"/>
            <w:vAlign w:val="center"/>
          </w:tcPr>
          <w:p>
            <w:pPr>
              <w:pStyle w:val="17"/>
            </w:pPr>
            <w:r>
              <w:t>民主党派及工商联事务</w:t>
            </w:r>
          </w:p>
        </w:tc>
        <w:tc>
          <w:tcPr>
            <w:tcW w:w="2551" w:type="dxa"/>
            <w:vAlign w:val="center"/>
          </w:tcPr>
          <w:p>
            <w:pPr>
              <w:pStyle w:val="16"/>
            </w:pPr>
            <w:r>
              <w:t>107.16</w:t>
            </w:r>
          </w:p>
        </w:tc>
        <w:tc>
          <w:tcPr>
            <w:tcW w:w="2551" w:type="dxa"/>
            <w:vAlign w:val="center"/>
          </w:tcPr>
          <w:p>
            <w:pPr>
              <w:pStyle w:val="16"/>
            </w:pPr>
            <w:r>
              <w:t>107.16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2012801</w:t>
            </w:r>
          </w:p>
        </w:tc>
        <w:tc>
          <w:tcPr>
            <w:tcW w:w="4535" w:type="dxa"/>
            <w:vAlign w:val="center"/>
          </w:tcPr>
          <w:p>
            <w:pPr>
              <w:pStyle w:val="17"/>
            </w:pPr>
            <w:r>
              <w:t>行政运行</w:t>
            </w:r>
          </w:p>
        </w:tc>
        <w:tc>
          <w:tcPr>
            <w:tcW w:w="2551" w:type="dxa"/>
            <w:vAlign w:val="center"/>
          </w:tcPr>
          <w:p>
            <w:pPr>
              <w:pStyle w:val="16"/>
            </w:pPr>
            <w:r>
              <w:t>107.16</w:t>
            </w:r>
          </w:p>
        </w:tc>
        <w:tc>
          <w:tcPr>
            <w:tcW w:w="2551" w:type="dxa"/>
            <w:vAlign w:val="center"/>
          </w:tcPr>
          <w:p>
            <w:pPr>
              <w:pStyle w:val="16"/>
            </w:pPr>
            <w:r>
              <w:t>107.16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20129</w:t>
            </w:r>
          </w:p>
        </w:tc>
        <w:tc>
          <w:tcPr>
            <w:tcW w:w="4535" w:type="dxa"/>
            <w:vAlign w:val="center"/>
          </w:tcPr>
          <w:p>
            <w:pPr>
              <w:pStyle w:val="17"/>
            </w:pPr>
            <w:r>
              <w:t>群众团体事务</w:t>
            </w:r>
          </w:p>
        </w:tc>
        <w:tc>
          <w:tcPr>
            <w:tcW w:w="2551" w:type="dxa"/>
            <w:vAlign w:val="center"/>
          </w:tcPr>
          <w:p>
            <w:pPr>
              <w:pStyle w:val="16"/>
            </w:pPr>
            <w:r>
              <w:t>208.31</w:t>
            </w:r>
          </w:p>
        </w:tc>
        <w:tc>
          <w:tcPr>
            <w:tcW w:w="2551" w:type="dxa"/>
            <w:vAlign w:val="center"/>
          </w:tcPr>
          <w:p>
            <w:pPr>
              <w:pStyle w:val="16"/>
            </w:pPr>
            <w:r>
              <w:t>194.81</w:t>
            </w:r>
          </w:p>
        </w:tc>
        <w:tc>
          <w:tcPr>
            <w:tcW w:w="2551" w:type="dxa"/>
            <w:vAlign w:val="center"/>
          </w:tcPr>
          <w:p>
            <w:pPr>
              <w:pStyle w:val="16"/>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2012901</w:t>
            </w:r>
          </w:p>
        </w:tc>
        <w:tc>
          <w:tcPr>
            <w:tcW w:w="4535" w:type="dxa"/>
            <w:vAlign w:val="center"/>
          </w:tcPr>
          <w:p>
            <w:pPr>
              <w:pStyle w:val="17"/>
            </w:pPr>
            <w:r>
              <w:t>行政运行</w:t>
            </w:r>
          </w:p>
        </w:tc>
        <w:tc>
          <w:tcPr>
            <w:tcW w:w="2551" w:type="dxa"/>
            <w:vAlign w:val="center"/>
          </w:tcPr>
          <w:p>
            <w:pPr>
              <w:pStyle w:val="16"/>
            </w:pPr>
            <w:r>
              <w:t>199.81</w:t>
            </w:r>
          </w:p>
        </w:tc>
        <w:tc>
          <w:tcPr>
            <w:tcW w:w="2551" w:type="dxa"/>
            <w:vAlign w:val="center"/>
          </w:tcPr>
          <w:p>
            <w:pPr>
              <w:pStyle w:val="16"/>
            </w:pPr>
            <w:r>
              <w:t>194.81</w:t>
            </w: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2012999</w:t>
            </w:r>
          </w:p>
        </w:tc>
        <w:tc>
          <w:tcPr>
            <w:tcW w:w="4535" w:type="dxa"/>
            <w:vAlign w:val="center"/>
          </w:tcPr>
          <w:p>
            <w:pPr>
              <w:pStyle w:val="17"/>
            </w:pPr>
            <w:r>
              <w:t>其他群众团体事务支出</w:t>
            </w:r>
          </w:p>
        </w:tc>
        <w:tc>
          <w:tcPr>
            <w:tcW w:w="2551" w:type="dxa"/>
            <w:vAlign w:val="center"/>
          </w:tcPr>
          <w:p>
            <w:pPr>
              <w:pStyle w:val="16"/>
            </w:pPr>
            <w:r>
              <w:t>8.50</w:t>
            </w:r>
          </w:p>
        </w:tc>
        <w:tc>
          <w:tcPr>
            <w:tcW w:w="2551" w:type="dxa"/>
            <w:vAlign w:val="center"/>
          </w:tcPr>
          <w:p>
            <w:pPr>
              <w:pStyle w:val="16"/>
            </w:pPr>
          </w:p>
        </w:tc>
        <w:tc>
          <w:tcPr>
            <w:tcW w:w="2551" w:type="dxa"/>
            <w:vAlign w:val="center"/>
          </w:tcPr>
          <w:p>
            <w:pPr>
              <w:pStyle w:val="16"/>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20131</w:t>
            </w:r>
          </w:p>
        </w:tc>
        <w:tc>
          <w:tcPr>
            <w:tcW w:w="4535" w:type="dxa"/>
            <w:vAlign w:val="center"/>
          </w:tcPr>
          <w:p>
            <w:pPr>
              <w:pStyle w:val="17"/>
            </w:pPr>
            <w:r>
              <w:t>党委办公厅（室）及相关机构事务</w:t>
            </w:r>
          </w:p>
        </w:tc>
        <w:tc>
          <w:tcPr>
            <w:tcW w:w="2551" w:type="dxa"/>
            <w:vAlign w:val="center"/>
          </w:tcPr>
          <w:p>
            <w:pPr>
              <w:pStyle w:val="16"/>
            </w:pPr>
            <w:r>
              <w:t>1456.82</w:t>
            </w:r>
          </w:p>
        </w:tc>
        <w:tc>
          <w:tcPr>
            <w:tcW w:w="2551" w:type="dxa"/>
            <w:vAlign w:val="center"/>
          </w:tcPr>
          <w:p>
            <w:pPr>
              <w:pStyle w:val="16"/>
            </w:pPr>
            <w:r>
              <w:t>1101.82</w:t>
            </w:r>
          </w:p>
        </w:tc>
        <w:tc>
          <w:tcPr>
            <w:tcW w:w="2551" w:type="dxa"/>
            <w:vAlign w:val="center"/>
          </w:tcPr>
          <w:p>
            <w:pPr>
              <w:pStyle w:val="16"/>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2013101</w:t>
            </w:r>
          </w:p>
        </w:tc>
        <w:tc>
          <w:tcPr>
            <w:tcW w:w="4535" w:type="dxa"/>
            <w:vAlign w:val="center"/>
          </w:tcPr>
          <w:p>
            <w:pPr>
              <w:pStyle w:val="17"/>
            </w:pPr>
            <w:r>
              <w:t>行政运行</w:t>
            </w:r>
          </w:p>
        </w:tc>
        <w:tc>
          <w:tcPr>
            <w:tcW w:w="2551" w:type="dxa"/>
            <w:vAlign w:val="center"/>
          </w:tcPr>
          <w:p>
            <w:pPr>
              <w:pStyle w:val="16"/>
            </w:pPr>
            <w:r>
              <w:t>1456.82</w:t>
            </w:r>
          </w:p>
        </w:tc>
        <w:tc>
          <w:tcPr>
            <w:tcW w:w="2551" w:type="dxa"/>
            <w:vAlign w:val="center"/>
          </w:tcPr>
          <w:p>
            <w:pPr>
              <w:pStyle w:val="16"/>
            </w:pPr>
            <w:r>
              <w:t>1101.82</w:t>
            </w:r>
          </w:p>
        </w:tc>
        <w:tc>
          <w:tcPr>
            <w:tcW w:w="2551" w:type="dxa"/>
            <w:vAlign w:val="center"/>
          </w:tcPr>
          <w:p>
            <w:pPr>
              <w:pStyle w:val="16"/>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20133</w:t>
            </w:r>
          </w:p>
        </w:tc>
        <w:tc>
          <w:tcPr>
            <w:tcW w:w="4535" w:type="dxa"/>
            <w:vAlign w:val="center"/>
          </w:tcPr>
          <w:p>
            <w:pPr>
              <w:pStyle w:val="17"/>
            </w:pPr>
            <w:r>
              <w:t>宣传事务</w:t>
            </w:r>
          </w:p>
        </w:tc>
        <w:tc>
          <w:tcPr>
            <w:tcW w:w="2551" w:type="dxa"/>
            <w:vAlign w:val="center"/>
          </w:tcPr>
          <w:p>
            <w:pPr>
              <w:pStyle w:val="16"/>
            </w:pPr>
            <w:r>
              <w:t>110.00</w:t>
            </w:r>
          </w:p>
        </w:tc>
        <w:tc>
          <w:tcPr>
            <w:tcW w:w="2551" w:type="dxa"/>
            <w:vAlign w:val="center"/>
          </w:tcPr>
          <w:p>
            <w:pPr>
              <w:pStyle w:val="16"/>
            </w:pPr>
          </w:p>
        </w:tc>
        <w:tc>
          <w:tcPr>
            <w:tcW w:w="2551" w:type="dxa"/>
            <w:vAlign w:val="center"/>
          </w:tcPr>
          <w:p>
            <w:pPr>
              <w:pStyle w:val="16"/>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2013304</w:t>
            </w:r>
          </w:p>
        </w:tc>
        <w:tc>
          <w:tcPr>
            <w:tcW w:w="4535" w:type="dxa"/>
            <w:vAlign w:val="center"/>
          </w:tcPr>
          <w:p>
            <w:pPr>
              <w:pStyle w:val="17"/>
            </w:pPr>
            <w:r>
              <w:t>宣传管理</w:t>
            </w:r>
          </w:p>
        </w:tc>
        <w:tc>
          <w:tcPr>
            <w:tcW w:w="2551" w:type="dxa"/>
            <w:vAlign w:val="center"/>
          </w:tcPr>
          <w:p>
            <w:pPr>
              <w:pStyle w:val="16"/>
            </w:pPr>
            <w:r>
              <w:t>90.00</w:t>
            </w:r>
          </w:p>
        </w:tc>
        <w:tc>
          <w:tcPr>
            <w:tcW w:w="2551" w:type="dxa"/>
            <w:vAlign w:val="center"/>
          </w:tcPr>
          <w:p>
            <w:pPr>
              <w:pStyle w:val="16"/>
            </w:pPr>
          </w:p>
        </w:tc>
        <w:tc>
          <w:tcPr>
            <w:tcW w:w="2551"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2013399</w:t>
            </w:r>
          </w:p>
        </w:tc>
        <w:tc>
          <w:tcPr>
            <w:tcW w:w="4535" w:type="dxa"/>
            <w:vAlign w:val="center"/>
          </w:tcPr>
          <w:p>
            <w:pPr>
              <w:pStyle w:val="17"/>
            </w:pPr>
            <w:r>
              <w:t>其他宣传事务支出</w:t>
            </w:r>
          </w:p>
        </w:tc>
        <w:tc>
          <w:tcPr>
            <w:tcW w:w="2551" w:type="dxa"/>
            <w:vAlign w:val="center"/>
          </w:tcPr>
          <w:p>
            <w:pPr>
              <w:pStyle w:val="16"/>
            </w:pPr>
            <w:r>
              <w:t>20.00</w:t>
            </w:r>
          </w:p>
        </w:tc>
        <w:tc>
          <w:tcPr>
            <w:tcW w:w="2551" w:type="dxa"/>
            <w:vAlign w:val="center"/>
          </w:tcPr>
          <w:p>
            <w:pPr>
              <w:pStyle w:val="16"/>
            </w:pP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645.39</w:t>
            </w:r>
          </w:p>
        </w:tc>
        <w:tc>
          <w:tcPr>
            <w:tcW w:w="2551" w:type="dxa"/>
            <w:vAlign w:val="center"/>
          </w:tcPr>
          <w:p>
            <w:pPr>
              <w:pStyle w:val="16"/>
            </w:pPr>
            <w:r>
              <w:t>524.48</w:t>
            </w:r>
          </w:p>
        </w:tc>
        <w:tc>
          <w:tcPr>
            <w:tcW w:w="2551" w:type="dxa"/>
            <w:vAlign w:val="center"/>
          </w:tcPr>
          <w:p>
            <w:pPr>
              <w:pStyle w:val="16"/>
            </w:pPr>
            <w:r>
              <w:t>120.91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20701</w:t>
            </w:r>
          </w:p>
        </w:tc>
        <w:tc>
          <w:tcPr>
            <w:tcW w:w="4535" w:type="dxa"/>
            <w:vAlign w:val="center"/>
          </w:tcPr>
          <w:p>
            <w:pPr>
              <w:pStyle w:val="17"/>
            </w:pPr>
            <w:r>
              <w:t>文化和旅游</w:t>
            </w:r>
          </w:p>
        </w:tc>
        <w:tc>
          <w:tcPr>
            <w:tcW w:w="2551" w:type="dxa"/>
            <w:vAlign w:val="center"/>
          </w:tcPr>
          <w:p>
            <w:pPr>
              <w:pStyle w:val="16"/>
            </w:pPr>
            <w:r>
              <w:t>560.16</w:t>
            </w:r>
          </w:p>
        </w:tc>
        <w:tc>
          <w:tcPr>
            <w:tcW w:w="2551" w:type="dxa"/>
            <w:vAlign w:val="center"/>
          </w:tcPr>
          <w:p>
            <w:pPr>
              <w:pStyle w:val="16"/>
            </w:pPr>
            <w:r>
              <w:t>524.48</w:t>
            </w:r>
          </w:p>
        </w:tc>
        <w:tc>
          <w:tcPr>
            <w:tcW w:w="2551" w:type="dxa"/>
            <w:vAlign w:val="center"/>
          </w:tcPr>
          <w:p>
            <w:pPr>
              <w:pStyle w:val="16"/>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2070101</w:t>
            </w:r>
          </w:p>
        </w:tc>
        <w:tc>
          <w:tcPr>
            <w:tcW w:w="4535" w:type="dxa"/>
            <w:vAlign w:val="center"/>
          </w:tcPr>
          <w:p>
            <w:pPr>
              <w:pStyle w:val="17"/>
            </w:pPr>
            <w:r>
              <w:t>行政运行</w:t>
            </w:r>
          </w:p>
        </w:tc>
        <w:tc>
          <w:tcPr>
            <w:tcW w:w="2551" w:type="dxa"/>
            <w:vAlign w:val="center"/>
          </w:tcPr>
          <w:p>
            <w:pPr>
              <w:pStyle w:val="16"/>
            </w:pPr>
            <w:r>
              <w:t>524.48</w:t>
            </w:r>
          </w:p>
        </w:tc>
        <w:tc>
          <w:tcPr>
            <w:tcW w:w="2551" w:type="dxa"/>
            <w:vAlign w:val="center"/>
          </w:tcPr>
          <w:p>
            <w:pPr>
              <w:pStyle w:val="16"/>
            </w:pPr>
            <w:r>
              <w:t>524.48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2070199</w:t>
            </w:r>
          </w:p>
        </w:tc>
        <w:tc>
          <w:tcPr>
            <w:tcW w:w="4535" w:type="dxa"/>
            <w:vAlign w:val="center"/>
          </w:tcPr>
          <w:p>
            <w:pPr>
              <w:pStyle w:val="17"/>
            </w:pPr>
            <w:r>
              <w:t>其他文化和旅游支出</w:t>
            </w:r>
          </w:p>
        </w:tc>
        <w:tc>
          <w:tcPr>
            <w:tcW w:w="2551" w:type="dxa"/>
            <w:vAlign w:val="center"/>
          </w:tcPr>
          <w:p>
            <w:pPr>
              <w:pStyle w:val="16"/>
            </w:pPr>
            <w:r>
              <w:t>35.68</w:t>
            </w:r>
          </w:p>
        </w:tc>
        <w:tc>
          <w:tcPr>
            <w:tcW w:w="2551" w:type="dxa"/>
            <w:vAlign w:val="center"/>
          </w:tcPr>
          <w:p>
            <w:pPr>
              <w:pStyle w:val="16"/>
            </w:pPr>
          </w:p>
        </w:tc>
        <w:tc>
          <w:tcPr>
            <w:tcW w:w="2551" w:type="dxa"/>
            <w:vAlign w:val="center"/>
          </w:tcPr>
          <w:p>
            <w:pPr>
              <w:pStyle w:val="16"/>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85.23</w:t>
            </w:r>
          </w:p>
        </w:tc>
        <w:tc>
          <w:tcPr>
            <w:tcW w:w="2551" w:type="dxa"/>
            <w:vAlign w:val="center"/>
          </w:tcPr>
          <w:p>
            <w:pPr>
              <w:pStyle w:val="16"/>
            </w:pPr>
          </w:p>
        </w:tc>
        <w:tc>
          <w:tcPr>
            <w:tcW w:w="2551" w:type="dxa"/>
            <w:vAlign w:val="center"/>
          </w:tcPr>
          <w:p>
            <w:pPr>
              <w:pStyle w:val="16"/>
            </w:pPr>
            <w:r>
              <w:t>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85.23</w:t>
            </w:r>
          </w:p>
        </w:tc>
        <w:tc>
          <w:tcPr>
            <w:tcW w:w="2551" w:type="dxa"/>
            <w:vAlign w:val="center"/>
          </w:tcPr>
          <w:p>
            <w:pPr>
              <w:pStyle w:val="16"/>
            </w:pPr>
          </w:p>
        </w:tc>
        <w:tc>
          <w:tcPr>
            <w:tcW w:w="2551" w:type="dxa"/>
            <w:vAlign w:val="center"/>
          </w:tcPr>
          <w:p>
            <w:pPr>
              <w:pStyle w:val="16"/>
            </w:pPr>
            <w:r>
              <w:t>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327.45</w:t>
            </w:r>
          </w:p>
        </w:tc>
        <w:tc>
          <w:tcPr>
            <w:tcW w:w="2551" w:type="dxa"/>
            <w:vAlign w:val="center"/>
          </w:tcPr>
          <w:p>
            <w:pPr>
              <w:pStyle w:val="16"/>
            </w:pPr>
            <w:r>
              <w:t>327.45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327.45</w:t>
            </w:r>
          </w:p>
        </w:tc>
        <w:tc>
          <w:tcPr>
            <w:tcW w:w="2551" w:type="dxa"/>
            <w:vAlign w:val="center"/>
          </w:tcPr>
          <w:p>
            <w:pPr>
              <w:pStyle w:val="16"/>
            </w:pPr>
            <w:r>
              <w:t>327.45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210.97</w:t>
            </w:r>
          </w:p>
        </w:tc>
        <w:tc>
          <w:tcPr>
            <w:tcW w:w="2551" w:type="dxa"/>
            <w:vAlign w:val="center"/>
          </w:tcPr>
          <w:p>
            <w:pPr>
              <w:pStyle w:val="16"/>
            </w:pPr>
            <w:r>
              <w:t>210.97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116.47</w:t>
            </w:r>
          </w:p>
        </w:tc>
        <w:tc>
          <w:tcPr>
            <w:tcW w:w="2551" w:type="dxa"/>
            <w:vAlign w:val="center"/>
          </w:tcPr>
          <w:p>
            <w:pPr>
              <w:pStyle w:val="16"/>
            </w:pPr>
            <w:r>
              <w:t>116.47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36.09</w:t>
            </w:r>
          </w:p>
        </w:tc>
        <w:tc>
          <w:tcPr>
            <w:tcW w:w="2551" w:type="dxa"/>
            <w:vAlign w:val="center"/>
          </w:tcPr>
          <w:p>
            <w:pPr>
              <w:pStyle w:val="16"/>
            </w:pPr>
            <w:r>
              <w:t>36.09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36.09</w:t>
            </w:r>
          </w:p>
        </w:tc>
        <w:tc>
          <w:tcPr>
            <w:tcW w:w="2551" w:type="dxa"/>
            <w:vAlign w:val="center"/>
          </w:tcPr>
          <w:p>
            <w:pPr>
              <w:pStyle w:val="16"/>
            </w:pPr>
            <w:r>
              <w:t>36.09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36.09</w:t>
            </w:r>
          </w:p>
        </w:tc>
        <w:tc>
          <w:tcPr>
            <w:tcW w:w="2551" w:type="dxa"/>
            <w:vAlign w:val="center"/>
          </w:tcPr>
          <w:p>
            <w:pPr>
              <w:pStyle w:val="16"/>
            </w:pPr>
            <w:r>
              <w:t>36.09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96.00</w:t>
            </w:r>
          </w:p>
        </w:tc>
        <w:tc>
          <w:tcPr>
            <w:tcW w:w="2551" w:type="dxa"/>
            <w:vAlign w:val="center"/>
          </w:tcPr>
          <w:p>
            <w:pPr>
              <w:pStyle w:val="16"/>
            </w:pPr>
            <w:r>
              <w:t>96.00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96.00</w:t>
            </w:r>
          </w:p>
        </w:tc>
        <w:tc>
          <w:tcPr>
            <w:tcW w:w="2551" w:type="dxa"/>
            <w:vAlign w:val="center"/>
          </w:tcPr>
          <w:p>
            <w:pPr>
              <w:pStyle w:val="16"/>
            </w:pPr>
            <w:r>
              <w:t>96.00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96.00</w:t>
            </w:r>
          </w:p>
        </w:tc>
        <w:tc>
          <w:tcPr>
            <w:tcW w:w="2551" w:type="dxa"/>
            <w:vAlign w:val="center"/>
          </w:tcPr>
          <w:p>
            <w:pPr>
              <w:pStyle w:val="16"/>
            </w:pPr>
            <w:r>
              <w:t>96.00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2387.81</w:t>
            </w:r>
          </w:p>
        </w:tc>
        <w:tc>
          <w:tcPr>
            <w:tcW w:w="2551" w:type="dxa"/>
            <w:vAlign w:val="center"/>
          </w:tcPr>
          <w:p>
            <w:pPr>
              <w:pStyle w:val="20"/>
            </w:pPr>
            <w:r>
              <w:t>1882.64</w:t>
            </w:r>
          </w:p>
        </w:tc>
        <w:tc>
          <w:tcPr>
            <w:tcW w:w="2551" w:type="dxa"/>
            <w:vAlign w:val="center"/>
          </w:tcPr>
          <w:p>
            <w:pPr>
              <w:pStyle w:val="20"/>
            </w:pPr>
            <w:r>
              <w:t>505.17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1627.11</w:t>
            </w:r>
          </w:p>
        </w:tc>
        <w:tc>
          <w:tcPr>
            <w:tcW w:w="2551" w:type="dxa"/>
            <w:vAlign w:val="center"/>
          </w:tcPr>
          <w:p>
            <w:pPr>
              <w:pStyle w:val="16"/>
            </w:pPr>
            <w:r>
              <w:t>1627.11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449.96</w:t>
            </w:r>
          </w:p>
        </w:tc>
        <w:tc>
          <w:tcPr>
            <w:tcW w:w="2551" w:type="dxa"/>
            <w:vAlign w:val="center"/>
          </w:tcPr>
          <w:p>
            <w:pPr>
              <w:pStyle w:val="16"/>
            </w:pPr>
            <w:r>
              <w:t>449.96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474.44</w:t>
            </w:r>
          </w:p>
        </w:tc>
        <w:tc>
          <w:tcPr>
            <w:tcW w:w="2551" w:type="dxa"/>
            <w:vAlign w:val="center"/>
          </w:tcPr>
          <w:p>
            <w:pPr>
              <w:pStyle w:val="16"/>
            </w:pPr>
            <w:r>
              <w:t>474.44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317.34</w:t>
            </w:r>
          </w:p>
        </w:tc>
        <w:tc>
          <w:tcPr>
            <w:tcW w:w="2551" w:type="dxa"/>
            <w:vAlign w:val="center"/>
          </w:tcPr>
          <w:p>
            <w:pPr>
              <w:pStyle w:val="16"/>
            </w:pPr>
            <w:r>
              <w:t>317.34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48.99</w:t>
            </w:r>
          </w:p>
        </w:tc>
        <w:tc>
          <w:tcPr>
            <w:tcW w:w="2551" w:type="dxa"/>
            <w:vAlign w:val="center"/>
          </w:tcPr>
          <w:p>
            <w:pPr>
              <w:pStyle w:val="16"/>
            </w:pPr>
            <w:r>
              <w:t>48.99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155.07</w:t>
            </w:r>
          </w:p>
        </w:tc>
        <w:tc>
          <w:tcPr>
            <w:tcW w:w="2551" w:type="dxa"/>
            <w:vAlign w:val="center"/>
          </w:tcPr>
          <w:p>
            <w:pPr>
              <w:pStyle w:val="16"/>
            </w:pPr>
            <w:r>
              <w:t>155.07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47.48</w:t>
            </w:r>
          </w:p>
        </w:tc>
        <w:tc>
          <w:tcPr>
            <w:tcW w:w="2551" w:type="dxa"/>
            <w:vAlign w:val="center"/>
          </w:tcPr>
          <w:p>
            <w:pPr>
              <w:pStyle w:val="16"/>
            </w:pPr>
            <w:r>
              <w:t>47.48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4.50</w:t>
            </w:r>
          </w:p>
        </w:tc>
        <w:tc>
          <w:tcPr>
            <w:tcW w:w="2551" w:type="dxa"/>
            <w:vAlign w:val="center"/>
          </w:tcPr>
          <w:p>
            <w:pPr>
              <w:pStyle w:val="16"/>
            </w:pPr>
            <w:r>
              <w:t>4.50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127.83</w:t>
            </w:r>
          </w:p>
        </w:tc>
        <w:tc>
          <w:tcPr>
            <w:tcW w:w="2551" w:type="dxa"/>
            <w:vAlign w:val="center"/>
          </w:tcPr>
          <w:p>
            <w:pPr>
              <w:pStyle w:val="16"/>
            </w:pPr>
            <w:r>
              <w:t>127.83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1.51</w:t>
            </w:r>
          </w:p>
        </w:tc>
        <w:tc>
          <w:tcPr>
            <w:tcW w:w="2551" w:type="dxa"/>
            <w:vAlign w:val="center"/>
          </w:tcPr>
          <w:p>
            <w:pPr>
              <w:pStyle w:val="16"/>
            </w:pPr>
            <w:r>
              <w:t>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505.17</w:t>
            </w:r>
          </w:p>
        </w:tc>
        <w:tc>
          <w:tcPr>
            <w:tcW w:w="2551" w:type="dxa"/>
            <w:vAlign w:val="center"/>
          </w:tcPr>
          <w:p>
            <w:pPr>
              <w:pStyle w:val="16"/>
            </w:pPr>
          </w:p>
        </w:tc>
        <w:tc>
          <w:tcPr>
            <w:tcW w:w="2551" w:type="dxa"/>
            <w:vAlign w:val="center"/>
          </w:tcPr>
          <w:p>
            <w:pPr>
              <w:pStyle w:val="16"/>
            </w:pPr>
            <w:r>
              <w:t>505.17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17.85</w:t>
            </w:r>
          </w:p>
        </w:tc>
        <w:tc>
          <w:tcPr>
            <w:tcW w:w="2551" w:type="dxa"/>
            <w:vAlign w:val="center"/>
          </w:tcPr>
          <w:p>
            <w:pPr>
              <w:pStyle w:val="16"/>
            </w:pPr>
          </w:p>
        </w:tc>
        <w:tc>
          <w:tcPr>
            <w:tcW w:w="2551" w:type="dxa"/>
            <w:vAlign w:val="center"/>
          </w:tcPr>
          <w:p>
            <w:pPr>
              <w:pStyle w:val="16"/>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1.70</w:t>
            </w:r>
          </w:p>
        </w:tc>
        <w:tc>
          <w:tcPr>
            <w:tcW w:w="2551" w:type="dxa"/>
            <w:vAlign w:val="center"/>
          </w:tcPr>
          <w:p>
            <w:pPr>
              <w:pStyle w:val="16"/>
            </w:pPr>
          </w:p>
        </w:tc>
        <w:tc>
          <w:tcPr>
            <w:tcW w:w="2551" w:type="dxa"/>
            <w:vAlign w:val="center"/>
          </w:tcPr>
          <w:p>
            <w:pPr>
              <w:pStyle w:val="16"/>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3.21</w:t>
            </w:r>
          </w:p>
        </w:tc>
        <w:tc>
          <w:tcPr>
            <w:tcW w:w="2551" w:type="dxa"/>
            <w:vAlign w:val="center"/>
          </w:tcPr>
          <w:p>
            <w:pPr>
              <w:pStyle w:val="16"/>
            </w:pPr>
          </w:p>
        </w:tc>
        <w:tc>
          <w:tcPr>
            <w:tcW w:w="2551" w:type="dxa"/>
            <w:vAlign w:val="center"/>
          </w:tcPr>
          <w:p>
            <w:pPr>
              <w:pStyle w:val="16"/>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9.00</w:t>
            </w:r>
          </w:p>
        </w:tc>
        <w:tc>
          <w:tcPr>
            <w:tcW w:w="2551" w:type="dxa"/>
            <w:vAlign w:val="center"/>
          </w:tcPr>
          <w:p>
            <w:pPr>
              <w:pStyle w:val="16"/>
            </w:pPr>
          </w:p>
        </w:tc>
        <w:tc>
          <w:tcPr>
            <w:tcW w:w="2551"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55.12</w:t>
            </w:r>
          </w:p>
        </w:tc>
        <w:tc>
          <w:tcPr>
            <w:tcW w:w="2551" w:type="dxa"/>
            <w:vAlign w:val="center"/>
          </w:tcPr>
          <w:p>
            <w:pPr>
              <w:pStyle w:val="16"/>
            </w:pPr>
          </w:p>
        </w:tc>
        <w:tc>
          <w:tcPr>
            <w:tcW w:w="2551" w:type="dxa"/>
            <w:vAlign w:val="center"/>
          </w:tcPr>
          <w:p>
            <w:pPr>
              <w:pStyle w:val="16"/>
            </w:pPr>
            <w:r>
              <w:t>55.12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47.25</w:t>
            </w:r>
          </w:p>
        </w:tc>
        <w:tc>
          <w:tcPr>
            <w:tcW w:w="2551" w:type="dxa"/>
            <w:vAlign w:val="center"/>
          </w:tcPr>
          <w:p>
            <w:pPr>
              <w:pStyle w:val="16"/>
            </w:pPr>
          </w:p>
        </w:tc>
        <w:tc>
          <w:tcPr>
            <w:tcW w:w="2551" w:type="dxa"/>
            <w:vAlign w:val="center"/>
          </w:tcPr>
          <w:p>
            <w:pPr>
              <w:pStyle w:val="16"/>
            </w:pPr>
            <w:r>
              <w:t>47.25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5.79</w:t>
            </w:r>
          </w:p>
        </w:tc>
        <w:tc>
          <w:tcPr>
            <w:tcW w:w="2551" w:type="dxa"/>
            <w:vAlign w:val="center"/>
          </w:tcPr>
          <w:p>
            <w:pPr>
              <w:pStyle w:val="16"/>
            </w:pPr>
          </w:p>
        </w:tc>
        <w:tc>
          <w:tcPr>
            <w:tcW w:w="2551" w:type="dxa"/>
            <w:vAlign w:val="center"/>
          </w:tcPr>
          <w:p>
            <w:pPr>
              <w:pStyle w:val="16"/>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17.58</w:t>
            </w:r>
          </w:p>
        </w:tc>
        <w:tc>
          <w:tcPr>
            <w:tcW w:w="2551" w:type="dxa"/>
            <w:vAlign w:val="center"/>
          </w:tcPr>
          <w:p>
            <w:pPr>
              <w:pStyle w:val="16"/>
            </w:pPr>
          </w:p>
        </w:tc>
        <w:tc>
          <w:tcPr>
            <w:tcW w:w="2551" w:type="dxa"/>
            <w:vAlign w:val="center"/>
          </w:tcPr>
          <w:p>
            <w:pPr>
              <w:pStyle w:val="16"/>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76.00</w:t>
            </w:r>
          </w:p>
        </w:tc>
        <w:tc>
          <w:tcPr>
            <w:tcW w:w="2551" w:type="dxa"/>
            <w:vAlign w:val="center"/>
          </w:tcPr>
          <w:p>
            <w:pPr>
              <w:pStyle w:val="16"/>
            </w:pP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9.02</w:t>
            </w:r>
          </w:p>
        </w:tc>
        <w:tc>
          <w:tcPr>
            <w:tcW w:w="2551" w:type="dxa"/>
            <w:vAlign w:val="center"/>
          </w:tcPr>
          <w:p>
            <w:pPr>
              <w:pStyle w:val="16"/>
            </w:pPr>
          </w:p>
        </w:tc>
        <w:tc>
          <w:tcPr>
            <w:tcW w:w="2551" w:type="dxa"/>
            <w:vAlign w:val="center"/>
          </w:tcPr>
          <w:p>
            <w:pPr>
              <w:pStyle w:val="16"/>
            </w:pPr>
            <w:r>
              <w:t>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8.27</w:t>
            </w:r>
          </w:p>
        </w:tc>
        <w:tc>
          <w:tcPr>
            <w:tcW w:w="2551" w:type="dxa"/>
            <w:vAlign w:val="center"/>
          </w:tcPr>
          <w:p>
            <w:pPr>
              <w:pStyle w:val="16"/>
            </w:pPr>
          </w:p>
        </w:tc>
        <w:tc>
          <w:tcPr>
            <w:tcW w:w="2551" w:type="dxa"/>
            <w:vAlign w:val="center"/>
          </w:tcPr>
          <w:p>
            <w:pPr>
              <w:pStyle w:val="16"/>
            </w:pPr>
            <w:r>
              <w:t>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28.47</w:t>
            </w:r>
          </w:p>
        </w:tc>
        <w:tc>
          <w:tcPr>
            <w:tcW w:w="2551" w:type="dxa"/>
            <w:vAlign w:val="center"/>
          </w:tcPr>
          <w:p>
            <w:pPr>
              <w:pStyle w:val="16"/>
            </w:pPr>
          </w:p>
        </w:tc>
        <w:tc>
          <w:tcPr>
            <w:tcW w:w="2551" w:type="dxa"/>
            <w:vAlign w:val="center"/>
          </w:tcPr>
          <w:p>
            <w:pPr>
              <w:pStyle w:val="16"/>
            </w:pPr>
            <w:r>
              <w:t>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54.71</w:t>
            </w:r>
          </w:p>
        </w:tc>
        <w:tc>
          <w:tcPr>
            <w:tcW w:w="2551" w:type="dxa"/>
            <w:vAlign w:val="center"/>
          </w:tcPr>
          <w:p>
            <w:pPr>
              <w:pStyle w:val="16"/>
            </w:pPr>
          </w:p>
        </w:tc>
        <w:tc>
          <w:tcPr>
            <w:tcW w:w="2551" w:type="dxa"/>
            <w:vAlign w:val="center"/>
          </w:tcPr>
          <w:p>
            <w:pPr>
              <w:pStyle w:val="16"/>
            </w:pPr>
            <w:r>
              <w:t>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170.00</w:t>
            </w:r>
          </w:p>
        </w:tc>
        <w:tc>
          <w:tcPr>
            <w:tcW w:w="2551" w:type="dxa"/>
            <w:vAlign w:val="center"/>
          </w:tcPr>
          <w:p>
            <w:pPr>
              <w:pStyle w:val="16"/>
            </w:pPr>
          </w:p>
        </w:tc>
        <w:tc>
          <w:tcPr>
            <w:tcW w:w="2551" w:type="dxa"/>
            <w:vAlign w:val="center"/>
          </w:tcPr>
          <w:p>
            <w:pPr>
              <w:pStyle w:val="16"/>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255.52</w:t>
            </w:r>
          </w:p>
        </w:tc>
        <w:tc>
          <w:tcPr>
            <w:tcW w:w="2551" w:type="dxa"/>
            <w:vAlign w:val="center"/>
          </w:tcPr>
          <w:p>
            <w:pPr>
              <w:pStyle w:val="16"/>
            </w:pPr>
            <w:r>
              <w:t>255.52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254.56</w:t>
            </w:r>
          </w:p>
        </w:tc>
        <w:tc>
          <w:tcPr>
            <w:tcW w:w="2551" w:type="dxa"/>
            <w:vAlign w:val="center"/>
          </w:tcPr>
          <w:p>
            <w:pPr>
              <w:pStyle w:val="16"/>
            </w:pPr>
            <w:r>
              <w:t>254.56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71.00</w:t>
            </w:r>
          </w:p>
        </w:tc>
        <w:tc>
          <w:tcPr>
            <w:tcW w:w="2551" w:type="dxa"/>
            <w:vAlign w:val="center"/>
          </w:tcPr>
          <w:p>
            <w:pPr>
              <w:pStyle w:val="20"/>
            </w:pPr>
          </w:p>
        </w:tc>
        <w:tc>
          <w:tcPr>
            <w:tcW w:w="2551" w:type="dxa"/>
            <w:vAlign w:val="center"/>
          </w:tcPr>
          <w:p>
            <w:pPr>
              <w:pStyle w:val="20"/>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71.00</w:t>
            </w:r>
          </w:p>
        </w:tc>
        <w:tc>
          <w:tcPr>
            <w:tcW w:w="2551" w:type="dxa"/>
            <w:vAlign w:val="center"/>
          </w:tcPr>
          <w:p>
            <w:pPr>
              <w:pStyle w:val="16"/>
            </w:pPr>
          </w:p>
        </w:tc>
        <w:tc>
          <w:tcPr>
            <w:tcW w:w="2551" w:type="dxa"/>
            <w:vAlign w:val="center"/>
          </w:tcPr>
          <w:p>
            <w:pPr>
              <w:pStyle w:val="16"/>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20707</w:t>
            </w:r>
          </w:p>
        </w:tc>
        <w:tc>
          <w:tcPr>
            <w:tcW w:w="4535" w:type="dxa"/>
            <w:vAlign w:val="center"/>
          </w:tcPr>
          <w:p>
            <w:pPr>
              <w:pStyle w:val="17"/>
            </w:pPr>
            <w:r>
              <w:t>国家电影事业发展专项资金安排的支出</w:t>
            </w:r>
          </w:p>
        </w:tc>
        <w:tc>
          <w:tcPr>
            <w:tcW w:w="2551" w:type="dxa"/>
            <w:vAlign w:val="center"/>
          </w:tcPr>
          <w:p>
            <w:pPr>
              <w:pStyle w:val="16"/>
            </w:pPr>
            <w:r>
              <w:t>71.00</w:t>
            </w:r>
          </w:p>
        </w:tc>
        <w:tc>
          <w:tcPr>
            <w:tcW w:w="2551" w:type="dxa"/>
            <w:vAlign w:val="center"/>
          </w:tcPr>
          <w:p>
            <w:pPr>
              <w:pStyle w:val="16"/>
            </w:pPr>
          </w:p>
        </w:tc>
        <w:tc>
          <w:tcPr>
            <w:tcW w:w="2551" w:type="dxa"/>
            <w:vAlign w:val="center"/>
          </w:tcPr>
          <w:p>
            <w:pPr>
              <w:pStyle w:val="16"/>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2070799</w:t>
            </w:r>
          </w:p>
        </w:tc>
        <w:tc>
          <w:tcPr>
            <w:tcW w:w="4535" w:type="dxa"/>
            <w:vAlign w:val="center"/>
          </w:tcPr>
          <w:p>
            <w:pPr>
              <w:pStyle w:val="17"/>
            </w:pPr>
            <w:r>
              <w:t>其他国家电影事业发展专项资金支出</w:t>
            </w:r>
          </w:p>
        </w:tc>
        <w:tc>
          <w:tcPr>
            <w:tcW w:w="2551" w:type="dxa"/>
            <w:vAlign w:val="center"/>
          </w:tcPr>
          <w:p>
            <w:pPr>
              <w:pStyle w:val="16"/>
            </w:pPr>
            <w:r>
              <w:t>71.00</w:t>
            </w:r>
          </w:p>
        </w:tc>
        <w:tc>
          <w:tcPr>
            <w:tcW w:w="2551" w:type="dxa"/>
            <w:vAlign w:val="center"/>
          </w:tcPr>
          <w:p>
            <w:pPr>
              <w:pStyle w:val="16"/>
            </w:pPr>
          </w:p>
        </w:tc>
        <w:tc>
          <w:tcPr>
            <w:tcW w:w="2551" w:type="dxa"/>
            <w:vAlign w:val="center"/>
          </w:tcPr>
          <w:p>
            <w:pPr>
              <w:pStyle w:val="16"/>
            </w:pPr>
            <w:r>
              <w:t>71.00</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104.47</w:t>
            </w:r>
          </w:p>
        </w:tc>
        <w:tc>
          <w:tcPr>
            <w:tcW w:w="2381" w:type="dxa"/>
            <w:vAlign w:val="center"/>
          </w:tcPr>
          <w:p>
            <w:pPr>
              <w:pStyle w:val="20"/>
            </w:pPr>
            <w:r>
              <w:t>104.47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28.47</w:t>
            </w:r>
          </w:p>
        </w:tc>
        <w:tc>
          <w:tcPr>
            <w:tcW w:w="2381" w:type="dxa"/>
            <w:vAlign w:val="center"/>
          </w:tcPr>
          <w:p>
            <w:pPr>
              <w:pStyle w:val="16"/>
            </w:pPr>
            <w:r>
              <w:t>28.47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28.47</w:t>
            </w:r>
          </w:p>
        </w:tc>
        <w:tc>
          <w:tcPr>
            <w:tcW w:w="2381" w:type="dxa"/>
            <w:vAlign w:val="center"/>
          </w:tcPr>
          <w:p>
            <w:pPr>
              <w:pStyle w:val="16"/>
            </w:pPr>
            <w:r>
              <w:t>28.47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t>76.00</w:t>
            </w:r>
          </w:p>
        </w:tc>
        <w:tc>
          <w:tcPr>
            <w:tcW w:w="2381" w:type="dxa"/>
            <w:vAlign w:val="center"/>
          </w:tcPr>
          <w:p>
            <w:pPr>
              <w:pStyle w:val="16"/>
            </w:pPr>
            <w:r>
              <w:t>76.00</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中国共产党廊坊市广阳区委员会办公室2023年部门预算信息公开情况说明</w:t>
      </w:r>
    </w:p>
    <w:p>
      <w:pPr>
        <w:jc w:val="center"/>
      </w:pPr>
      <w:r>
        <w:rPr>
          <w:rFonts w:ascii="方正小标宋_GBK" w:hAnsi="方正小标宋_GBK" w:eastAsia="方正小标宋_GBK" w:cs="方正小标宋_GBK"/>
          <w:color w:val="000000"/>
          <w:sz w:val="44"/>
        </w:rPr>
        <w:t>中国共产党廊坊市广阳区委员会办公室2023年部门预算信息公开情况说明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预算法》、《地方预决算公开操作规程》和《关于进一步推进预算公开工作的实施意见》规定，现将中国共产党廊坊市广阳区委员会办公室2023年部门预算公开如下：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（一）负责推动党中央和省、市、区委决策部署的落实，按照区委要求协调有关方面开展工作，承担区委运行保障具体事务。</w:t>
      </w:r>
    </w:p>
    <w:p>
      <w:pPr>
        <w:pStyle w:val="22"/>
      </w:pPr>
      <w:r>
        <w:t>（二）负责区委和区委办公室文件、区委领导讲话稿的起草、修改等工作。</w:t>
      </w:r>
    </w:p>
    <w:p>
      <w:pPr>
        <w:pStyle w:val="22"/>
      </w:pPr>
      <w:r>
        <w:t>（三）负责党中央和省、市、区委重要决策部署贯彻落实的督促检查，中央和省、市、区委领导批示和交办事项的催办反馈，区委统一部署的重大专项活动的推进落实。</w:t>
      </w:r>
    </w:p>
    <w:p>
      <w:pPr>
        <w:pStyle w:val="22"/>
      </w:pPr>
      <w:r>
        <w:t>（四）围绕党中央和省、市、区委总体工作部署开展调查研究，收集和处理信息、反映动态；负责社情民意的搜集、整理和编报工作。</w:t>
      </w:r>
    </w:p>
    <w:p>
      <w:pPr>
        <w:pStyle w:val="22"/>
      </w:pPr>
      <w:r>
        <w:t>（五）负责区委全会、区委常委会和区委其他重要会议的会务工作；负责区委领导参加重大活动和日常工作活动的组织安排。</w:t>
      </w:r>
    </w:p>
    <w:p>
      <w:pPr>
        <w:pStyle w:val="22"/>
      </w:pPr>
      <w:r>
        <w:t>（六）负责区委日常文书处理；负责区委文件和区委办公室代区委行文的审核工作；负责区委</w:t>
      </w:r>
      <w:r>
        <w:rPr>
          <w:rFonts w:hint="eastAsia"/>
          <w:lang w:eastAsia="zh-CN"/>
        </w:rPr>
        <w:t>制订</w:t>
      </w:r>
      <w:r>
        <w:t>党内法规和规范性文件的服务工作；负责统筹协调和督促指导全区党务公开工作。</w:t>
      </w:r>
    </w:p>
    <w:p>
      <w:pPr>
        <w:pStyle w:val="22"/>
      </w:pPr>
      <w:r>
        <w:t>（七）负责全区档案事业宏观管理和执法复议、监督指导等工作。</w:t>
      </w:r>
    </w:p>
    <w:p>
      <w:pPr>
        <w:pStyle w:val="22"/>
      </w:pPr>
      <w:r>
        <w:t>（八）负责部分原区级领导同志和本室离退休人员的服务工作；负责区委机关行政后勤、安全保卫和区委办公室财务管理工作。</w:t>
      </w:r>
    </w:p>
    <w:p>
      <w:pPr>
        <w:pStyle w:val="22"/>
      </w:pPr>
      <w:r>
        <w:t>（九）主持</w:t>
      </w:r>
      <w:r>
        <w:rPr>
          <w:rFonts w:hint="eastAsia"/>
          <w:lang w:eastAsia="zh-CN"/>
        </w:rPr>
        <w:t>制订</w:t>
      </w:r>
      <w:r>
        <w:t>党员和干部培训工作规划和年度工作计划;协同有关部门对党员在校期间的表现进行考核、考察;对基层党校进行指导和帮助;完成区委和上级党校交办的其他事项。</w:t>
      </w:r>
    </w:p>
    <w:p>
      <w:pPr>
        <w:pStyle w:val="22"/>
      </w:pPr>
      <w:r>
        <w:t>（十）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pStyle w:val="22"/>
      </w:pPr>
      <w:r>
        <w:t>（十一）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pStyle w:val="22"/>
      </w:pPr>
      <w:r>
        <w:t>（十二）组织开展调研，向区政协提交大会发言和集体提案，反映社情民意，与区政府对口单位紧密联系。开展各种相关业务活动及会议。积极搭建服务平台，举办银企对接会、及政策知识进民企活动。加强与国内外知名企业、海外工商社团的合作交流，组织会员企业参加与农村面貌改造提升行动、社会扶贫和公益事业。</w:t>
      </w:r>
    </w:p>
    <w:p>
      <w:pPr>
        <w:pStyle w:val="22"/>
      </w:pPr>
      <w:r>
        <w:t>（十三）贯彻全国和省市工商联组织建设工作方针，维护会员合法权益；组织换届、培训、思想政治工作；对非公有制经济优秀人士进行宣传。</w:t>
      </w:r>
    </w:p>
    <w:p>
      <w:pPr>
        <w:pStyle w:val="22"/>
      </w:pPr>
      <w:r>
        <w:t>（十四）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全区人民革命、建设、改革工作中取得的成果。努力建设一支具有丰富的党史知识，具有较高的理论素养和研究能力的党史工作者队伍。</w:t>
      </w:r>
    </w:p>
    <w:p>
      <w:pPr>
        <w:pStyle w:val="22"/>
      </w:pPr>
      <w:r>
        <w:t>（十五）拟定全区宣传思想文化工作重大方针政策和事业发展总体规划，统筹协调推进宣传思想文化领域法治建设，按照区委统一部署，协调宣传思想文化系统各部门之间的工作。</w:t>
      </w:r>
    </w:p>
    <w:p>
      <w:pPr>
        <w:pStyle w:val="22"/>
      </w:pPr>
      <w:r>
        <w:t>（十六）统筹协调全区党的意识形态工作，贯彻落实区委关于议事协调工作决策部署，组织协调意识形态工作责任制落实和日常监督检查，结合巡察工作开展专项检查。</w:t>
      </w:r>
    </w:p>
    <w:p>
      <w:pPr>
        <w:pStyle w:val="22"/>
      </w:pPr>
      <w:r>
        <w:t>（十七）统筹指导协调全区理论研究、理论学习、理论宣传工作，组织推动理论武装工作，推动落实马克思主义理论研究和建设工程任务，负责区委理论学习中心组理论学习的有关工作。</w:t>
      </w:r>
    </w:p>
    <w:p>
      <w:pPr>
        <w:pStyle w:val="22"/>
      </w:pPr>
      <w:r>
        <w:t>（十八）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pStyle w:val="22"/>
      </w:pPr>
      <w:r>
        <w:t>（十九）统筹分析研判和引导全区社会舆论，指导协调区直各新闻单位的工作，组织全区突发公共事件应急新闻工作，承担区突发公共事件应急新闻办公室日常工作。</w:t>
      </w:r>
    </w:p>
    <w:p>
      <w:pPr>
        <w:pStyle w:val="22"/>
      </w:pPr>
      <w:r>
        <w:t>（二十）拟定全区新闻出版业的管理政策并督促落实，管理新闻出版行政事务，统筹规划和指导协调新闻出版事业、产业发展，协助做好新闻出版物内容和质量的监督管理，监督管理印刷业，管理著作权等，组织指导协调全区“扫黄打非”工作。</w:t>
      </w:r>
    </w:p>
    <w:p>
      <w:pPr>
        <w:pStyle w:val="22"/>
      </w:pPr>
      <w:r>
        <w:t>（二十一）从宏观上统筹指导协调全区互联网宣传和信息内容管理工作。统筹数字新媒体的建设和管理。</w:t>
      </w:r>
    </w:p>
    <w:p>
      <w:pPr>
        <w:pStyle w:val="22"/>
      </w:pPr>
      <w:r>
        <w:t>（二十二）从宏观上统筹指导协调推动全区精神文化产品的创作和生产，协调组织中华优秀传统文化传承发展有关工作，指导协调推动群众文化建设和社区建设。</w:t>
      </w:r>
    </w:p>
    <w:p>
      <w:pPr>
        <w:pStyle w:val="22"/>
      </w:pPr>
      <w:r>
        <w:t>（二十三）负责管理全区电影行政事务，指导监管电影制片、发行、放映工作，组织对电影内容进行审查，指导协调全区性重大电影活动。</w:t>
      </w:r>
    </w:p>
    <w:p>
      <w:pPr>
        <w:pStyle w:val="22"/>
      </w:pPr>
      <w:r>
        <w:t>（二十四）对全区新闻出版、广播影视、文化艺术业改革发展研究提出政策性建议，统筹指导协调文化体制改革和文化事业、文化产业及旅游业发展，负责区级文化企业国有资产监督管理，承担区文化体制改革和发展工作领导小组办公室日常工作。</w:t>
      </w:r>
    </w:p>
    <w:p>
      <w:pPr>
        <w:pStyle w:val="22"/>
      </w:pPr>
      <w:r>
        <w:t>（二十五）统筹指导全区舆论信息工作，组织协调开展区内外舆情信息收集分析研判工作，跟踪了解、研究掌握宣传舆情动态。</w:t>
      </w:r>
    </w:p>
    <w:p>
      <w:pPr>
        <w:pStyle w:val="22"/>
      </w:pPr>
      <w:r>
        <w:t>（二十六） 统筹研究拟定有关全区精神文明建设的方针、政策，规划部署全区精神文明建设工作，组织指导全区群众性精神文明创建活动。</w:t>
      </w:r>
    </w:p>
    <w:p>
      <w:pPr>
        <w:pStyle w:val="22"/>
      </w:pPr>
      <w:r>
        <w:t>（二十七）统筹协调全区对外宣传工作，指导协调有关部门研究拟订全区对外宣传事业发展规划，组织协调我区对外宣传文化交流工作，会同有关部门做好境外记者采访事务方面工作。</w:t>
      </w:r>
    </w:p>
    <w:p>
      <w:pPr>
        <w:pStyle w:val="22"/>
      </w:pPr>
      <w:r>
        <w:t>（二十八）统筹协调组织开展新闻发布工作。承担区委新闻发布有关组织协调工作，负责区政府新闻发布组织实施工作。指导协调区政府各部门和各乡镇（街道）的新闻发布工作，推动新闻发言人制度落实。拟定我区重大问题对外宣传口径。</w:t>
      </w:r>
    </w:p>
    <w:p>
      <w:pPr>
        <w:pStyle w:val="22"/>
      </w:pPr>
      <w:r>
        <w:t>（二十九）统筹指导协调全区哲学社会科学发展工作。组织</w:t>
      </w:r>
      <w:r>
        <w:rPr>
          <w:rFonts w:hint="eastAsia"/>
          <w:lang w:eastAsia="zh-CN"/>
        </w:rPr>
        <w:t>制订</w:t>
      </w:r>
      <w:r>
        <w:t>发展战略、中长期规划和专项计划。负责组织开展区级新型智库建设工作，协调推动全区中国特色新型智库建设。组织哲学社会科学研究课题成果转化应用等工作。</w:t>
      </w:r>
    </w:p>
    <w:p>
      <w:pPr>
        <w:pStyle w:val="22"/>
      </w:pPr>
      <w:r>
        <w:t>（三十）受区委委托，会同区委组织部管理新闻、文化、出版、社会科学研究和互联网信息等方面区直文化单位的领导干部。对各乡镇（街道）党工委宣传委员的任免提出意见。负责有关重要宣传舆论阵地和重要岗位领导干部管理工作。负责组织开展宣传思想文化系统干部教育培训和人才工作。</w:t>
      </w:r>
    </w:p>
    <w:p>
      <w:pPr>
        <w:pStyle w:val="22"/>
      </w:pPr>
      <w:r>
        <w:t>（三十一）对区互联网信息办公室互联网宣传和信息内容管理方面的工作实施方针、政策的指导，归口领导《时代广阳》编辑部、区文化广电和旅游局、区广播电视台。</w:t>
      </w:r>
    </w:p>
    <w:p>
      <w:pPr>
        <w:pStyle w:val="22"/>
      </w:pPr>
      <w:r>
        <w:t>（三十二）完成领导交办的其他任务。</w:t>
      </w:r>
    </w:p>
    <w:p>
      <w:pPr>
        <w:pStyle w:val="22"/>
      </w:pPr>
      <w: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中国共产党廊坊市广阳区委员会办公室本级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廊坊市广阳区妇女联合会</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廊坊市广阳区工商业联合会</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中国共产主义青年团廊坊市广阳区委员会</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中国共产党廊坊市广阳区委员会党史研究室</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中国共产党廊坊市广阳区委员会宣传部</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中国共产党廊坊市广阳区委员会党校</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按照预算管理有关规定，目前我区部门预算的编制实行综合预算管理，即全部收入和支出都反映在预算中。中国共产党廊坊市广阳区委员会办公室机关及所属事业单位的收支包含在部门预算中。</w:t>
      </w:r>
    </w:p>
    <w:p>
      <w:pPr>
        <w:pStyle w:val="23"/>
      </w:pPr>
      <w:r>
        <w:t>1、收入说明</w:t>
      </w:r>
    </w:p>
    <w:p>
      <w:pPr>
        <w:pStyle w:val="23"/>
      </w:pPr>
      <w:r>
        <w:t>反映本部门当年全部收入。2023年预算收入3058.22万元，其中：一般公共预算收入2932.52万元，基金预算收入71万元，财政专户核拨收入0万元，其他来源收入0万元，上年结转54.7万元。</w:t>
      </w:r>
    </w:p>
    <w:p>
      <w:pPr>
        <w:pStyle w:val="23"/>
      </w:pPr>
      <w:r>
        <w:t>2、支出说明</w:t>
      </w:r>
    </w:p>
    <w:p>
      <w:pPr>
        <w:pStyle w:val="23"/>
      </w:pPr>
      <w:r>
        <w:t>收支预算总表支出栏、基本支出表、项目支出表按经济分类和支出功能分类科目编制，反映廊坊市广阳区中国共产党廊坊市广阳区委员会办公室2023年度部门预算中支出预算的总体情况。2023年支出预算3058.22万元，其中：基本支出2387.81万元，包括人员经费1882.64万元和日常公用经费505.17万元；项目支出670.41万元，全部为本级支出，主要为上级转移支付、妇女之家建设专项资金[省级]、公共文化服务体系建设补助资金(宣传项目)[市级]、公共文化服务体系建设补助资金[省级]、公共文化服务体系建设补助资金[中央]、公共文化服务体系建设资金[市级]、公共文化服务体系建设资金[中央]、国家电影事业发展专项资金[省级]、国家电影事业发展专项资金[中央]、新时代文明实践中心建设补助资金[中央]、原乡镇（公社）老电影放映员生活补助资金[市级]、保安保洁等临时人员工资、“三八”国际劳动妇女节活动经费、对上宣传工作经费、公共文化服务体系建设补助资金[区级]、意识形态工作推进经费、原乡镇（公社）老电影放映员生活补助资金[区级]、政府机关软件正版化采购项目经费、培训及科研经费、其他运转类项目等项目。</w:t>
      </w:r>
    </w:p>
    <w:p>
      <w:pPr>
        <w:pStyle w:val="23"/>
      </w:pPr>
      <w:r>
        <w:t>3、比上年增减情况</w:t>
      </w:r>
    </w:p>
    <w:p>
      <w:pPr>
        <w:pStyle w:val="23"/>
      </w:pPr>
      <w:r>
        <w:t>2023年预算收支安排3058.22万元，较2022年预算增加240.76万元，其中：基本支出增加622.36万元，增加原因主要为人员经费支出增加；项目支出减少381.6万元，减少原因主要为减少上级转移支付、公共文化服务体系建设补助资金[省级]、公共文化服务体系建设资金[市级]、原乡镇（公社）老电影放映员生活补助资金[省级]、职工活动中心改建项目经费、党史学习教育专项经费、国防教育经费、十九届六中全会精神宣传经费、文明城市创建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2023年，我部门运行经费共计安排505.17万元，主要用于办公区的日常维修、办公费用、办公用房水电费、办公用房取暖费、邮电费、差旅费、办公用房物业管理费、公务用车运行维护费等日常运行支出。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2023年，我部门财政拨款“三公”经费预算安排104.47万元。其中，因公出国（境）费0万元；公务用车购置及运维费28.47万元（其中：公务用车购置费为0万元，公务用车运维费28.47万元)；公务接待费76万元。</w:t>
      </w:r>
    </w:p>
    <w:p>
      <w:pPr>
        <w:pStyle w:val="25"/>
      </w:pPr>
      <w:r>
        <w:t>与2022年相比减少2.19万元，其中，公务用车购置及运维费减少2.19万元（其中：公务用车购置费0万元，公务用车运维费减少2.19万元)，主要原因是我部门切实落实勤俭节约各项规定，压减公车运行经费支出。</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pStyle w:val="26"/>
      </w:pPr>
    </w:p>
    <w:p>
      <w:pPr>
        <w:spacing w:line="500" w:lineRule="exact"/>
        <w:ind w:firstLine="560"/>
      </w:pPr>
      <w:r>
        <w:rPr>
          <w:rFonts w:eastAsia="方正仿宋_GBK"/>
          <w:color w:val="000000"/>
          <w:sz w:val="28"/>
        </w:rPr>
        <w:t>（二）分项绩效目标</w:t>
      </w:r>
    </w:p>
    <w:p>
      <w:pPr>
        <w:pStyle w:val="27"/>
      </w:pPr>
    </w:p>
    <w:p>
      <w:pPr>
        <w:pStyle w:val="27"/>
      </w:pPr>
      <w:r>
        <w:t>区委办</w:t>
      </w:r>
    </w:p>
    <w:p>
      <w:pPr>
        <w:pStyle w:val="27"/>
      </w:pPr>
      <w:r>
        <w:t>1、保安保洁等临时人员工资</w:t>
      </w:r>
    </w:p>
    <w:p>
      <w:pPr>
        <w:pStyle w:val="27"/>
      </w:pPr>
      <w:r>
        <w:t>绩效目标：及时发放区委办保安保洁临时人员工资，做到专款专用， 确保区委大院各部门的正常运转，同时保障临时人员满意度。</w:t>
      </w:r>
    </w:p>
    <w:p>
      <w:pPr>
        <w:pStyle w:val="27"/>
      </w:pPr>
      <w:r>
        <w:t>绩效指标：数量保安服务人数9人保洁服务人数38人。时效保安保洁服务进度严格按照合同约定执行。质量保安保洁服务验收合格。质量保安保洁人员全部到岗。社会效益推动各项工作的开展可以保障区委后勤工作正常开展。可持续影响持续维护机关后勤工作正常运转，年内持续保障机关后勤工作。满意度工作人员满意度　大于95%。</w:t>
      </w:r>
    </w:p>
    <w:p>
      <w:pPr>
        <w:pStyle w:val="27"/>
      </w:pPr>
      <w:r>
        <w:t>2、政务服务经费</w:t>
      </w:r>
    </w:p>
    <w:p>
      <w:pPr>
        <w:pStyle w:val="27"/>
      </w:pPr>
      <w:r>
        <w:t>绩效目标：保障区委大院各部门开展好工作所需经费开支，为确保区委大院各单位各部门的正常办公秩序提供保障，同时提高机关工作人员满意度。满足开展工作所需的经费开支，为区委大院各单位各部门的正常办公秩序提供保障，实现高效规范开展工作，提高服务质量。</w:t>
      </w:r>
    </w:p>
    <w:p>
      <w:pPr>
        <w:pStyle w:val="27"/>
      </w:pPr>
      <w:r>
        <w:t>绩效指标：数量保障大院200人办公。数量保障全部办公面积。质量验收合格。时效严格按照进度计划推进。社会效益指标后勤保障到位。可持续影响指标持续保障日常办公。满意度工作人员满意度超95%。</w:t>
      </w:r>
    </w:p>
    <w:p>
      <w:pPr>
        <w:pStyle w:val="27"/>
      </w:pPr>
      <w:r>
        <w:t>妇联</w:t>
      </w:r>
    </w:p>
    <w:p>
      <w:pPr>
        <w:pStyle w:val="27"/>
      </w:pPr>
      <w:r>
        <w:t>1、妇女之家建设专项资金</w:t>
      </w:r>
    </w:p>
    <w:p>
      <w:pPr>
        <w:pStyle w:val="27"/>
      </w:pPr>
      <w:r>
        <w:t>绩效目标：本着合理、节俭、实用相结合的原则，高质量、高标准创建省级“示范妇女之家”，大力发挥妇联作为党和政府联系广大妇女群众的桥梁纽带作用。</w:t>
      </w:r>
    </w:p>
    <w:p>
      <w:pPr>
        <w:pStyle w:val="27"/>
      </w:pPr>
      <w:r>
        <w:t>绩效指标：数量达到河北省“示范妇女之家”建设标准的省级“示范妇女之家”数量1个。质量创建省级“示范妇女之家”验收合格。社会效益充分发挥妇联作为党和政府联系广大妇女群众的桥梁纽带作用。可持续影响完善村街、社区妇女之家建设，吸引更多的妇女姐妹们参与到妇女之家建设。满意度各个村街、社区妇女之家负责人满意度≥85%。</w:t>
      </w:r>
    </w:p>
    <w:p>
      <w:pPr>
        <w:pStyle w:val="27"/>
      </w:pPr>
      <w:r>
        <w:t>党校</w:t>
      </w:r>
    </w:p>
    <w:p>
      <w:pPr>
        <w:pStyle w:val="27"/>
      </w:pPr>
      <w:r>
        <w:t>1、培训及科研经费</w:t>
      </w:r>
    </w:p>
    <w:p>
      <w:pPr>
        <w:pStyle w:val="27"/>
      </w:pPr>
      <w:r>
        <w:t>绩效目标：通过举办培训主体班次，提升学员政治理论，系统学习习近平新时代中国特色社会主义思想，开展专题党性教育和锻炼，学习履职必备的知识和能力，通过科研工作的开展，完成咨询决策工作，为区委、区政府决策提供有价值的对策和建议。</w:t>
      </w:r>
    </w:p>
    <w:p>
      <w:pPr>
        <w:pStyle w:val="27"/>
      </w:pPr>
      <w:r>
        <w:t>绩效指标：数量完成培训主体班学员次数大于等于4次。数量完成发表论文1次。质量按期完成培训计划。质量核心期刊及省级重要报刊发表、转载论文量在论文发表中的占比百分百。时效及时完成培训及科研情况。成本控制在预算成本以下。社会效益影响覆盖面涉及党建、科社等领域影响率大于等于百分之95.社会效益系统学习习近平新时代中国特色社会主义思想，开展专题党性教育和锻炼，学习履职必备的知识和能力。服务对象满意度，达到区委区政府满意。</w:t>
      </w:r>
    </w:p>
    <w:p>
      <w:pPr>
        <w:pStyle w:val="27"/>
      </w:pPr>
      <w:r>
        <w:t>宣传部</w:t>
      </w:r>
    </w:p>
    <w:p>
      <w:pPr>
        <w:pStyle w:val="27"/>
      </w:pPr>
      <w:r>
        <w:t>1、政府机关软件正版化采购项目经费</w:t>
      </w:r>
    </w:p>
    <w:p>
      <w:pPr>
        <w:pStyle w:val="27"/>
      </w:pPr>
      <w:r>
        <w:t>绩效目标：软件正版化率100%是全国版权示范城市的一条主要标准，广阳区各级各部门完成软件正版化率100%。</w:t>
      </w:r>
    </w:p>
    <w:p>
      <w:pPr>
        <w:pStyle w:val="27"/>
      </w:pPr>
      <w:r>
        <w:t>绩效指标：数量政府机关安装正版软件计算机台数 小于等于2500台。质量政府机关软件正版率100%。时效按照要求和计划完成小于等于11月份。成本成本控制小于等于20万元。社会效益政府机关带头使用正版软件使用期限一年。满意度机关工作人员对国产办公软件操作整体满意度大于等于90%。</w:t>
      </w:r>
    </w:p>
    <w:p>
      <w:pPr>
        <w:pStyle w:val="27"/>
      </w:pPr>
      <w:r>
        <w:t>2、对上宣传工作经费</w:t>
      </w:r>
    </w:p>
    <w:p>
      <w:pPr>
        <w:pStyle w:val="27"/>
      </w:pPr>
      <w:r>
        <w:t>绩效目标：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p>
      <w:pPr>
        <w:pStyle w:val="27"/>
      </w:pPr>
      <w:r>
        <w:t>绩效指标：数量省市主流新闻媒体发稿数量大于等于500条。质量产生重要影响的作品数量大于等于12版。时效发稿时效性大于等于30条。成本成本控制小于等于80万元。社会效益提高广阳知名度提高。满意度满意群众人数占总人数的比率 大于等于90%。</w:t>
      </w:r>
    </w:p>
    <w:p>
      <w:pPr>
        <w:pStyle w:val="27"/>
      </w:pPr>
      <w:r>
        <w:t>3、原乡镇（公社）老电影放映员生活补助专项资金[区级]</w:t>
      </w:r>
    </w:p>
    <w:p>
      <w:pPr>
        <w:pStyle w:val="27"/>
      </w:pPr>
      <w:r>
        <w:t>绩效目标：该项目采取生活补助的形式，妥善解决原乡镇（公社）老放映员的历史遗留问题，妥善解决老放映员的保障和生活困难问题，积极改善民生。</w:t>
      </w:r>
    </w:p>
    <w:p>
      <w:pPr>
        <w:pStyle w:val="27"/>
      </w:pPr>
      <w:r>
        <w:t>绩效指标：数量补助人数9人。质量补贴资金到位率100%。时效补助发放及时及时。成本补助资金成本小于等于3万元。社会效益提升老放映员生活保障提升。满意度受益人员满意度大于等于90%。</w:t>
      </w:r>
    </w:p>
    <w:p>
      <w:pPr>
        <w:pStyle w:val="27"/>
      </w:pPr>
      <w:r>
        <w:t>4、原乡镇（公社）老电影放映员生活补助专项资金[市级]</w:t>
      </w:r>
    </w:p>
    <w:p>
      <w:pPr>
        <w:pStyle w:val="27"/>
      </w:pPr>
      <w:r>
        <w:t>绩效目标：该项目采取生活补助的形式，妥善解决原乡镇（公社）老放映员的历史遗留问题，妥善解决老放映员的保障和生活困难问题，积极改善民生。</w:t>
      </w:r>
    </w:p>
    <w:p>
      <w:pPr>
        <w:pStyle w:val="27"/>
      </w:pPr>
      <w:r>
        <w:t>绩效指标：数量补助人数9人。质量补贴资金到位率100%。时效补助发放及时6月份1次10月份1次。社会效益提升老放映员生活保障提升。满意度受益人员满意度大于等于90%。</w:t>
      </w:r>
    </w:p>
    <w:p>
      <w:pPr>
        <w:pStyle w:val="27"/>
      </w:pPr>
      <w:r>
        <w:t>5、公共文化服务体系建设补助资金[区级]</w:t>
      </w:r>
    </w:p>
    <w:p>
      <w:pPr>
        <w:pStyle w:val="27"/>
      </w:pPr>
      <w:r>
        <w:t>绩效目标：丰富人民群众精神文化生活，加快构建现代公共文化服务体系建设，推进公共文化服务水平的提高，推进公共文化服务体系标准化、均等化发展。</w:t>
      </w:r>
    </w:p>
    <w:p>
      <w:pPr>
        <w:pStyle w:val="27"/>
      </w:pPr>
      <w:r>
        <w:t>绩效指标：数量补助农村电影放映、农家书屋行政村数小于等于92村。数量购买图书册数小于等于8924册质量全民阅读率大于等于90%。时效工作按时完成率 12月份。社会效益提升人民群众对精神文化的需求提升。满意度调查中满意和较满意的人数占调查总人数的比率大于等于90%。</w:t>
      </w:r>
    </w:p>
    <w:p>
      <w:pPr>
        <w:pStyle w:val="27"/>
      </w:pPr>
      <w:r>
        <w:t>6、 公共文化服务体系建设资金[中央]</w:t>
      </w:r>
    </w:p>
    <w:p>
      <w:pPr>
        <w:pStyle w:val="27"/>
      </w:pPr>
      <w:r>
        <w:t>绩效目标：丰富人民群众精神文化生活，加快构建现代公共文化服务体系建设，推进公共文化服务水平的提高，推进公共文化服务体系标准化、均等化发展。</w:t>
      </w:r>
    </w:p>
    <w:p>
      <w:pPr>
        <w:pStyle w:val="27"/>
      </w:pPr>
      <w:r>
        <w:t>绩效指标：数量补助农村电影放映、农家书屋行政村数小于等于151村。数量购买图书册数小于等于8924册。质量全民阅读率大于等于90%。时效工作按时完成率 12月份。社会效益提升人民群众对精神文化 的需求提升。满意度调查中满意和较满意的人数占调查总人数的比率大于等于90%。</w:t>
      </w:r>
    </w:p>
    <w:p>
      <w:pPr>
        <w:pStyle w:val="27"/>
      </w:pPr>
      <w:r>
        <w:t>7、公共文化服务体系建设资金[市级]</w:t>
      </w:r>
    </w:p>
    <w:p>
      <w:pPr>
        <w:pStyle w:val="27"/>
      </w:pPr>
      <w:r>
        <w:t>绩效目标：丰富人民群众精神文化生活，加快构建现代公共文化服务体系建设，推进公共文化服务水平的提高，推进公共文化服务体系标准化、均等化发展。</w:t>
      </w:r>
    </w:p>
    <w:p>
      <w:pPr>
        <w:pStyle w:val="27"/>
      </w:pPr>
      <w:r>
        <w:t>绩效指标：数量补助农村电影放映、农家书屋行政村数小于等于151村。数量购买图书册数小于等于8924册。质量全民阅读率大于等于90%。时效工作按时完成率 12月份。社会效益提升人民群众对精神文化 的需求提升。满意度调查中满意和较满意的人数占调查总人数的比率大于等于90%。</w:t>
      </w:r>
    </w:p>
    <w:p>
      <w:pPr>
        <w:pStyle w:val="27"/>
      </w:pPr>
      <w:r>
        <w:t>8、公共文化服务体系建设资金[省级]</w:t>
      </w:r>
    </w:p>
    <w:p>
      <w:pPr>
        <w:pStyle w:val="27"/>
      </w:pPr>
      <w:r>
        <w:t>绩效目标：丰富人民群众精神文化生活，加快构建现代公共文化服务体系建设，推进公共文化服务水平的提高，推进公共文化服务体系标准化、均等化发展。</w:t>
      </w:r>
    </w:p>
    <w:p>
      <w:pPr>
        <w:pStyle w:val="27"/>
      </w:pPr>
      <w:r>
        <w:t>绩效指标：数量补助农村电影放映、农家书屋行政村数小于等于151村。数量购买图书册数小于等于8924册。质量全民阅读率大于等于90%。时效工作按时完成率 12月份。  社会效益提升人民群众对精神文化 的需求提升。满意度调查中满意和较满意的人数占调查总人数的比率大于等于90%。</w:t>
      </w:r>
    </w:p>
    <w:p>
      <w:pPr>
        <w:pStyle w:val="27"/>
      </w:pPr>
      <w:r>
        <w:t>9、新时代文明实践中心建设补助资金[中央]</w:t>
      </w:r>
    </w:p>
    <w:p>
      <w:pPr>
        <w:pStyle w:val="27"/>
      </w:pPr>
      <w:r>
        <w:t>绩效目标：完成本地新时代文明实践中心（所、站）建设任务，统筹整合现有阵地资源，探索形成行之有效的工作机制和运行模式，打通宣传群众、教育群众、关心群众、服务群众的＂最后一公里”。</w:t>
      </w:r>
    </w:p>
    <w:p>
      <w:pPr>
        <w:pStyle w:val="27"/>
      </w:pPr>
      <w:r>
        <w:t>绩效指标：数量建设新时代文明实践中心（所、站）180个。数量区级文明实践志愿服务队伍数量大于等于8支。质量大于等于2个。质量完成区级阵地平台整合显著。时效形成富有地方特色的工作经验完成时间2023年12月份。成本设备配置经费限于新时代文明实践所及本年度补助资金占比小于等50%。社会效益文明实践志愿服务者骨干培训次数占计划培训次数比率90%。满意度对新时代文明工作满意人数占总人数的比率大于等于82%。</w:t>
      </w:r>
    </w:p>
    <w:p>
      <w:pPr>
        <w:pStyle w:val="27"/>
      </w:pPr>
      <w:r>
        <w:t>10、意识形态工作推进经费</w:t>
      </w:r>
    </w:p>
    <w:p>
      <w:pPr>
        <w:pStyle w:val="27"/>
      </w:pPr>
      <w:r>
        <w:t>绩效目标：坚持以习近平新时代中国特色社会主义思想为指导，增强“四个意识”、坚定“四个自信”、做到“两个维护”，牢牢掌握意识形态工作领导权，建设具有强大凝聚力和引领力的社会主义意识形态。</w:t>
      </w:r>
    </w:p>
    <w:p>
      <w:pPr>
        <w:pStyle w:val="27"/>
      </w:pPr>
      <w:r>
        <w:t>绩效指标：数量区委中心组理论学习次数大于等于12次，质量培训计划按期完成情况，提高党员干部理论水平。满意度调查中满意人数占调查总人数的比率大于等于95%。</w:t>
      </w:r>
    </w:p>
    <w:p>
      <w:pPr>
        <w:pStyle w:val="27"/>
      </w:pPr>
      <w:r>
        <w:t>11、国家电影事业发展专项资金[省级]</w:t>
      </w:r>
    </w:p>
    <w:p>
      <w:pPr>
        <w:pStyle w:val="27"/>
      </w:pPr>
      <w:r>
        <w:t>绩效目标：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p>
      <w:pPr>
        <w:pStyle w:val="27"/>
      </w:pPr>
      <w:r>
        <w:t>绩效指标：数量按照国家相关文件规定区域内放映国产电影影院数量小于等于7家，质量影院放映国产片收入占比大于等于55%，时效按照相关规定全年放映国产电影数量占总放映量的比率大于等于60%，满意度调查中满意人数占调查总人数的比率大于等于85%。</w:t>
      </w:r>
    </w:p>
    <w:p>
      <w:pPr>
        <w:spacing w:line="500" w:lineRule="exact"/>
        <w:ind w:firstLine="560"/>
      </w:pPr>
      <w:r>
        <w:rPr>
          <w:rFonts w:eastAsia="方正仿宋_GBK"/>
          <w:color w:val="000000"/>
          <w:sz w:val="28"/>
        </w:rPr>
        <w:t>（三）工作保障措施</w:t>
      </w:r>
    </w:p>
    <w:p>
      <w:pPr>
        <w:pStyle w:val="28"/>
      </w:pPr>
      <w:r>
        <w:t>1.加强预算支出管理，确保支出进度达标</w:t>
      </w:r>
    </w:p>
    <w:p>
      <w:pPr>
        <w:pStyle w:val="28"/>
      </w:pPr>
      <w: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pStyle w:val="28"/>
      </w:pPr>
      <w:r>
        <w:t>2.加强内部监督管理，确保资金安全有效</w:t>
      </w:r>
    </w:p>
    <w:p>
      <w:pPr>
        <w:pStyle w:val="28"/>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pStyle w:val="28"/>
      </w:pPr>
      <w:r>
        <w:t>3.加强宣传培训调研，确保绩效目标实现</w:t>
      </w:r>
    </w:p>
    <w:p>
      <w:pPr>
        <w:pStyle w:val="28"/>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3"/>
        <w:gridCol w:w="994"/>
        <w:gridCol w:w="1391"/>
        <w:gridCol w:w="3568"/>
        <w:gridCol w:w="3687"/>
        <w:gridCol w:w="1133"/>
        <w:gridCol w:w="851"/>
        <w:gridCol w:w="994"/>
        <w:gridCol w:w="1489"/>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46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203"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243"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04"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02"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335"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469" w:type="pct"/>
            <w:vMerge w:val="continue"/>
            <w:shd w:val="clear" w:color="auto" w:fill="auto"/>
            <w:vAlign w:val="center"/>
          </w:tcPr>
          <w:p>
            <w:pPr>
              <w:rPr>
                <w:rFonts w:ascii="方正书宋_GBK" w:hAnsi="宋体" w:eastAsia="方正书宋_GBK" w:cs="宋体"/>
                <w:b/>
                <w:bCs/>
                <w:color w:val="000000"/>
              </w:rPr>
            </w:pPr>
          </w:p>
        </w:tc>
        <w:tc>
          <w:tcPr>
            <w:tcW w:w="1203" w:type="pct"/>
            <w:vMerge w:val="continue"/>
            <w:shd w:val="clear" w:color="auto" w:fill="auto"/>
            <w:vAlign w:val="center"/>
          </w:tcPr>
          <w:p>
            <w:pPr>
              <w:rPr>
                <w:rFonts w:ascii="方正书宋_GBK" w:hAnsi="宋体" w:eastAsia="方正书宋_GBK" w:cs="宋体"/>
                <w:b/>
                <w:bCs/>
                <w:color w:val="000000"/>
              </w:rPr>
            </w:pPr>
          </w:p>
        </w:tc>
        <w:tc>
          <w:tcPr>
            <w:tcW w:w="1243" w:type="pct"/>
            <w:vMerge w:val="continue"/>
            <w:shd w:val="clear" w:color="auto" w:fill="auto"/>
            <w:vAlign w:val="center"/>
          </w:tcPr>
          <w:p>
            <w:pPr>
              <w:rPr>
                <w:rFonts w:ascii="方正书宋_GBK" w:hAnsi="宋体" w:eastAsia="方正书宋_GBK" w:cs="宋体"/>
                <w:b/>
                <w:bCs/>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02"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69" w:type="pct"/>
            <w:shd w:val="clear" w:color="auto" w:fill="auto"/>
            <w:tcMar>
              <w:top w:w="15" w:type="dxa"/>
              <w:left w:w="15" w:type="dxa"/>
              <w:bottom w:w="0" w:type="dxa"/>
              <w:right w:w="15" w:type="dxa"/>
            </w:tcMar>
            <w:vAlign w:val="center"/>
          </w:tcPr>
          <w:p>
            <w:pPr>
              <w:rPr>
                <w:rFonts w:ascii="方正书宋_GBK" w:eastAsia="方正书宋_GBK"/>
                <w:color w:val="000000"/>
                <w:sz w:val="21"/>
                <w:szCs w:val="21"/>
              </w:rPr>
            </w:pPr>
            <w:r>
              <w:rPr>
                <w:rFonts w:hint="eastAsia" w:ascii="方正书宋_GBK" w:eastAsia="方正书宋_GBK"/>
                <w:color w:val="000000"/>
                <w:sz w:val="21"/>
                <w:szCs w:val="21"/>
              </w:rPr>
              <w:t>保障率</w:t>
            </w:r>
          </w:p>
        </w:tc>
        <w:tc>
          <w:tcPr>
            <w:tcW w:w="1203"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实际工作占年初计划的</w:t>
            </w:r>
            <w:r>
              <w:rPr>
                <w:color w:val="000000"/>
              </w:rPr>
              <w:t>90%</w:t>
            </w:r>
            <w:r>
              <w:rPr>
                <w:rFonts w:hint="eastAsia" w:ascii="宋体" w:hAnsi="宋体" w:eastAsia="宋体" w:cs="宋体"/>
                <w:color w:val="000000"/>
              </w:rPr>
              <w:t>得</w:t>
            </w:r>
            <w:r>
              <w:rPr>
                <w:color w:val="000000"/>
              </w:rPr>
              <w:t>10</w:t>
            </w:r>
            <w:r>
              <w:rPr>
                <w:rFonts w:hint="eastAsia" w:ascii="宋体" w:hAnsi="宋体" w:eastAsia="宋体" w:cs="宋体"/>
                <w:color w:val="000000"/>
              </w:rPr>
              <w:t>分，每降低一个百分点扣一分</w:t>
            </w:r>
          </w:p>
        </w:tc>
        <w:tc>
          <w:tcPr>
            <w:tcW w:w="1243" w:type="pct"/>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实际工作保障率占年初计划的比例</w:t>
            </w:r>
          </w:p>
        </w:tc>
        <w:tc>
          <w:tcPr>
            <w:tcW w:w="382" w:type="pct"/>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90</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02" w:type="pct"/>
            <w:shd w:val="clear" w:color="auto" w:fill="auto"/>
            <w:tcMar>
              <w:top w:w="15" w:type="dxa"/>
              <w:left w:w="15" w:type="dxa"/>
              <w:bottom w:w="0" w:type="dxa"/>
              <w:right w:w="15" w:type="dxa"/>
            </w:tcMar>
            <w:vAlign w:val="center"/>
          </w:tcPr>
          <w:p>
            <w:pPr>
              <w:jc w:val="center"/>
              <w:rPr>
                <w:rFonts w:eastAsia="宋体"/>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46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完成率</w:t>
            </w:r>
          </w:p>
        </w:tc>
        <w:tc>
          <w:tcPr>
            <w:tcW w:w="120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区委工作按时保质完成得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区委工作完成情况占全部应完成的比例</w:t>
            </w:r>
          </w:p>
        </w:tc>
        <w:tc>
          <w:tcPr>
            <w:tcW w:w="382" w:type="pct"/>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90</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02" w:type="pct"/>
            <w:shd w:val="clear" w:color="auto" w:fill="auto"/>
            <w:tcMar>
              <w:top w:w="15" w:type="dxa"/>
              <w:left w:w="15" w:type="dxa"/>
              <w:bottom w:w="0" w:type="dxa"/>
              <w:right w:w="15" w:type="dxa"/>
            </w:tcMar>
            <w:vAlign w:val="center"/>
          </w:tcPr>
          <w:p>
            <w:pPr>
              <w:jc w:val="center"/>
              <w:rPr>
                <w:rFonts w:eastAsia="宋体"/>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46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及时保障</w:t>
            </w:r>
          </w:p>
        </w:tc>
        <w:tc>
          <w:tcPr>
            <w:tcW w:w="1203"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及时保障区委大院所有办公需要得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保障时效性</w:t>
            </w:r>
          </w:p>
        </w:tc>
        <w:tc>
          <w:tcPr>
            <w:tcW w:w="382"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及时保障</w:t>
            </w:r>
          </w:p>
        </w:tc>
        <w:tc>
          <w:tcPr>
            <w:tcW w:w="50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2023年工作计划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46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成本控制</w:t>
            </w:r>
          </w:p>
        </w:tc>
        <w:tc>
          <w:tcPr>
            <w:tcW w:w="1203"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实际成本占计划成本的比实际成本低于预算资金得</w:t>
            </w:r>
            <w:r>
              <w:rPr>
                <w:color w:val="000000"/>
                <w:sz w:val="22"/>
                <w:szCs w:val="22"/>
              </w:rPr>
              <w:t>20</w:t>
            </w:r>
            <w:r>
              <w:rPr>
                <w:rFonts w:hint="eastAsia" w:ascii="宋体" w:hAnsi="宋体" w:eastAsia="宋体" w:cs="宋体"/>
                <w:color w:val="000000"/>
                <w:sz w:val="22"/>
                <w:szCs w:val="22"/>
              </w:rPr>
              <w:t>分，每增加</w:t>
            </w:r>
            <w:r>
              <w:rPr>
                <w:color w:val="000000"/>
                <w:sz w:val="22"/>
                <w:szCs w:val="22"/>
              </w:rPr>
              <w:t>10</w:t>
            </w:r>
            <w:r>
              <w:rPr>
                <w:rFonts w:hint="eastAsia" w:ascii="宋体" w:hAnsi="宋体" w:eastAsia="宋体" w:cs="宋体"/>
                <w:color w:val="000000"/>
                <w:sz w:val="22"/>
                <w:szCs w:val="22"/>
              </w:rPr>
              <w:t>万元扣</w:t>
            </w:r>
            <w:r>
              <w:rPr>
                <w:color w:val="000000"/>
                <w:sz w:val="22"/>
                <w:szCs w:val="22"/>
              </w:rPr>
              <w:t>1</w:t>
            </w:r>
            <w:r>
              <w:rPr>
                <w:rFonts w:hint="eastAsia" w:ascii="宋体" w:hAnsi="宋体" w:eastAsia="宋体" w:cs="宋体"/>
                <w:color w:val="000000"/>
                <w:sz w:val="22"/>
                <w:szCs w:val="22"/>
              </w:rPr>
              <w:t>分</w:t>
            </w:r>
          </w:p>
        </w:tc>
        <w:tc>
          <w:tcPr>
            <w:tcW w:w="1243"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实际成本占计划成本的比例</w:t>
            </w:r>
          </w:p>
        </w:tc>
        <w:tc>
          <w:tcPr>
            <w:tcW w:w="382" w:type="pct"/>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90</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02" w:type="pct"/>
            <w:shd w:val="clear" w:color="auto" w:fill="auto"/>
            <w:tcMar>
              <w:top w:w="15" w:type="dxa"/>
              <w:left w:w="15" w:type="dxa"/>
              <w:bottom w:w="0" w:type="dxa"/>
              <w:right w:w="15" w:type="dxa"/>
            </w:tcMar>
            <w:vAlign w:val="center"/>
          </w:tcPr>
          <w:p>
            <w:pPr>
              <w:jc w:val="center"/>
              <w:rPr>
                <w:rFonts w:eastAsia="宋体"/>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6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任务完成情况</w:t>
            </w:r>
          </w:p>
        </w:tc>
        <w:tc>
          <w:tcPr>
            <w:tcW w:w="120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完成任务数较去年有所提高得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任务完成有所提高</w:t>
            </w:r>
          </w:p>
        </w:tc>
        <w:tc>
          <w:tcPr>
            <w:tcW w:w="38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任务数提高</w:t>
            </w:r>
          </w:p>
        </w:tc>
        <w:tc>
          <w:tcPr>
            <w:tcW w:w="50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46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经济效益指标</w:t>
            </w:r>
          </w:p>
        </w:tc>
        <w:tc>
          <w:tcPr>
            <w:tcW w:w="120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办公购置设备费用低于政府采购协议价格得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办公设备购置价格与政府采购协议的对比</w:t>
            </w:r>
          </w:p>
        </w:tc>
        <w:tc>
          <w:tcPr>
            <w:tcW w:w="38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不高于政府采购协议</w:t>
            </w:r>
          </w:p>
        </w:tc>
        <w:tc>
          <w:tcPr>
            <w:tcW w:w="502"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政府采购相关规定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生态</w:t>
            </w:r>
          </w:p>
          <w:p>
            <w:pPr>
              <w:jc w:val="center"/>
              <w:rPr>
                <w:rFonts w:ascii="方正书宋_GBK" w:eastAsia="方正书宋_GBK"/>
                <w:color w:val="000000"/>
              </w:rPr>
            </w:pPr>
            <w:r>
              <w:rPr>
                <w:rFonts w:hint="eastAsia" w:ascii="方正书宋_GBK" w:eastAsia="方正书宋_GBK"/>
                <w:color w:val="000000"/>
              </w:rPr>
              <w:t>效益</w:t>
            </w:r>
          </w:p>
        </w:tc>
        <w:tc>
          <w:tcPr>
            <w:tcW w:w="46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维护良好工作环境</w:t>
            </w:r>
          </w:p>
        </w:tc>
        <w:tc>
          <w:tcPr>
            <w:tcW w:w="120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保障区委各部门正常工作，营造良好工作环境得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保障良好工作环境</w:t>
            </w:r>
          </w:p>
        </w:tc>
        <w:tc>
          <w:tcPr>
            <w:tcW w:w="38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环境提升</w:t>
            </w:r>
          </w:p>
        </w:tc>
        <w:tc>
          <w:tcPr>
            <w:tcW w:w="50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46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持续保障</w:t>
            </w:r>
          </w:p>
        </w:tc>
        <w:tc>
          <w:tcPr>
            <w:tcW w:w="120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维持全年区委正常工作得</w:t>
            </w:r>
            <w:r>
              <w:rPr>
                <w:color w:val="000000"/>
                <w:sz w:val="22"/>
                <w:szCs w:val="22"/>
              </w:rPr>
              <w:t>10</w:t>
            </w:r>
            <w:r>
              <w:rPr>
                <w:rFonts w:hint="eastAsia" w:ascii="宋体" w:hAnsi="宋体" w:eastAsia="宋体" w:cs="宋体"/>
                <w:color w:val="000000"/>
                <w:sz w:val="22"/>
                <w:szCs w:val="22"/>
              </w:rPr>
              <w:t>分，否则不得分</w:t>
            </w:r>
          </w:p>
        </w:tc>
        <w:tc>
          <w:tcPr>
            <w:tcW w:w="124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持续保障工作</w:t>
            </w:r>
          </w:p>
        </w:tc>
        <w:tc>
          <w:tcPr>
            <w:tcW w:w="38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及时保障</w:t>
            </w:r>
          </w:p>
        </w:tc>
        <w:tc>
          <w:tcPr>
            <w:tcW w:w="50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2023</w:t>
            </w:r>
            <w:r>
              <w:rPr>
                <w:rFonts w:hint="eastAsia" w:ascii="宋体" w:hAnsi="宋体" w:eastAsia="宋体" w:cs="宋体"/>
                <w:color w:val="000000"/>
                <w:sz w:val="22"/>
                <w:szCs w:val="22"/>
              </w:rPr>
              <w:t>年工作计划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469" w:type="pc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服务对象满意度指标</w:t>
            </w:r>
          </w:p>
        </w:tc>
        <w:tc>
          <w:tcPr>
            <w:tcW w:w="1203"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满意度大于</w:t>
            </w:r>
            <w:r>
              <w:rPr>
                <w:color w:val="000000"/>
                <w:sz w:val="22"/>
                <w:szCs w:val="22"/>
              </w:rPr>
              <w:t>95%</w:t>
            </w:r>
            <w:r>
              <w:rPr>
                <w:rFonts w:hint="eastAsia" w:ascii="宋体" w:hAnsi="宋体" w:eastAsia="宋体" w:cs="宋体"/>
                <w:color w:val="000000"/>
                <w:sz w:val="22"/>
                <w:szCs w:val="22"/>
              </w:rPr>
              <w:t>得</w:t>
            </w:r>
            <w:r>
              <w:rPr>
                <w:color w:val="000000"/>
                <w:sz w:val="22"/>
                <w:szCs w:val="22"/>
              </w:rPr>
              <w:t>10</w:t>
            </w:r>
            <w:r>
              <w:rPr>
                <w:rFonts w:hint="eastAsia" w:ascii="宋体" w:hAnsi="宋体" w:eastAsia="宋体" w:cs="宋体"/>
                <w:color w:val="000000"/>
                <w:sz w:val="22"/>
                <w:szCs w:val="22"/>
              </w:rPr>
              <w:t>分，每降低一个百分点扣</w:t>
            </w:r>
            <w:r>
              <w:rPr>
                <w:color w:val="000000"/>
                <w:sz w:val="22"/>
                <w:szCs w:val="22"/>
              </w:rPr>
              <w:t>2</w:t>
            </w:r>
            <w:r>
              <w:rPr>
                <w:rFonts w:hint="eastAsia" w:ascii="宋体" w:hAnsi="宋体" w:eastAsia="宋体" w:cs="宋体"/>
                <w:color w:val="000000"/>
                <w:sz w:val="22"/>
                <w:szCs w:val="22"/>
              </w:rPr>
              <w:t>分</w:t>
            </w:r>
          </w:p>
        </w:tc>
        <w:tc>
          <w:tcPr>
            <w:tcW w:w="1243"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满意人数占调差问卷总人数的比例</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87"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0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1、政务服务管理经费绩效目标表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1.目标内容1满足开展工作所需的经费开支，为区委大院各单位各部门的正常办公秩序提供保障，实现高效规范开展工作，提高服务质量。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保障办公人数　</w:t>
            </w:r>
          </w:p>
        </w:tc>
        <w:tc>
          <w:tcPr>
            <w:tcW w:w="2835" w:type="dxa"/>
            <w:vAlign w:val="center"/>
          </w:tcPr>
          <w:p>
            <w:pPr>
              <w:pStyle w:val="17"/>
            </w:pPr>
            <w:r>
              <w:t>保障办公人数　</w:t>
            </w:r>
          </w:p>
        </w:tc>
        <w:tc>
          <w:tcPr>
            <w:tcW w:w="2551" w:type="dxa"/>
            <w:vAlign w:val="center"/>
          </w:tcPr>
          <w:p>
            <w:pPr>
              <w:pStyle w:val="17"/>
            </w:pPr>
            <w:r>
              <w:t>≥200人</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保障办公面积</w:t>
            </w:r>
          </w:p>
        </w:tc>
        <w:tc>
          <w:tcPr>
            <w:tcW w:w="2835" w:type="dxa"/>
            <w:vAlign w:val="center"/>
          </w:tcPr>
          <w:p>
            <w:pPr>
              <w:pStyle w:val="17"/>
            </w:pPr>
            <w:r>
              <w:t>保障办公面积</w:t>
            </w:r>
          </w:p>
        </w:tc>
        <w:tc>
          <w:tcPr>
            <w:tcW w:w="2551" w:type="dxa"/>
            <w:vAlign w:val="center"/>
          </w:tcPr>
          <w:p>
            <w:pPr>
              <w:pStyle w:val="17"/>
            </w:pPr>
            <w:r>
              <w:t>≥9000平方米</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采购验收合格率　</w:t>
            </w:r>
          </w:p>
        </w:tc>
        <w:tc>
          <w:tcPr>
            <w:tcW w:w="2835" w:type="dxa"/>
            <w:vAlign w:val="center"/>
          </w:tcPr>
          <w:p>
            <w:pPr>
              <w:pStyle w:val="17"/>
            </w:pPr>
            <w:r>
              <w:t>购买设备、物品、服务通过验收　</w:t>
            </w:r>
          </w:p>
        </w:tc>
        <w:tc>
          <w:tcPr>
            <w:tcW w:w="2551" w:type="dxa"/>
            <w:vAlign w:val="center"/>
          </w:tcPr>
          <w:p>
            <w:pPr>
              <w:pStyle w:val="17"/>
            </w:pPr>
            <w:r>
              <w:t>100百分比　</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采购、服务执行进度　</w:t>
            </w:r>
          </w:p>
        </w:tc>
        <w:tc>
          <w:tcPr>
            <w:tcW w:w="2835" w:type="dxa"/>
            <w:vAlign w:val="center"/>
          </w:tcPr>
          <w:p>
            <w:pPr>
              <w:pStyle w:val="17"/>
            </w:pPr>
            <w:r>
              <w:t>各采购、服务事项执行进度符合年度计划及合同约定　</w:t>
            </w:r>
          </w:p>
        </w:tc>
        <w:tc>
          <w:tcPr>
            <w:tcW w:w="2551" w:type="dxa"/>
            <w:vAlign w:val="center"/>
          </w:tcPr>
          <w:p>
            <w:pPr>
              <w:pStyle w:val="17"/>
            </w:pPr>
            <w:r>
              <w:t>按照年度计划和合同约定执行　</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　</w:t>
            </w:r>
          </w:p>
        </w:tc>
        <w:tc>
          <w:tcPr>
            <w:tcW w:w="2835" w:type="dxa"/>
            <w:vAlign w:val="center"/>
          </w:tcPr>
          <w:p>
            <w:pPr>
              <w:pStyle w:val="17"/>
            </w:pPr>
            <w:r>
              <w:t>控制成本开支　</w:t>
            </w:r>
          </w:p>
        </w:tc>
        <w:tc>
          <w:tcPr>
            <w:tcW w:w="2551" w:type="dxa"/>
            <w:vAlign w:val="center"/>
          </w:tcPr>
          <w:p>
            <w:pPr>
              <w:pStyle w:val="17"/>
            </w:pPr>
            <w:r>
              <w:t>≤200万元</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区委大院后勤保障</w:t>
            </w:r>
          </w:p>
        </w:tc>
        <w:tc>
          <w:tcPr>
            <w:tcW w:w="2835" w:type="dxa"/>
            <w:vAlign w:val="center"/>
          </w:tcPr>
          <w:p>
            <w:pPr>
              <w:pStyle w:val="17"/>
            </w:pPr>
            <w:r>
              <w:t>日常办公井然有序</w:t>
            </w:r>
          </w:p>
        </w:tc>
        <w:tc>
          <w:tcPr>
            <w:tcW w:w="2551" w:type="dxa"/>
            <w:vAlign w:val="center"/>
          </w:tcPr>
          <w:p>
            <w:pPr>
              <w:pStyle w:val="17"/>
            </w:pPr>
            <w:r>
              <w:t>及时到位</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日常办公正常运转</w:t>
            </w:r>
          </w:p>
        </w:tc>
        <w:tc>
          <w:tcPr>
            <w:tcW w:w="2835" w:type="dxa"/>
            <w:vAlign w:val="center"/>
          </w:tcPr>
          <w:p>
            <w:pPr>
              <w:pStyle w:val="17"/>
            </w:pPr>
            <w:r>
              <w:t>得到持续保障　</w:t>
            </w:r>
          </w:p>
        </w:tc>
        <w:tc>
          <w:tcPr>
            <w:tcW w:w="2551" w:type="dxa"/>
            <w:vAlign w:val="center"/>
          </w:tcPr>
          <w:p>
            <w:pPr>
              <w:pStyle w:val="17"/>
            </w:pPr>
            <w:r>
              <w:t>100百分比　</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保障我区中心工作的开展</w:t>
            </w:r>
          </w:p>
        </w:tc>
        <w:tc>
          <w:tcPr>
            <w:tcW w:w="2835" w:type="dxa"/>
            <w:vAlign w:val="center"/>
          </w:tcPr>
          <w:p>
            <w:pPr>
              <w:pStyle w:val="17"/>
            </w:pPr>
            <w:r>
              <w:t>保障我区各项经济指标的完成</w:t>
            </w:r>
          </w:p>
        </w:tc>
        <w:tc>
          <w:tcPr>
            <w:tcW w:w="2551" w:type="dxa"/>
            <w:vAlign w:val="center"/>
          </w:tcPr>
          <w:p>
            <w:pPr>
              <w:pStyle w:val="17"/>
            </w:pPr>
            <w:r>
              <w:t>100百分比　</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工作人员对办公环境的整体评价</w:t>
            </w:r>
          </w:p>
        </w:tc>
        <w:tc>
          <w:tcPr>
            <w:tcW w:w="2551" w:type="dxa"/>
            <w:vAlign w:val="center"/>
          </w:tcPr>
          <w:p>
            <w:pPr>
              <w:pStyle w:val="17"/>
            </w:pPr>
            <w:r>
              <w:t>≥95百分比　</w:t>
            </w:r>
          </w:p>
        </w:tc>
        <w:tc>
          <w:tcPr>
            <w:tcW w:w="2268" w:type="dxa"/>
            <w:vAlign w:val="center"/>
          </w:tcPr>
          <w:p>
            <w:pPr>
              <w:pStyle w:val="17"/>
            </w:pPr>
            <w:r>
              <w:t>2023年工作计划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2、保安保洁等临时人员工资绩效目标表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1.目标内容1：确保区委大院各部门的正常运转，同时保障临时人员满意度。</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保安人数</w:t>
            </w:r>
          </w:p>
        </w:tc>
        <w:tc>
          <w:tcPr>
            <w:tcW w:w="2835" w:type="dxa"/>
            <w:vAlign w:val="center"/>
          </w:tcPr>
          <w:p>
            <w:pPr>
              <w:pStyle w:val="17"/>
            </w:pPr>
            <w:r>
              <w:t>保安人数与预算及规定相符</w:t>
            </w:r>
          </w:p>
        </w:tc>
        <w:tc>
          <w:tcPr>
            <w:tcW w:w="2551" w:type="dxa"/>
            <w:vAlign w:val="center"/>
          </w:tcPr>
          <w:p>
            <w:pPr>
              <w:pStyle w:val="17"/>
            </w:pPr>
            <w:r>
              <w:t>9人</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保洁人数</w:t>
            </w:r>
          </w:p>
        </w:tc>
        <w:tc>
          <w:tcPr>
            <w:tcW w:w="2835" w:type="dxa"/>
            <w:vAlign w:val="center"/>
          </w:tcPr>
          <w:p>
            <w:pPr>
              <w:pStyle w:val="17"/>
            </w:pPr>
            <w:r>
              <w:t>保洁人数与预算及规定相符</w:t>
            </w:r>
          </w:p>
        </w:tc>
        <w:tc>
          <w:tcPr>
            <w:tcW w:w="2551" w:type="dxa"/>
            <w:vAlign w:val="center"/>
          </w:tcPr>
          <w:p>
            <w:pPr>
              <w:pStyle w:val="17"/>
            </w:pPr>
            <w:r>
              <w:t>38人</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保安保洁服务进度　</w:t>
            </w:r>
          </w:p>
        </w:tc>
        <w:tc>
          <w:tcPr>
            <w:tcW w:w="2835" w:type="dxa"/>
            <w:vAlign w:val="center"/>
          </w:tcPr>
          <w:p>
            <w:pPr>
              <w:pStyle w:val="17"/>
            </w:pPr>
            <w:r>
              <w:t>保安保洁符合年度计划约定　</w:t>
            </w:r>
          </w:p>
        </w:tc>
        <w:tc>
          <w:tcPr>
            <w:tcW w:w="2551" w:type="dxa"/>
            <w:vAlign w:val="center"/>
          </w:tcPr>
          <w:p>
            <w:pPr>
              <w:pStyle w:val="17"/>
            </w:pPr>
            <w:r>
              <w:t>按照年度计划约定执行</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保安保洁服务验收合格率</w:t>
            </w:r>
          </w:p>
        </w:tc>
        <w:tc>
          <w:tcPr>
            <w:tcW w:w="2835" w:type="dxa"/>
            <w:vAlign w:val="center"/>
          </w:tcPr>
          <w:p>
            <w:pPr>
              <w:pStyle w:val="17"/>
            </w:pPr>
            <w:r>
              <w:t>保安保洁服务符合相关约定，通过验收</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保安保洁人员到岗率</w:t>
            </w:r>
          </w:p>
        </w:tc>
        <w:tc>
          <w:tcPr>
            <w:tcW w:w="2835" w:type="dxa"/>
            <w:vAlign w:val="center"/>
          </w:tcPr>
          <w:p>
            <w:pPr>
              <w:pStyle w:val="17"/>
            </w:pPr>
            <w:r>
              <w:t>保安保洁人员到岗情况满足办公管理需求</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≤150万元</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推动各项工作的开展</w:t>
            </w:r>
          </w:p>
        </w:tc>
        <w:tc>
          <w:tcPr>
            <w:tcW w:w="2835" w:type="dxa"/>
            <w:vAlign w:val="center"/>
          </w:tcPr>
          <w:p>
            <w:pPr>
              <w:pStyle w:val="17"/>
            </w:pPr>
            <w:r>
              <w:t>做好后勤保障工作，推动区委各项工作开展</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持续维护机关后勤工作正常运转　</w:t>
            </w:r>
          </w:p>
        </w:tc>
        <w:tc>
          <w:tcPr>
            <w:tcW w:w="2835" w:type="dxa"/>
            <w:vAlign w:val="center"/>
          </w:tcPr>
          <w:p>
            <w:pPr>
              <w:pStyle w:val="17"/>
            </w:pPr>
            <w:r>
              <w:t>持续维护机关后勤工作的正常运转　</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保障我区中心工作的开展</w:t>
            </w:r>
          </w:p>
        </w:tc>
        <w:tc>
          <w:tcPr>
            <w:tcW w:w="2835" w:type="dxa"/>
            <w:vAlign w:val="center"/>
          </w:tcPr>
          <w:p>
            <w:pPr>
              <w:pStyle w:val="17"/>
            </w:pPr>
            <w:r>
              <w:t>保障我区各项经济指标的完成</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　</w:t>
            </w:r>
          </w:p>
        </w:tc>
        <w:tc>
          <w:tcPr>
            <w:tcW w:w="2835" w:type="dxa"/>
            <w:vAlign w:val="center"/>
          </w:tcPr>
          <w:p>
            <w:pPr>
              <w:pStyle w:val="17"/>
            </w:pPr>
            <w:r>
              <w:t>工作人员满意人数占全部人员比例　</w:t>
            </w:r>
          </w:p>
        </w:tc>
        <w:tc>
          <w:tcPr>
            <w:tcW w:w="2551" w:type="dxa"/>
            <w:vAlign w:val="center"/>
          </w:tcPr>
          <w:p>
            <w:pPr>
              <w:pStyle w:val="17"/>
            </w:pPr>
            <w:r>
              <w:t>≥95%</w:t>
            </w:r>
          </w:p>
        </w:tc>
        <w:tc>
          <w:tcPr>
            <w:tcW w:w="2268" w:type="dxa"/>
            <w:vAlign w:val="center"/>
          </w:tcPr>
          <w:p>
            <w:pPr>
              <w:pStyle w:val="17"/>
            </w:pPr>
            <w:r>
              <w:t>2023年工作计划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3、“三八”国际劳动妇女节活动经费绩效目标表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1.该项目用于庆祝2023年三八国际劳动妇女节暨表彰大会、“木兰有约”、“三八维权周”等区乡村三级联动主题系列活动。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组织参加活动人次</w:t>
            </w:r>
          </w:p>
        </w:tc>
        <w:tc>
          <w:tcPr>
            <w:tcW w:w="2835" w:type="dxa"/>
            <w:vAlign w:val="center"/>
          </w:tcPr>
          <w:p>
            <w:pPr>
              <w:pStyle w:val="17"/>
            </w:pPr>
            <w:r>
              <w:t>组织参加活动人次</w:t>
            </w:r>
          </w:p>
        </w:tc>
        <w:tc>
          <w:tcPr>
            <w:tcW w:w="2551" w:type="dxa"/>
            <w:vAlign w:val="center"/>
          </w:tcPr>
          <w:p>
            <w:pPr>
              <w:pStyle w:val="17"/>
            </w:pPr>
            <w:r>
              <w:t>≥80人次</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三八节活动完成率</w:t>
            </w:r>
          </w:p>
        </w:tc>
        <w:tc>
          <w:tcPr>
            <w:tcW w:w="2835" w:type="dxa"/>
            <w:vAlign w:val="center"/>
          </w:tcPr>
          <w:p>
            <w:pPr>
              <w:pStyle w:val="17"/>
            </w:pPr>
            <w:r>
              <w:t>三八国际劳动妇女节活动完成率</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活动完成时间</w:t>
            </w:r>
          </w:p>
        </w:tc>
        <w:tc>
          <w:tcPr>
            <w:tcW w:w="2835" w:type="dxa"/>
            <w:vAlign w:val="center"/>
          </w:tcPr>
          <w:p>
            <w:pPr>
              <w:pStyle w:val="17"/>
            </w:pPr>
            <w:r>
              <w:t>三八节、“木兰有约”、“三八维权周”等系列活动完成时间。</w:t>
            </w:r>
          </w:p>
        </w:tc>
        <w:tc>
          <w:tcPr>
            <w:tcW w:w="2551" w:type="dxa"/>
            <w:vAlign w:val="center"/>
          </w:tcPr>
          <w:p>
            <w:pPr>
              <w:pStyle w:val="17"/>
            </w:pPr>
            <w:r>
              <w:t>2023年12月底前完成</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活动经费金额</w:t>
            </w:r>
          </w:p>
        </w:tc>
        <w:tc>
          <w:tcPr>
            <w:tcW w:w="2835" w:type="dxa"/>
            <w:vAlign w:val="center"/>
          </w:tcPr>
          <w:p>
            <w:pPr>
              <w:pStyle w:val="17"/>
            </w:pPr>
            <w:r>
              <w:t>各项活动费用金额</w:t>
            </w:r>
          </w:p>
        </w:tc>
        <w:tc>
          <w:tcPr>
            <w:tcW w:w="2551" w:type="dxa"/>
            <w:vAlign w:val="center"/>
          </w:tcPr>
          <w:p>
            <w:pPr>
              <w:pStyle w:val="17"/>
            </w:pPr>
            <w:r>
              <w:t>≤5万元</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丰富广大妇女儿童群众的生活</w:t>
            </w:r>
          </w:p>
        </w:tc>
        <w:tc>
          <w:tcPr>
            <w:tcW w:w="2835" w:type="dxa"/>
            <w:vAlign w:val="center"/>
          </w:tcPr>
          <w:p>
            <w:pPr>
              <w:pStyle w:val="17"/>
            </w:pPr>
            <w:r>
              <w:t>丰富广大妇女儿童群众的生活</w:t>
            </w:r>
          </w:p>
        </w:tc>
        <w:tc>
          <w:tcPr>
            <w:tcW w:w="2551" w:type="dxa"/>
            <w:vAlign w:val="center"/>
          </w:tcPr>
          <w:p>
            <w:pPr>
              <w:pStyle w:val="17"/>
            </w:pPr>
            <w:r>
              <w:t>丰富</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提升妇女儿童生活指数</w:t>
            </w:r>
          </w:p>
        </w:tc>
        <w:tc>
          <w:tcPr>
            <w:tcW w:w="2835" w:type="dxa"/>
            <w:vAlign w:val="center"/>
          </w:tcPr>
          <w:p>
            <w:pPr>
              <w:pStyle w:val="17"/>
            </w:pPr>
            <w:r>
              <w:t>提升妇女儿童生活指数</w:t>
            </w:r>
          </w:p>
        </w:tc>
        <w:tc>
          <w:tcPr>
            <w:tcW w:w="2551" w:type="dxa"/>
            <w:vAlign w:val="center"/>
          </w:tcPr>
          <w:p>
            <w:pPr>
              <w:pStyle w:val="17"/>
            </w:pPr>
            <w:r>
              <w:t>提升</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妇女儿童满意度</w:t>
            </w:r>
          </w:p>
        </w:tc>
        <w:tc>
          <w:tcPr>
            <w:tcW w:w="2551" w:type="dxa"/>
            <w:vAlign w:val="center"/>
          </w:tcPr>
          <w:p>
            <w:pPr>
              <w:pStyle w:val="17"/>
            </w:pPr>
            <w:r>
              <w:t>≥95%</w:t>
            </w:r>
          </w:p>
        </w:tc>
        <w:tc>
          <w:tcPr>
            <w:tcW w:w="2268" w:type="dxa"/>
            <w:vAlign w:val="center"/>
          </w:tcPr>
          <w:p>
            <w:pPr>
              <w:pStyle w:val="17"/>
            </w:pPr>
            <w:r>
              <w:t>妇女儿童参与活动满意度调查问卷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4、妇女之家建设专项资金[省级]绩效目标表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1.创建省级“示范妇女之家”，提升妇联干部工作能力和服务水平。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达到河北省“示范妇女之家”建设标准的省级“示范妇女之家”数量</w:t>
            </w:r>
          </w:p>
        </w:tc>
        <w:tc>
          <w:tcPr>
            <w:tcW w:w="2835" w:type="dxa"/>
            <w:vAlign w:val="center"/>
          </w:tcPr>
          <w:p>
            <w:pPr>
              <w:pStyle w:val="17"/>
            </w:pPr>
            <w:r>
              <w:t>达到河北省“示范妇女之家”建设标准的省级“示范妇女之家”数量</w:t>
            </w:r>
          </w:p>
        </w:tc>
        <w:tc>
          <w:tcPr>
            <w:tcW w:w="2551" w:type="dxa"/>
            <w:vAlign w:val="center"/>
          </w:tcPr>
          <w:p>
            <w:pPr>
              <w:pStyle w:val="17"/>
            </w:pPr>
            <w:r>
              <w:t>1个</w:t>
            </w:r>
          </w:p>
        </w:tc>
        <w:tc>
          <w:tcPr>
            <w:tcW w:w="2268" w:type="dxa"/>
            <w:vAlign w:val="center"/>
          </w:tcPr>
          <w:p>
            <w:pPr>
              <w:pStyle w:val="17"/>
            </w:pPr>
            <w:r>
              <w:t>关于提前下达2023年省级妇女之家建设专项资金的通知廊财行[2022]27号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省级“示范妇女之家”建设合格率</w:t>
            </w:r>
          </w:p>
        </w:tc>
        <w:tc>
          <w:tcPr>
            <w:tcW w:w="2551" w:type="dxa"/>
            <w:vAlign w:val="center"/>
          </w:tcPr>
          <w:p>
            <w:pPr>
              <w:pStyle w:val="17"/>
            </w:pPr>
            <w:r>
              <w:t>100%</w:t>
            </w:r>
          </w:p>
        </w:tc>
        <w:tc>
          <w:tcPr>
            <w:tcW w:w="2268" w:type="dxa"/>
            <w:vAlign w:val="center"/>
          </w:tcPr>
          <w:p>
            <w:pPr>
              <w:pStyle w:val="17"/>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完成省级“示范妇女之家”建设任务的时间</w:t>
            </w:r>
          </w:p>
        </w:tc>
        <w:tc>
          <w:tcPr>
            <w:tcW w:w="2835" w:type="dxa"/>
            <w:vAlign w:val="center"/>
          </w:tcPr>
          <w:p>
            <w:pPr>
              <w:pStyle w:val="17"/>
            </w:pPr>
            <w:r>
              <w:t>完成省级“示范妇女之家”建设任务的时间</w:t>
            </w:r>
          </w:p>
        </w:tc>
        <w:tc>
          <w:tcPr>
            <w:tcW w:w="2551" w:type="dxa"/>
            <w:vAlign w:val="center"/>
          </w:tcPr>
          <w:p>
            <w:pPr>
              <w:pStyle w:val="17"/>
            </w:pPr>
            <w:r>
              <w:t>9月底前</w:t>
            </w:r>
          </w:p>
        </w:tc>
        <w:tc>
          <w:tcPr>
            <w:tcW w:w="2268" w:type="dxa"/>
            <w:vAlign w:val="center"/>
          </w:tcPr>
          <w:p>
            <w:pPr>
              <w:pStyle w:val="17"/>
            </w:pPr>
            <w:r>
              <w:t>关于提前下达2023年省级妇女之家建设专项资金的通知廊财行[2022]27号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建设每个省级“示范妇女之家”支出的资金</w:t>
            </w:r>
          </w:p>
        </w:tc>
        <w:tc>
          <w:tcPr>
            <w:tcW w:w="2835" w:type="dxa"/>
            <w:vAlign w:val="center"/>
          </w:tcPr>
          <w:p>
            <w:pPr>
              <w:pStyle w:val="17"/>
            </w:pPr>
            <w:r>
              <w:t>建设每个省级“示范妇女之家”支出的资金</w:t>
            </w:r>
          </w:p>
        </w:tc>
        <w:tc>
          <w:tcPr>
            <w:tcW w:w="2551" w:type="dxa"/>
            <w:vAlign w:val="center"/>
          </w:tcPr>
          <w:p>
            <w:pPr>
              <w:pStyle w:val="17"/>
            </w:pPr>
            <w:r>
              <w:t>≤8.5万元</w:t>
            </w:r>
          </w:p>
        </w:tc>
        <w:tc>
          <w:tcPr>
            <w:tcW w:w="2268" w:type="dxa"/>
            <w:vAlign w:val="center"/>
          </w:tcPr>
          <w:p>
            <w:pPr>
              <w:pStyle w:val="17"/>
            </w:pPr>
            <w:r>
              <w:t>关于提前下达2023年省级妇女之家建设专项资金的通知廊财行[2022]27号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建设省级“示范妇女之家”，吸引更多的妇女姐妹们参与到妇女之家建设</w:t>
            </w:r>
          </w:p>
        </w:tc>
        <w:tc>
          <w:tcPr>
            <w:tcW w:w="2835" w:type="dxa"/>
            <w:vAlign w:val="center"/>
          </w:tcPr>
          <w:p>
            <w:pPr>
              <w:pStyle w:val="17"/>
            </w:pPr>
            <w:r>
              <w:t>完善村街、社区妇女之家建设，吸引更多的妇女姐妹们参与到妇女之家建设</w:t>
            </w:r>
          </w:p>
        </w:tc>
        <w:tc>
          <w:tcPr>
            <w:tcW w:w="2551" w:type="dxa"/>
            <w:vAlign w:val="center"/>
          </w:tcPr>
          <w:p>
            <w:pPr>
              <w:pStyle w:val="17"/>
            </w:pPr>
            <w:r>
              <w:t>吸引</w:t>
            </w:r>
          </w:p>
        </w:tc>
        <w:tc>
          <w:tcPr>
            <w:tcW w:w="2268" w:type="dxa"/>
            <w:vAlign w:val="center"/>
          </w:tcPr>
          <w:p>
            <w:pPr>
              <w:pStyle w:val="17"/>
            </w:pPr>
            <w:r>
              <w:t>关于提前下达2023年省级妇女之家建设专项资金的通知廊财行[2022]27号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充分发挥妇联作为党和政府联系广大妇女群众的桥梁纽带作用</w:t>
            </w:r>
          </w:p>
        </w:tc>
        <w:tc>
          <w:tcPr>
            <w:tcW w:w="2835" w:type="dxa"/>
            <w:vAlign w:val="center"/>
          </w:tcPr>
          <w:p>
            <w:pPr>
              <w:pStyle w:val="17"/>
            </w:pPr>
            <w:r>
              <w:t>充分发挥妇联作为党和政府联系广大妇女群众的桥梁纽带作用</w:t>
            </w:r>
          </w:p>
        </w:tc>
        <w:tc>
          <w:tcPr>
            <w:tcW w:w="2551" w:type="dxa"/>
            <w:vAlign w:val="center"/>
          </w:tcPr>
          <w:p>
            <w:pPr>
              <w:pStyle w:val="17"/>
            </w:pPr>
            <w:r>
              <w:t>充分发挥</w:t>
            </w:r>
          </w:p>
        </w:tc>
        <w:tc>
          <w:tcPr>
            <w:tcW w:w="2268" w:type="dxa"/>
            <w:vAlign w:val="center"/>
          </w:tcPr>
          <w:p>
            <w:pPr>
              <w:pStyle w:val="17"/>
            </w:pPr>
            <w:r>
              <w:t>关于提前下达2023年省级妇女之家建设专项资金的通知廊财行[2022]27号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2835" w:type="dxa"/>
            <w:vAlign w:val="center"/>
          </w:tcPr>
          <w:p>
            <w:pPr>
              <w:pStyle w:val="17"/>
            </w:pPr>
            <w:r>
              <w:t>各个村街、社区妇女之家负责人</w:t>
            </w:r>
          </w:p>
        </w:tc>
        <w:tc>
          <w:tcPr>
            <w:tcW w:w="2551" w:type="dxa"/>
            <w:vAlign w:val="center"/>
          </w:tcPr>
          <w:p>
            <w:pPr>
              <w:pStyle w:val="17"/>
            </w:pPr>
            <w:r>
              <w:t>≥85%</w:t>
            </w:r>
          </w:p>
        </w:tc>
        <w:tc>
          <w:tcPr>
            <w:tcW w:w="2268" w:type="dxa"/>
            <w:vAlign w:val="center"/>
          </w:tcPr>
          <w:p>
            <w:pPr>
              <w:pStyle w:val="17"/>
            </w:pPr>
            <w:r>
              <w:t>各个村街、社区妇女之家负责人满意度调查问卷</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5、对上宣传工作经费绩效目标表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省市主流新闻媒体发稿数量　</w:t>
            </w:r>
          </w:p>
        </w:tc>
        <w:tc>
          <w:tcPr>
            <w:tcW w:w="2835" w:type="dxa"/>
            <w:vAlign w:val="center"/>
          </w:tcPr>
          <w:p>
            <w:pPr>
              <w:pStyle w:val="17"/>
            </w:pPr>
            <w:r>
              <w:t>反映广阳新闻作品量　</w:t>
            </w:r>
          </w:p>
        </w:tc>
        <w:tc>
          <w:tcPr>
            <w:tcW w:w="2551" w:type="dxa"/>
            <w:vAlign w:val="center"/>
          </w:tcPr>
          <w:p>
            <w:pPr>
              <w:pStyle w:val="17"/>
            </w:pPr>
            <w:r>
              <w:t>≥500条</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产生重要影响的作品数量　</w:t>
            </w:r>
          </w:p>
        </w:tc>
        <w:tc>
          <w:tcPr>
            <w:tcW w:w="2835" w:type="dxa"/>
            <w:vAlign w:val="center"/>
          </w:tcPr>
          <w:p>
            <w:pPr>
              <w:pStyle w:val="17"/>
            </w:pPr>
            <w:r>
              <w:t>专版数量　</w:t>
            </w:r>
          </w:p>
        </w:tc>
        <w:tc>
          <w:tcPr>
            <w:tcW w:w="2551" w:type="dxa"/>
            <w:vAlign w:val="center"/>
          </w:tcPr>
          <w:p>
            <w:pPr>
              <w:pStyle w:val="17"/>
            </w:pPr>
            <w:r>
              <w:t>≥12版</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发稿时效性　</w:t>
            </w:r>
          </w:p>
        </w:tc>
        <w:tc>
          <w:tcPr>
            <w:tcW w:w="2835" w:type="dxa"/>
            <w:vAlign w:val="center"/>
          </w:tcPr>
          <w:p>
            <w:pPr>
              <w:pStyle w:val="17"/>
            </w:pPr>
            <w:r>
              <w:t>每月发稿数量　</w:t>
            </w:r>
          </w:p>
        </w:tc>
        <w:tc>
          <w:tcPr>
            <w:tcW w:w="2551" w:type="dxa"/>
            <w:vAlign w:val="center"/>
          </w:tcPr>
          <w:p>
            <w:pPr>
              <w:pStyle w:val="17"/>
            </w:pPr>
            <w:r>
              <w:t>≥30条</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　</w:t>
            </w:r>
          </w:p>
        </w:tc>
        <w:tc>
          <w:tcPr>
            <w:tcW w:w="2835" w:type="dxa"/>
            <w:vAlign w:val="center"/>
          </w:tcPr>
          <w:p>
            <w:pPr>
              <w:pStyle w:val="17"/>
            </w:pPr>
            <w:r>
              <w:t>成本控制情况　</w:t>
            </w:r>
          </w:p>
        </w:tc>
        <w:tc>
          <w:tcPr>
            <w:tcW w:w="2551" w:type="dxa"/>
            <w:vAlign w:val="center"/>
          </w:tcPr>
          <w:p>
            <w:pPr>
              <w:pStyle w:val="17"/>
            </w:pPr>
            <w:r>
              <w:t>≤85万元</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为经济社会发展提供有力的思想保证、精神动力、舆论支持</w:t>
            </w:r>
          </w:p>
        </w:tc>
        <w:tc>
          <w:tcPr>
            <w:tcW w:w="2835" w:type="dxa"/>
            <w:vAlign w:val="center"/>
          </w:tcPr>
          <w:p>
            <w:pPr>
              <w:pStyle w:val="17"/>
            </w:pPr>
            <w:r>
              <w:t>为经济社会发展提供有力的思想保证、精神动力、舆论支持</w:t>
            </w:r>
          </w:p>
        </w:tc>
        <w:tc>
          <w:tcPr>
            <w:tcW w:w="2551" w:type="dxa"/>
            <w:vAlign w:val="center"/>
          </w:tcPr>
          <w:p>
            <w:pPr>
              <w:pStyle w:val="17"/>
            </w:pPr>
            <w:r>
              <w:t>持续提供</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提高广阳知名度</w:t>
            </w:r>
          </w:p>
        </w:tc>
        <w:tc>
          <w:tcPr>
            <w:tcW w:w="2835" w:type="dxa"/>
            <w:vAlign w:val="center"/>
          </w:tcPr>
          <w:p>
            <w:pPr>
              <w:pStyle w:val="17"/>
            </w:pPr>
            <w:r>
              <w:t>提高广阳知名度</w:t>
            </w:r>
          </w:p>
        </w:tc>
        <w:tc>
          <w:tcPr>
            <w:tcW w:w="2551" w:type="dxa"/>
            <w:vAlign w:val="center"/>
          </w:tcPr>
          <w:p>
            <w:pPr>
              <w:pStyle w:val="17"/>
            </w:pPr>
            <w:r>
              <w:t>提高</w:t>
            </w:r>
          </w:p>
        </w:tc>
        <w:tc>
          <w:tcPr>
            <w:tcW w:w="2268" w:type="dxa"/>
            <w:vAlign w:val="center"/>
          </w:tcPr>
          <w:p>
            <w:pPr>
              <w:pStyle w:val="17"/>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　</w:t>
            </w:r>
          </w:p>
        </w:tc>
        <w:tc>
          <w:tcPr>
            <w:tcW w:w="2835" w:type="dxa"/>
            <w:vAlign w:val="center"/>
          </w:tcPr>
          <w:p>
            <w:pPr>
              <w:pStyle w:val="17"/>
            </w:pPr>
            <w:r>
              <w:t>满意群众人数占总人数的比率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6、公共文化服务体系建设补助资金(宣传项目)[市级]绩效目标表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补助农村电影放映、农家书屋行政村数　</w:t>
            </w:r>
          </w:p>
        </w:tc>
        <w:tc>
          <w:tcPr>
            <w:tcW w:w="2835" w:type="dxa"/>
            <w:vAlign w:val="center"/>
          </w:tcPr>
          <w:p>
            <w:pPr>
              <w:pStyle w:val="17"/>
            </w:pPr>
            <w:r>
              <w:t>补助农村电影放映、农家书屋行政村数　</w:t>
            </w:r>
          </w:p>
        </w:tc>
        <w:tc>
          <w:tcPr>
            <w:tcW w:w="2551" w:type="dxa"/>
            <w:vAlign w:val="center"/>
          </w:tcPr>
          <w:p>
            <w:pPr>
              <w:pStyle w:val="17"/>
            </w:pPr>
            <w:r>
              <w:t>≤92村</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购买图书册数</w:t>
            </w:r>
          </w:p>
        </w:tc>
        <w:tc>
          <w:tcPr>
            <w:tcW w:w="2835" w:type="dxa"/>
            <w:vAlign w:val="center"/>
          </w:tcPr>
          <w:p>
            <w:pPr>
              <w:pStyle w:val="17"/>
            </w:pPr>
            <w:r>
              <w:t>购买图书册数</w:t>
            </w:r>
          </w:p>
        </w:tc>
        <w:tc>
          <w:tcPr>
            <w:tcW w:w="2551" w:type="dxa"/>
            <w:vAlign w:val="center"/>
          </w:tcPr>
          <w:p>
            <w:pPr>
              <w:pStyle w:val="17"/>
            </w:pPr>
            <w:r>
              <w:t>≤8924册</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全民阅读率　</w:t>
            </w:r>
          </w:p>
        </w:tc>
        <w:tc>
          <w:tcPr>
            <w:tcW w:w="2835" w:type="dxa"/>
            <w:vAlign w:val="center"/>
          </w:tcPr>
          <w:p>
            <w:pPr>
              <w:pStyle w:val="17"/>
            </w:pPr>
            <w:r>
              <w:t>全民阅读率　</w:t>
            </w:r>
          </w:p>
        </w:tc>
        <w:tc>
          <w:tcPr>
            <w:tcW w:w="2551" w:type="dxa"/>
            <w:vAlign w:val="center"/>
          </w:tcPr>
          <w:p>
            <w:pPr>
              <w:pStyle w:val="17"/>
            </w:pPr>
            <w:r>
              <w:t>≥90%　</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　</w:t>
            </w:r>
          </w:p>
        </w:tc>
        <w:tc>
          <w:tcPr>
            <w:tcW w:w="2835" w:type="dxa"/>
            <w:vAlign w:val="center"/>
          </w:tcPr>
          <w:p>
            <w:pPr>
              <w:pStyle w:val="17"/>
            </w:pPr>
            <w:r>
              <w:t>工作按时完成率　</w:t>
            </w:r>
          </w:p>
        </w:tc>
        <w:tc>
          <w:tcPr>
            <w:tcW w:w="2551" w:type="dxa"/>
            <w:vAlign w:val="center"/>
          </w:tcPr>
          <w:p>
            <w:pPr>
              <w:pStyle w:val="17"/>
            </w:pPr>
            <w:r>
              <w:t>100月份　</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　</w:t>
            </w:r>
          </w:p>
        </w:tc>
        <w:tc>
          <w:tcPr>
            <w:tcW w:w="2835" w:type="dxa"/>
            <w:vAlign w:val="center"/>
          </w:tcPr>
          <w:p>
            <w:pPr>
              <w:pStyle w:val="17"/>
            </w:pPr>
            <w:r>
              <w:t>经费控制数　</w:t>
            </w:r>
          </w:p>
        </w:tc>
        <w:tc>
          <w:tcPr>
            <w:tcW w:w="2551" w:type="dxa"/>
            <w:vAlign w:val="center"/>
          </w:tcPr>
          <w:p>
            <w:pPr>
              <w:pStyle w:val="17"/>
            </w:pPr>
            <w:r>
              <w:t>≤11.08万元　</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基本公共文化覆盖率</w:t>
            </w:r>
          </w:p>
        </w:tc>
        <w:tc>
          <w:tcPr>
            <w:tcW w:w="2835" w:type="dxa"/>
            <w:vAlign w:val="center"/>
          </w:tcPr>
          <w:p>
            <w:pPr>
              <w:pStyle w:val="17"/>
            </w:pPr>
            <w:r>
              <w:t>基本公共文化覆盖率</w:t>
            </w:r>
          </w:p>
        </w:tc>
        <w:tc>
          <w:tcPr>
            <w:tcW w:w="2551" w:type="dxa"/>
            <w:vAlign w:val="center"/>
          </w:tcPr>
          <w:p>
            <w:pPr>
              <w:pStyle w:val="17"/>
            </w:pPr>
            <w:r>
              <w:t>100%</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提升人民群众对精神文化的需求　</w:t>
            </w:r>
          </w:p>
        </w:tc>
        <w:tc>
          <w:tcPr>
            <w:tcW w:w="2835" w:type="dxa"/>
            <w:vAlign w:val="center"/>
          </w:tcPr>
          <w:p>
            <w:pPr>
              <w:pStyle w:val="17"/>
            </w:pPr>
            <w:r>
              <w:t>能够长期较好地开展展演、展映、展播、展示，长期满足人民群众对精神文化的需求　</w:t>
            </w:r>
          </w:p>
        </w:tc>
        <w:tc>
          <w:tcPr>
            <w:tcW w:w="2551" w:type="dxa"/>
            <w:vAlign w:val="center"/>
          </w:tcPr>
          <w:p>
            <w:pPr>
              <w:pStyle w:val="17"/>
            </w:pPr>
            <w:r>
              <w:t>提升</w:t>
            </w:r>
          </w:p>
        </w:tc>
        <w:tc>
          <w:tcPr>
            <w:tcW w:w="2268" w:type="dxa"/>
            <w:vAlign w:val="center"/>
          </w:tcPr>
          <w:p>
            <w:pPr>
              <w:pStyle w:val="17"/>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调查中满意和较满意的人数占调查总人数的比率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7、公共文化服务体系建设补助资金[区级]绩效目标表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补助农村电影放映、农家书屋行政村数　</w:t>
            </w:r>
          </w:p>
        </w:tc>
        <w:tc>
          <w:tcPr>
            <w:tcW w:w="2835" w:type="dxa"/>
            <w:vAlign w:val="center"/>
          </w:tcPr>
          <w:p>
            <w:pPr>
              <w:pStyle w:val="17"/>
            </w:pPr>
            <w:r>
              <w:t>补助农村电影放映、农家书屋行政村数　</w:t>
            </w:r>
          </w:p>
        </w:tc>
        <w:tc>
          <w:tcPr>
            <w:tcW w:w="2551" w:type="dxa"/>
            <w:vAlign w:val="center"/>
          </w:tcPr>
          <w:p>
            <w:pPr>
              <w:pStyle w:val="17"/>
            </w:pPr>
            <w:r>
              <w:t>92村</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购买图书册数</w:t>
            </w:r>
          </w:p>
        </w:tc>
        <w:tc>
          <w:tcPr>
            <w:tcW w:w="2835" w:type="dxa"/>
            <w:vAlign w:val="center"/>
          </w:tcPr>
          <w:p>
            <w:pPr>
              <w:pStyle w:val="17"/>
            </w:pPr>
            <w:r>
              <w:t>购买图书册数</w:t>
            </w:r>
          </w:p>
        </w:tc>
        <w:tc>
          <w:tcPr>
            <w:tcW w:w="2551" w:type="dxa"/>
            <w:vAlign w:val="center"/>
          </w:tcPr>
          <w:p>
            <w:pPr>
              <w:pStyle w:val="17"/>
            </w:pPr>
            <w:r>
              <w:t>8924册</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全民阅读率　</w:t>
            </w:r>
          </w:p>
        </w:tc>
        <w:tc>
          <w:tcPr>
            <w:tcW w:w="2835" w:type="dxa"/>
            <w:vAlign w:val="center"/>
          </w:tcPr>
          <w:p>
            <w:pPr>
              <w:pStyle w:val="17"/>
            </w:pPr>
            <w:r>
              <w:t>全民阅读率　</w:t>
            </w:r>
          </w:p>
        </w:tc>
        <w:tc>
          <w:tcPr>
            <w:tcW w:w="2551" w:type="dxa"/>
            <w:vAlign w:val="center"/>
          </w:tcPr>
          <w:p>
            <w:pPr>
              <w:pStyle w:val="17"/>
            </w:pPr>
            <w:r>
              <w:t>≥90%</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　</w:t>
            </w:r>
          </w:p>
        </w:tc>
        <w:tc>
          <w:tcPr>
            <w:tcW w:w="2835" w:type="dxa"/>
            <w:vAlign w:val="center"/>
          </w:tcPr>
          <w:p>
            <w:pPr>
              <w:pStyle w:val="17"/>
            </w:pPr>
            <w:r>
              <w:t>工作按时完成率　</w:t>
            </w:r>
          </w:p>
        </w:tc>
        <w:tc>
          <w:tcPr>
            <w:tcW w:w="2551" w:type="dxa"/>
            <w:vAlign w:val="center"/>
          </w:tcPr>
          <w:p>
            <w:pPr>
              <w:pStyle w:val="17"/>
            </w:pPr>
            <w:r>
              <w:t>100%</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　</w:t>
            </w:r>
          </w:p>
        </w:tc>
        <w:tc>
          <w:tcPr>
            <w:tcW w:w="2835" w:type="dxa"/>
            <w:vAlign w:val="center"/>
          </w:tcPr>
          <w:p>
            <w:pPr>
              <w:pStyle w:val="17"/>
            </w:pPr>
            <w:r>
              <w:t>经费控制数　</w:t>
            </w:r>
          </w:p>
        </w:tc>
        <w:tc>
          <w:tcPr>
            <w:tcW w:w="2551" w:type="dxa"/>
            <w:vAlign w:val="center"/>
          </w:tcPr>
          <w:p>
            <w:pPr>
              <w:pStyle w:val="17"/>
            </w:pPr>
            <w:r>
              <w:t>≤13.53万元</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基本公共文化覆盖率</w:t>
            </w:r>
          </w:p>
        </w:tc>
        <w:tc>
          <w:tcPr>
            <w:tcW w:w="2835" w:type="dxa"/>
            <w:vAlign w:val="center"/>
          </w:tcPr>
          <w:p>
            <w:pPr>
              <w:pStyle w:val="17"/>
            </w:pPr>
            <w:r>
              <w:t>基本公共文化覆盖率</w:t>
            </w:r>
          </w:p>
        </w:tc>
        <w:tc>
          <w:tcPr>
            <w:tcW w:w="2551" w:type="dxa"/>
            <w:vAlign w:val="center"/>
          </w:tcPr>
          <w:p>
            <w:pPr>
              <w:pStyle w:val="17"/>
            </w:pPr>
            <w:r>
              <w:t>100%</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提升人民群众对精神文化的需求　</w:t>
            </w:r>
          </w:p>
        </w:tc>
        <w:tc>
          <w:tcPr>
            <w:tcW w:w="2835" w:type="dxa"/>
            <w:vAlign w:val="center"/>
          </w:tcPr>
          <w:p>
            <w:pPr>
              <w:pStyle w:val="17"/>
            </w:pPr>
            <w:r>
              <w:t>能够长期较好地开展展演、展映、展播、展示，长期满足人民群众对精神文化的需求　</w:t>
            </w:r>
          </w:p>
        </w:tc>
        <w:tc>
          <w:tcPr>
            <w:tcW w:w="2551" w:type="dxa"/>
            <w:vAlign w:val="center"/>
          </w:tcPr>
          <w:p>
            <w:pPr>
              <w:pStyle w:val="17"/>
            </w:pPr>
            <w:r>
              <w:t>提升</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调查中满意和较满意的人数占调查总人数的比率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8、公共文化服务体系建设补助资金[省级]绩效目标表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项目采取补助的形式，妥善解决原乡镇（公社）老放映员的历史遗留问题，妥善解决老放映员的保障和生活困难问题，积极改善民生。丰富人民群众精神文化生活，加快构建现代公共文化服务体系建设，推进公共文化服务水平的提高，推进公共文化服务体系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农村老放映员补助数　</w:t>
            </w:r>
          </w:p>
        </w:tc>
        <w:tc>
          <w:tcPr>
            <w:tcW w:w="2835" w:type="dxa"/>
            <w:vAlign w:val="center"/>
          </w:tcPr>
          <w:p>
            <w:pPr>
              <w:pStyle w:val="17"/>
            </w:pPr>
            <w:r>
              <w:t>补助人数　</w:t>
            </w:r>
          </w:p>
        </w:tc>
        <w:tc>
          <w:tcPr>
            <w:tcW w:w="2551" w:type="dxa"/>
            <w:vAlign w:val="center"/>
          </w:tcPr>
          <w:p>
            <w:pPr>
              <w:pStyle w:val="17"/>
            </w:pPr>
            <w:r>
              <w:t>10人</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农村电影场次补贴　</w:t>
            </w:r>
          </w:p>
        </w:tc>
        <w:tc>
          <w:tcPr>
            <w:tcW w:w="2835" w:type="dxa"/>
            <w:vAlign w:val="center"/>
          </w:tcPr>
          <w:p>
            <w:pPr>
              <w:pStyle w:val="17"/>
            </w:pPr>
            <w:r>
              <w:t>补助场次　</w:t>
            </w:r>
          </w:p>
        </w:tc>
        <w:tc>
          <w:tcPr>
            <w:tcW w:w="2551" w:type="dxa"/>
            <w:vAlign w:val="center"/>
          </w:tcPr>
          <w:p>
            <w:pPr>
              <w:pStyle w:val="17"/>
            </w:pPr>
            <w:r>
              <w:t>≤12场</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补贴资金到位率　</w:t>
            </w:r>
          </w:p>
        </w:tc>
        <w:tc>
          <w:tcPr>
            <w:tcW w:w="2835" w:type="dxa"/>
            <w:vAlign w:val="center"/>
          </w:tcPr>
          <w:p>
            <w:pPr>
              <w:pStyle w:val="17"/>
            </w:pPr>
            <w:r>
              <w:t>补贴资金到位率　</w:t>
            </w:r>
          </w:p>
        </w:tc>
        <w:tc>
          <w:tcPr>
            <w:tcW w:w="2551" w:type="dxa"/>
            <w:vAlign w:val="center"/>
          </w:tcPr>
          <w:p>
            <w:pPr>
              <w:pStyle w:val="17"/>
            </w:pPr>
            <w:r>
              <w:t>100%　</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补助发放及时　</w:t>
            </w:r>
          </w:p>
        </w:tc>
        <w:tc>
          <w:tcPr>
            <w:tcW w:w="2835" w:type="dxa"/>
            <w:vAlign w:val="center"/>
          </w:tcPr>
          <w:p>
            <w:pPr>
              <w:pStyle w:val="17"/>
            </w:pPr>
            <w:r>
              <w:t>补助发放及时　</w:t>
            </w:r>
          </w:p>
        </w:tc>
        <w:tc>
          <w:tcPr>
            <w:tcW w:w="2551" w:type="dxa"/>
            <w:vAlign w:val="center"/>
          </w:tcPr>
          <w:p>
            <w:pPr>
              <w:pStyle w:val="17"/>
            </w:pPr>
            <w:r>
              <w:t>及时</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补助资金成本　</w:t>
            </w:r>
          </w:p>
        </w:tc>
        <w:tc>
          <w:tcPr>
            <w:tcW w:w="2835" w:type="dxa"/>
            <w:vAlign w:val="center"/>
          </w:tcPr>
          <w:p>
            <w:pPr>
              <w:pStyle w:val="17"/>
            </w:pPr>
            <w:r>
              <w:t>补助资金成本　</w:t>
            </w:r>
          </w:p>
        </w:tc>
        <w:tc>
          <w:tcPr>
            <w:tcW w:w="2551" w:type="dxa"/>
            <w:vAlign w:val="center"/>
          </w:tcPr>
          <w:p>
            <w:pPr>
              <w:pStyle w:val="17"/>
            </w:pPr>
            <w:r>
              <w:t>≤4.55万元　</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贫困地区文化人才队伍建设水平</w:t>
            </w:r>
          </w:p>
        </w:tc>
        <w:tc>
          <w:tcPr>
            <w:tcW w:w="2835" w:type="dxa"/>
            <w:vAlign w:val="center"/>
          </w:tcPr>
          <w:p>
            <w:pPr>
              <w:pStyle w:val="17"/>
            </w:pPr>
            <w:r>
              <w:t>贫困地区文化人才队伍建设水平</w:t>
            </w:r>
          </w:p>
        </w:tc>
        <w:tc>
          <w:tcPr>
            <w:tcW w:w="2551" w:type="dxa"/>
            <w:vAlign w:val="center"/>
          </w:tcPr>
          <w:p>
            <w:pPr>
              <w:pStyle w:val="17"/>
            </w:pPr>
            <w:r>
              <w:t>不断提升</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提升老放映员生活保障</w:t>
            </w:r>
          </w:p>
        </w:tc>
        <w:tc>
          <w:tcPr>
            <w:tcW w:w="2835" w:type="dxa"/>
            <w:vAlign w:val="center"/>
          </w:tcPr>
          <w:p>
            <w:pPr>
              <w:pStyle w:val="17"/>
            </w:pPr>
            <w:r>
              <w:t>提升老放映员生活保障</w:t>
            </w:r>
          </w:p>
        </w:tc>
        <w:tc>
          <w:tcPr>
            <w:tcW w:w="2551" w:type="dxa"/>
            <w:vAlign w:val="center"/>
          </w:tcPr>
          <w:p>
            <w:pPr>
              <w:pStyle w:val="17"/>
            </w:pPr>
            <w:r>
              <w:t>提升</w:t>
            </w:r>
          </w:p>
        </w:tc>
        <w:tc>
          <w:tcPr>
            <w:tcW w:w="2268" w:type="dxa"/>
            <w:vAlign w:val="center"/>
          </w:tcPr>
          <w:p>
            <w:pPr>
              <w:pStyle w:val="17"/>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受益人员满意度</w:t>
            </w:r>
          </w:p>
        </w:tc>
        <w:tc>
          <w:tcPr>
            <w:tcW w:w="2835" w:type="dxa"/>
            <w:vAlign w:val="center"/>
          </w:tcPr>
          <w:p>
            <w:pPr>
              <w:pStyle w:val="17"/>
            </w:pPr>
            <w:r>
              <w:t>满意的老放映员数量占总人数的比率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9、公共文化服务体系建设补助资金[中央]绩效目标表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补助农村电影放映、农家书屋行政村数　</w:t>
            </w:r>
          </w:p>
        </w:tc>
        <w:tc>
          <w:tcPr>
            <w:tcW w:w="2835" w:type="dxa"/>
            <w:vAlign w:val="center"/>
          </w:tcPr>
          <w:p>
            <w:pPr>
              <w:pStyle w:val="17"/>
            </w:pPr>
            <w:r>
              <w:t>补助农村电影放映、农家书屋行政村数　</w:t>
            </w:r>
          </w:p>
        </w:tc>
        <w:tc>
          <w:tcPr>
            <w:tcW w:w="2551" w:type="dxa"/>
            <w:vAlign w:val="center"/>
          </w:tcPr>
          <w:p>
            <w:pPr>
              <w:pStyle w:val="17"/>
            </w:pPr>
            <w:r>
              <w:t>≤92村</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购买图书册数</w:t>
            </w:r>
          </w:p>
        </w:tc>
        <w:tc>
          <w:tcPr>
            <w:tcW w:w="2835" w:type="dxa"/>
            <w:vAlign w:val="center"/>
          </w:tcPr>
          <w:p>
            <w:pPr>
              <w:pStyle w:val="17"/>
            </w:pPr>
            <w:r>
              <w:t>购买图书册数</w:t>
            </w:r>
          </w:p>
        </w:tc>
        <w:tc>
          <w:tcPr>
            <w:tcW w:w="2551" w:type="dxa"/>
            <w:vAlign w:val="center"/>
          </w:tcPr>
          <w:p>
            <w:pPr>
              <w:pStyle w:val="17"/>
            </w:pPr>
            <w:r>
              <w:t>≤8924册</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全民阅读率　</w:t>
            </w:r>
          </w:p>
        </w:tc>
        <w:tc>
          <w:tcPr>
            <w:tcW w:w="2835" w:type="dxa"/>
            <w:vAlign w:val="center"/>
          </w:tcPr>
          <w:p>
            <w:pPr>
              <w:pStyle w:val="17"/>
            </w:pPr>
            <w:r>
              <w:t>全民阅读率　</w:t>
            </w:r>
          </w:p>
        </w:tc>
        <w:tc>
          <w:tcPr>
            <w:tcW w:w="2551" w:type="dxa"/>
            <w:vAlign w:val="center"/>
          </w:tcPr>
          <w:p>
            <w:pPr>
              <w:pStyle w:val="17"/>
            </w:pPr>
            <w:r>
              <w:t>≥90%　</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　</w:t>
            </w:r>
          </w:p>
        </w:tc>
        <w:tc>
          <w:tcPr>
            <w:tcW w:w="2835" w:type="dxa"/>
            <w:vAlign w:val="center"/>
          </w:tcPr>
          <w:p>
            <w:pPr>
              <w:pStyle w:val="17"/>
            </w:pPr>
            <w:r>
              <w:t>工作按时完成率　</w:t>
            </w:r>
          </w:p>
        </w:tc>
        <w:tc>
          <w:tcPr>
            <w:tcW w:w="2551" w:type="dxa"/>
            <w:vAlign w:val="center"/>
          </w:tcPr>
          <w:p>
            <w:pPr>
              <w:pStyle w:val="17"/>
            </w:pPr>
            <w:r>
              <w:t>12月份　</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　</w:t>
            </w:r>
          </w:p>
        </w:tc>
        <w:tc>
          <w:tcPr>
            <w:tcW w:w="2835" w:type="dxa"/>
            <w:vAlign w:val="center"/>
          </w:tcPr>
          <w:p>
            <w:pPr>
              <w:pStyle w:val="17"/>
            </w:pPr>
            <w:r>
              <w:t>经费控制数　</w:t>
            </w:r>
          </w:p>
        </w:tc>
        <w:tc>
          <w:tcPr>
            <w:tcW w:w="2551" w:type="dxa"/>
            <w:vAlign w:val="center"/>
          </w:tcPr>
          <w:p>
            <w:pPr>
              <w:pStyle w:val="17"/>
            </w:pPr>
            <w:r>
              <w:t>≤33.22万元　</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基本公共文化覆盖率</w:t>
            </w:r>
          </w:p>
        </w:tc>
        <w:tc>
          <w:tcPr>
            <w:tcW w:w="2835" w:type="dxa"/>
            <w:vAlign w:val="center"/>
          </w:tcPr>
          <w:p>
            <w:pPr>
              <w:pStyle w:val="17"/>
            </w:pPr>
            <w:r>
              <w:t>基本公共文化覆盖率</w:t>
            </w:r>
          </w:p>
        </w:tc>
        <w:tc>
          <w:tcPr>
            <w:tcW w:w="2551" w:type="dxa"/>
            <w:vAlign w:val="center"/>
          </w:tcPr>
          <w:p>
            <w:pPr>
              <w:pStyle w:val="17"/>
            </w:pPr>
            <w:r>
              <w:t>100%</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提升人民群众对精神文化的需求　</w:t>
            </w:r>
          </w:p>
        </w:tc>
        <w:tc>
          <w:tcPr>
            <w:tcW w:w="2835" w:type="dxa"/>
            <w:vAlign w:val="center"/>
          </w:tcPr>
          <w:p>
            <w:pPr>
              <w:pStyle w:val="17"/>
            </w:pPr>
            <w:r>
              <w:t>能够长期较好地开展展演、展映、展播、展示，长期满足人民群众对精神文化的需求　</w:t>
            </w:r>
          </w:p>
        </w:tc>
        <w:tc>
          <w:tcPr>
            <w:tcW w:w="2551" w:type="dxa"/>
            <w:vAlign w:val="center"/>
          </w:tcPr>
          <w:p>
            <w:pPr>
              <w:pStyle w:val="17"/>
            </w:pPr>
            <w:r>
              <w:t>提升　</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调查中满意和较满意的人数占调查总人数的比率</w:t>
            </w:r>
          </w:p>
        </w:tc>
        <w:tc>
          <w:tcPr>
            <w:tcW w:w="2551" w:type="dxa"/>
            <w:vAlign w:val="center"/>
          </w:tcPr>
          <w:p>
            <w:pPr>
              <w:pStyle w:val="17"/>
            </w:pPr>
            <w:r>
              <w:t>≥90%　</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10、公共文化服务体系建设资金[市级]绩效目标表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补助农村电影放映、农家书屋行政村数</w:t>
            </w:r>
          </w:p>
        </w:tc>
        <w:tc>
          <w:tcPr>
            <w:tcW w:w="2835" w:type="dxa"/>
            <w:vAlign w:val="center"/>
          </w:tcPr>
          <w:p>
            <w:pPr>
              <w:pStyle w:val="17"/>
            </w:pPr>
            <w:r>
              <w:t>补助农村电影放映、农家书屋行政村数</w:t>
            </w:r>
          </w:p>
        </w:tc>
        <w:tc>
          <w:tcPr>
            <w:tcW w:w="2551" w:type="dxa"/>
            <w:vAlign w:val="center"/>
          </w:tcPr>
          <w:p>
            <w:pPr>
              <w:pStyle w:val="17"/>
            </w:pPr>
            <w:r>
              <w:t>≤151村</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购买图书册数</w:t>
            </w:r>
          </w:p>
        </w:tc>
        <w:tc>
          <w:tcPr>
            <w:tcW w:w="2835" w:type="dxa"/>
            <w:vAlign w:val="center"/>
          </w:tcPr>
          <w:p>
            <w:pPr>
              <w:pStyle w:val="17"/>
            </w:pPr>
            <w:r>
              <w:t>购买图书册数</w:t>
            </w:r>
          </w:p>
        </w:tc>
        <w:tc>
          <w:tcPr>
            <w:tcW w:w="2551" w:type="dxa"/>
            <w:vAlign w:val="center"/>
          </w:tcPr>
          <w:p>
            <w:pPr>
              <w:pStyle w:val="17"/>
            </w:pPr>
            <w:r>
              <w:t>≥8924册</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全民阅读率</w:t>
            </w:r>
          </w:p>
        </w:tc>
        <w:tc>
          <w:tcPr>
            <w:tcW w:w="2835" w:type="dxa"/>
            <w:vAlign w:val="center"/>
          </w:tcPr>
          <w:p>
            <w:pPr>
              <w:pStyle w:val="17"/>
            </w:pPr>
            <w:r>
              <w:t>全民阅读率</w:t>
            </w:r>
          </w:p>
        </w:tc>
        <w:tc>
          <w:tcPr>
            <w:tcW w:w="2551" w:type="dxa"/>
            <w:vAlign w:val="center"/>
          </w:tcPr>
          <w:p>
            <w:pPr>
              <w:pStyle w:val="17"/>
            </w:pPr>
            <w:r>
              <w:t>≥90%</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w:t>
            </w:r>
          </w:p>
        </w:tc>
        <w:tc>
          <w:tcPr>
            <w:tcW w:w="2835" w:type="dxa"/>
            <w:vAlign w:val="center"/>
          </w:tcPr>
          <w:p>
            <w:pPr>
              <w:pStyle w:val="17"/>
            </w:pPr>
            <w:r>
              <w:t>工作按时完成率</w:t>
            </w:r>
          </w:p>
        </w:tc>
        <w:tc>
          <w:tcPr>
            <w:tcW w:w="2551" w:type="dxa"/>
            <w:vAlign w:val="center"/>
          </w:tcPr>
          <w:p>
            <w:pPr>
              <w:pStyle w:val="17"/>
            </w:pPr>
            <w:r>
              <w:t>≥90%</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成本控制情况</w:t>
            </w:r>
          </w:p>
        </w:tc>
        <w:tc>
          <w:tcPr>
            <w:tcW w:w="2551" w:type="dxa"/>
            <w:vAlign w:val="center"/>
          </w:tcPr>
          <w:p>
            <w:pPr>
              <w:pStyle w:val="17"/>
            </w:pPr>
            <w:r>
              <w:t>≤11.08万元</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提升人民群众对精神文化的需求</w:t>
            </w:r>
          </w:p>
        </w:tc>
        <w:tc>
          <w:tcPr>
            <w:tcW w:w="2835" w:type="dxa"/>
            <w:vAlign w:val="center"/>
          </w:tcPr>
          <w:p>
            <w:pPr>
              <w:pStyle w:val="17"/>
            </w:pPr>
            <w:r>
              <w:t>能够长期较好的开展展演、展示，长期满足人民群众对精神文化的需求</w:t>
            </w:r>
          </w:p>
        </w:tc>
        <w:tc>
          <w:tcPr>
            <w:tcW w:w="2551" w:type="dxa"/>
            <w:vAlign w:val="center"/>
          </w:tcPr>
          <w:p>
            <w:pPr>
              <w:pStyle w:val="17"/>
            </w:pPr>
            <w:r>
              <w:t>提升</w:t>
            </w:r>
          </w:p>
        </w:tc>
        <w:tc>
          <w:tcPr>
            <w:tcW w:w="2268" w:type="dxa"/>
            <w:vAlign w:val="center"/>
          </w:tcPr>
          <w:p>
            <w:pPr>
              <w:pStyle w:val="17"/>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调查中满意和较满意的人数占调查总人数的比率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11、公共文化服务体系建设资金[中央]绩效目标表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补助农村电影放映、农家书屋行政村数</w:t>
            </w:r>
          </w:p>
        </w:tc>
        <w:tc>
          <w:tcPr>
            <w:tcW w:w="2835" w:type="dxa"/>
            <w:vAlign w:val="center"/>
          </w:tcPr>
          <w:p>
            <w:pPr>
              <w:pStyle w:val="17"/>
            </w:pPr>
            <w:r>
              <w:t>补助农村电影放映、农家书屋行政村数</w:t>
            </w:r>
          </w:p>
        </w:tc>
        <w:tc>
          <w:tcPr>
            <w:tcW w:w="2551" w:type="dxa"/>
            <w:vAlign w:val="center"/>
          </w:tcPr>
          <w:p>
            <w:pPr>
              <w:pStyle w:val="17"/>
            </w:pPr>
            <w:r>
              <w:t>≤151村</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购买图书册数</w:t>
            </w:r>
          </w:p>
        </w:tc>
        <w:tc>
          <w:tcPr>
            <w:tcW w:w="2835" w:type="dxa"/>
            <w:vAlign w:val="center"/>
          </w:tcPr>
          <w:p>
            <w:pPr>
              <w:pStyle w:val="17"/>
            </w:pPr>
            <w:r>
              <w:t>购买图书册数</w:t>
            </w:r>
          </w:p>
        </w:tc>
        <w:tc>
          <w:tcPr>
            <w:tcW w:w="2551" w:type="dxa"/>
            <w:vAlign w:val="center"/>
          </w:tcPr>
          <w:p>
            <w:pPr>
              <w:pStyle w:val="17"/>
            </w:pPr>
            <w:r>
              <w:t>≤8924册</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全民阅读率</w:t>
            </w:r>
          </w:p>
        </w:tc>
        <w:tc>
          <w:tcPr>
            <w:tcW w:w="2835" w:type="dxa"/>
            <w:vAlign w:val="center"/>
          </w:tcPr>
          <w:p>
            <w:pPr>
              <w:pStyle w:val="17"/>
            </w:pPr>
            <w:r>
              <w:t>全民阅读率</w:t>
            </w:r>
          </w:p>
        </w:tc>
        <w:tc>
          <w:tcPr>
            <w:tcW w:w="2551" w:type="dxa"/>
            <w:vAlign w:val="center"/>
          </w:tcPr>
          <w:p>
            <w:pPr>
              <w:pStyle w:val="17"/>
            </w:pPr>
            <w:r>
              <w:t>≥90%</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w:t>
            </w:r>
          </w:p>
        </w:tc>
        <w:tc>
          <w:tcPr>
            <w:tcW w:w="2835" w:type="dxa"/>
            <w:vAlign w:val="center"/>
          </w:tcPr>
          <w:p>
            <w:pPr>
              <w:pStyle w:val="17"/>
            </w:pPr>
            <w:r>
              <w:t>工作按时完成率</w:t>
            </w:r>
          </w:p>
        </w:tc>
        <w:tc>
          <w:tcPr>
            <w:tcW w:w="2551" w:type="dxa"/>
            <w:vAlign w:val="center"/>
          </w:tcPr>
          <w:p>
            <w:pPr>
              <w:pStyle w:val="17"/>
            </w:pPr>
            <w:r>
              <w:t>≥90%</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成本控制情况</w:t>
            </w:r>
          </w:p>
        </w:tc>
        <w:tc>
          <w:tcPr>
            <w:tcW w:w="2551" w:type="dxa"/>
            <w:vAlign w:val="center"/>
          </w:tcPr>
          <w:p>
            <w:pPr>
              <w:pStyle w:val="17"/>
            </w:pPr>
            <w:r>
              <w:t>≤33.22万元</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提升人民群众对精神文化的需求</w:t>
            </w:r>
          </w:p>
        </w:tc>
        <w:tc>
          <w:tcPr>
            <w:tcW w:w="2835" w:type="dxa"/>
            <w:vAlign w:val="center"/>
          </w:tcPr>
          <w:p>
            <w:pPr>
              <w:pStyle w:val="17"/>
            </w:pPr>
            <w:r>
              <w:t>能够长期较好的开展展演、展示，长期满足人民群众对精神文化的需求</w:t>
            </w:r>
          </w:p>
        </w:tc>
        <w:tc>
          <w:tcPr>
            <w:tcW w:w="2551" w:type="dxa"/>
            <w:vAlign w:val="center"/>
          </w:tcPr>
          <w:p>
            <w:pPr>
              <w:pStyle w:val="17"/>
            </w:pPr>
            <w:r>
              <w:t>提升</w:t>
            </w:r>
          </w:p>
        </w:tc>
        <w:tc>
          <w:tcPr>
            <w:tcW w:w="2268" w:type="dxa"/>
            <w:vAlign w:val="center"/>
          </w:tcPr>
          <w:p>
            <w:pPr>
              <w:pStyle w:val="17"/>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调查中满意和较满意的人数占调查总人数的比率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12、国家电影事业发展专项资金[省级]绩效目标表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奖励放映国产影片突出影院</w:t>
            </w:r>
          </w:p>
        </w:tc>
        <w:tc>
          <w:tcPr>
            <w:tcW w:w="2835" w:type="dxa"/>
            <w:vAlign w:val="center"/>
          </w:tcPr>
          <w:p>
            <w:pPr>
              <w:pStyle w:val="17"/>
            </w:pPr>
            <w:r>
              <w:t>按照国家相关文件规定区域内放映国产电影影院数量</w:t>
            </w:r>
          </w:p>
        </w:tc>
        <w:tc>
          <w:tcPr>
            <w:tcW w:w="2551" w:type="dxa"/>
            <w:vAlign w:val="center"/>
          </w:tcPr>
          <w:p>
            <w:pPr>
              <w:pStyle w:val="17"/>
            </w:pPr>
            <w:r>
              <w:t>≤7家</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影院放映国产片收入占比</w:t>
            </w:r>
          </w:p>
        </w:tc>
        <w:tc>
          <w:tcPr>
            <w:tcW w:w="2835" w:type="dxa"/>
            <w:vAlign w:val="center"/>
          </w:tcPr>
          <w:p>
            <w:pPr>
              <w:pStyle w:val="17"/>
            </w:pPr>
            <w:r>
              <w:t>影院放映国产片收入占比</w:t>
            </w:r>
          </w:p>
        </w:tc>
        <w:tc>
          <w:tcPr>
            <w:tcW w:w="2551" w:type="dxa"/>
            <w:vAlign w:val="center"/>
          </w:tcPr>
          <w:p>
            <w:pPr>
              <w:pStyle w:val="17"/>
            </w:pPr>
            <w:r>
              <w:t>≥55%</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国产影片放映完成率</w:t>
            </w:r>
          </w:p>
        </w:tc>
        <w:tc>
          <w:tcPr>
            <w:tcW w:w="2835" w:type="dxa"/>
            <w:vAlign w:val="center"/>
          </w:tcPr>
          <w:p>
            <w:pPr>
              <w:pStyle w:val="17"/>
            </w:pPr>
            <w:r>
              <w:t>按照相关规定全年放映国产电影数量占总放映量的比率</w:t>
            </w:r>
          </w:p>
        </w:tc>
        <w:tc>
          <w:tcPr>
            <w:tcW w:w="2551" w:type="dxa"/>
            <w:vAlign w:val="center"/>
          </w:tcPr>
          <w:p>
            <w:pPr>
              <w:pStyle w:val="17"/>
            </w:pPr>
            <w:r>
              <w:t>≥60%</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预算执行情况</w:t>
            </w:r>
          </w:p>
        </w:tc>
        <w:tc>
          <w:tcPr>
            <w:tcW w:w="2835" w:type="dxa"/>
            <w:vAlign w:val="center"/>
          </w:tcPr>
          <w:p>
            <w:pPr>
              <w:pStyle w:val="17"/>
            </w:pPr>
            <w:r>
              <w:t>严格按照年初预算数执行</w:t>
            </w:r>
          </w:p>
        </w:tc>
        <w:tc>
          <w:tcPr>
            <w:tcW w:w="2551" w:type="dxa"/>
            <w:vAlign w:val="center"/>
          </w:tcPr>
          <w:p>
            <w:pPr>
              <w:pStyle w:val="17"/>
            </w:pPr>
            <w:r>
              <w:t>≤56万元</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影院全年放映国产影片观影票房收入增长</w:t>
            </w:r>
          </w:p>
        </w:tc>
        <w:tc>
          <w:tcPr>
            <w:tcW w:w="2835" w:type="dxa"/>
            <w:vAlign w:val="center"/>
          </w:tcPr>
          <w:p>
            <w:pPr>
              <w:pStyle w:val="17"/>
            </w:pPr>
            <w:r>
              <w:t>影院全年放映国产影片观影票房收入增长</w:t>
            </w:r>
          </w:p>
        </w:tc>
        <w:tc>
          <w:tcPr>
            <w:tcW w:w="2551" w:type="dxa"/>
            <w:vAlign w:val="center"/>
          </w:tcPr>
          <w:p>
            <w:pPr>
              <w:pStyle w:val="17"/>
            </w:pPr>
            <w:r>
              <w:t>≥3%</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国产影片观影人次增长</w:t>
            </w:r>
          </w:p>
        </w:tc>
        <w:tc>
          <w:tcPr>
            <w:tcW w:w="2835" w:type="dxa"/>
            <w:vAlign w:val="center"/>
          </w:tcPr>
          <w:p>
            <w:pPr>
              <w:pStyle w:val="17"/>
            </w:pPr>
            <w:r>
              <w:t>国产影片观影人次增长</w:t>
            </w:r>
          </w:p>
        </w:tc>
        <w:tc>
          <w:tcPr>
            <w:tcW w:w="2551" w:type="dxa"/>
            <w:vAlign w:val="center"/>
          </w:tcPr>
          <w:p>
            <w:pPr>
              <w:pStyle w:val="17"/>
            </w:pPr>
            <w:r>
              <w:t>≥3%</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群众对影院满意度</w:t>
            </w:r>
          </w:p>
        </w:tc>
        <w:tc>
          <w:tcPr>
            <w:tcW w:w="2551" w:type="dxa"/>
            <w:vAlign w:val="center"/>
          </w:tcPr>
          <w:p>
            <w:pPr>
              <w:pStyle w:val="17"/>
            </w:pPr>
            <w:r>
              <w:t>≥85%</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13、国家电影事业发展专项资金[中央]绩效目标表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奖励放映国产影片突出影院</w:t>
            </w:r>
          </w:p>
        </w:tc>
        <w:tc>
          <w:tcPr>
            <w:tcW w:w="2835" w:type="dxa"/>
            <w:vAlign w:val="center"/>
          </w:tcPr>
          <w:p>
            <w:pPr>
              <w:pStyle w:val="17"/>
            </w:pPr>
            <w:r>
              <w:t>按照国家相关文件规定区域内放映国产电影影院数量</w:t>
            </w:r>
          </w:p>
        </w:tc>
        <w:tc>
          <w:tcPr>
            <w:tcW w:w="2551" w:type="dxa"/>
            <w:vAlign w:val="center"/>
          </w:tcPr>
          <w:p>
            <w:pPr>
              <w:pStyle w:val="17"/>
            </w:pPr>
            <w:r>
              <w:t>≤7家</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影院放映国产片收入占比</w:t>
            </w:r>
          </w:p>
        </w:tc>
        <w:tc>
          <w:tcPr>
            <w:tcW w:w="2835" w:type="dxa"/>
            <w:vAlign w:val="center"/>
          </w:tcPr>
          <w:p>
            <w:pPr>
              <w:pStyle w:val="17"/>
            </w:pPr>
            <w:r>
              <w:t>影院放映国产片收入占比</w:t>
            </w:r>
          </w:p>
        </w:tc>
        <w:tc>
          <w:tcPr>
            <w:tcW w:w="2551" w:type="dxa"/>
            <w:vAlign w:val="center"/>
          </w:tcPr>
          <w:p>
            <w:pPr>
              <w:pStyle w:val="17"/>
            </w:pPr>
            <w:r>
              <w:t>≥55%</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国产影片放映完成率</w:t>
            </w:r>
          </w:p>
        </w:tc>
        <w:tc>
          <w:tcPr>
            <w:tcW w:w="2835" w:type="dxa"/>
            <w:vAlign w:val="center"/>
          </w:tcPr>
          <w:p>
            <w:pPr>
              <w:pStyle w:val="17"/>
            </w:pPr>
            <w:r>
              <w:t>按照相关规定全年放映国产电影数量占总放映量的比率</w:t>
            </w:r>
          </w:p>
        </w:tc>
        <w:tc>
          <w:tcPr>
            <w:tcW w:w="2551" w:type="dxa"/>
            <w:vAlign w:val="center"/>
          </w:tcPr>
          <w:p>
            <w:pPr>
              <w:pStyle w:val="17"/>
            </w:pPr>
            <w:r>
              <w:t>≥60%</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预算执行情况</w:t>
            </w:r>
          </w:p>
        </w:tc>
        <w:tc>
          <w:tcPr>
            <w:tcW w:w="2835" w:type="dxa"/>
            <w:vAlign w:val="center"/>
          </w:tcPr>
          <w:p>
            <w:pPr>
              <w:pStyle w:val="17"/>
            </w:pPr>
            <w:r>
              <w:t>严格按照年初预算数执行</w:t>
            </w:r>
          </w:p>
        </w:tc>
        <w:tc>
          <w:tcPr>
            <w:tcW w:w="2551" w:type="dxa"/>
            <w:vAlign w:val="center"/>
          </w:tcPr>
          <w:p>
            <w:pPr>
              <w:pStyle w:val="17"/>
            </w:pPr>
            <w:r>
              <w:t>≤13万元</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影院全年放映国产影片观影票房收入增长</w:t>
            </w:r>
          </w:p>
        </w:tc>
        <w:tc>
          <w:tcPr>
            <w:tcW w:w="2835" w:type="dxa"/>
            <w:vAlign w:val="center"/>
          </w:tcPr>
          <w:p>
            <w:pPr>
              <w:pStyle w:val="17"/>
            </w:pPr>
            <w:r>
              <w:t>影院全年放映国产影片观影票房收入增长</w:t>
            </w:r>
          </w:p>
        </w:tc>
        <w:tc>
          <w:tcPr>
            <w:tcW w:w="2551" w:type="dxa"/>
            <w:vAlign w:val="center"/>
          </w:tcPr>
          <w:p>
            <w:pPr>
              <w:pStyle w:val="17"/>
            </w:pPr>
            <w:r>
              <w:t>≥3%</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影院放映国产影片观影人次增长</w:t>
            </w:r>
          </w:p>
        </w:tc>
        <w:tc>
          <w:tcPr>
            <w:tcW w:w="2835" w:type="dxa"/>
            <w:vAlign w:val="center"/>
          </w:tcPr>
          <w:p>
            <w:pPr>
              <w:pStyle w:val="17"/>
            </w:pPr>
            <w:r>
              <w:t>影院放映国产影片观影人次增长</w:t>
            </w:r>
          </w:p>
        </w:tc>
        <w:tc>
          <w:tcPr>
            <w:tcW w:w="2551" w:type="dxa"/>
            <w:vAlign w:val="center"/>
          </w:tcPr>
          <w:p>
            <w:pPr>
              <w:pStyle w:val="17"/>
            </w:pPr>
            <w:r>
              <w:t>≥3%</w:t>
            </w:r>
          </w:p>
        </w:tc>
        <w:tc>
          <w:tcPr>
            <w:tcW w:w="2268" w:type="dxa"/>
            <w:vAlign w:val="center"/>
          </w:tcPr>
          <w:p>
            <w:pPr>
              <w:pStyle w:val="17"/>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群众对影院满意度</w:t>
            </w:r>
          </w:p>
        </w:tc>
        <w:tc>
          <w:tcPr>
            <w:tcW w:w="2551" w:type="dxa"/>
            <w:vAlign w:val="center"/>
          </w:tcPr>
          <w:p>
            <w:pPr>
              <w:pStyle w:val="17"/>
            </w:pPr>
            <w:r>
              <w:t>≥85%</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14、新时代文明实践中心建设补助资金[中央]绩效目标表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1.完成本地新时代文明实践中心（所、站）建设任务，统筹整合现有阵地资源，探索形成行之有效的工作机制和运行模式，打通宣传群众、教育群众、关心群众、服务群众的＂最后一公里”。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建设新时代文明实践中心（所、站）</w:t>
            </w:r>
          </w:p>
        </w:tc>
        <w:tc>
          <w:tcPr>
            <w:tcW w:w="2835" w:type="dxa"/>
            <w:vAlign w:val="center"/>
          </w:tcPr>
          <w:p>
            <w:pPr>
              <w:pStyle w:val="17"/>
            </w:pPr>
            <w:r>
              <w:t>建设新时代文明实践中心（所、站）</w:t>
            </w:r>
          </w:p>
        </w:tc>
        <w:tc>
          <w:tcPr>
            <w:tcW w:w="2551" w:type="dxa"/>
            <w:vAlign w:val="center"/>
          </w:tcPr>
          <w:p>
            <w:pPr>
              <w:pStyle w:val="17"/>
            </w:pPr>
            <w:r>
              <w:t>180个</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区级文明实践志愿服务队伍数量</w:t>
            </w:r>
          </w:p>
        </w:tc>
        <w:tc>
          <w:tcPr>
            <w:tcW w:w="2835" w:type="dxa"/>
            <w:vAlign w:val="center"/>
          </w:tcPr>
          <w:p>
            <w:pPr>
              <w:pStyle w:val="17"/>
            </w:pPr>
            <w:r>
              <w:t>区级文明实践志愿服务队伍数量</w:t>
            </w:r>
          </w:p>
        </w:tc>
        <w:tc>
          <w:tcPr>
            <w:tcW w:w="2551" w:type="dxa"/>
            <w:vAlign w:val="center"/>
          </w:tcPr>
          <w:p>
            <w:pPr>
              <w:pStyle w:val="17"/>
            </w:pPr>
            <w:r>
              <w:t>≥8支</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区级有影响力的文明实践志愿服务活动品牌数量</w:t>
            </w:r>
          </w:p>
        </w:tc>
        <w:tc>
          <w:tcPr>
            <w:tcW w:w="2835" w:type="dxa"/>
            <w:vAlign w:val="center"/>
          </w:tcPr>
          <w:p>
            <w:pPr>
              <w:pStyle w:val="17"/>
            </w:pPr>
            <w:r>
              <w:t>区级有影响力的文明实践志愿服务活动品牌数量</w:t>
            </w:r>
          </w:p>
        </w:tc>
        <w:tc>
          <w:tcPr>
            <w:tcW w:w="2551" w:type="dxa"/>
            <w:vAlign w:val="center"/>
          </w:tcPr>
          <w:p>
            <w:pPr>
              <w:pStyle w:val="17"/>
            </w:pPr>
            <w:r>
              <w:t>≥2个</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完成区级阵地平台整合</w:t>
            </w:r>
          </w:p>
        </w:tc>
        <w:tc>
          <w:tcPr>
            <w:tcW w:w="2835" w:type="dxa"/>
            <w:vAlign w:val="center"/>
          </w:tcPr>
          <w:p>
            <w:pPr>
              <w:pStyle w:val="17"/>
            </w:pPr>
            <w:r>
              <w:t>完成区级阵地平台整合</w:t>
            </w:r>
          </w:p>
        </w:tc>
        <w:tc>
          <w:tcPr>
            <w:tcW w:w="2551" w:type="dxa"/>
            <w:vAlign w:val="center"/>
          </w:tcPr>
          <w:p>
            <w:pPr>
              <w:pStyle w:val="17"/>
            </w:pPr>
            <w:r>
              <w:t>显著</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形成富有地方特色的工作经验完成时间</w:t>
            </w:r>
          </w:p>
        </w:tc>
        <w:tc>
          <w:tcPr>
            <w:tcW w:w="2835" w:type="dxa"/>
            <w:vAlign w:val="center"/>
          </w:tcPr>
          <w:p>
            <w:pPr>
              <w:pStyle w:val="17"/>
            </w:pPr>
            <w:r>
              <w:t>形成富有地方特色的工作经验完成时间</w:t>
            </w:r>
          </w:p>
        </w:tc>
        <w:tc>
          <w:tcPr>
            <w:tcW w:w="2551" w:type="dxa"/>
            <w:vAlign w:val="center"/>
          </w:tcPr>
          <w:p>
            <w:pPr>
              <w:pStyle w:val="17"/>
            </w:pPr>
            <w:r>
              <w:t>2022年12月</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设备配置经费限于新时代文明实践所及本年度补助资金占比</w:t>
            </w:r>
          </w:p>
        </w:tc>
        <w:tc>
          <w:tcPr>
            <w:tcW w:w="2835" w:type="dxa"/>
            <w:vAlign w:val="center"/>
          </w:tcPr>
          <w:p>
            <w:pPr>
              <w:pStyle w:val="17"/>
            </w:pPr>
            <w:r>
              <w:t>设备配置经费限于新时代文明实践所及本年度补助资金占比</w:t>
            </w:r>
          </w:p>
        </w:tc>
        <w:tc>
          <w:tcPr>
            <w:tcW w:w="2551" w:type="dxa"/>
            <w:vAlign w:val="center"/>
          </w:tcPr>
          <w:p>
            <w:pPr>
              <w:pStyle w:val="17"/>
            </w:pPr>
            <w:r>
              <w:t>≤50%</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文明实践志愿服务者骨干培训次数占计划培训次数比率</w:t>
            </w:r>
          </w:p>
        </w:tc>
        <w:tc>
          <w:tcPr>
            <w:tcW w:w="2835" w:type="dxa"/>
            <w:vAlign w:val="center"/>
          </w:tcPr>
          <w:p>
            <w:pPr>
              <w:pStyle w:val="17"/>
            </w:pPr>
            <w:r>
              <w:t>文明实践志愿服务者骨干培训次数占计划培训次数比率</w:t>
            </w:r>
          </w:p>
        </w:tc>
        <w:tc>
          <w:tcPr>
            <w:tcW w:w="2551" w:type="dxa"/>
            <w:vAlign w:val="center"/>
          </w:tcPr>
          <w:p>
            <w:pPr>
              <w:pStyle w:val="17"/>
            </w:pPr>
            <w:r>
              <w:t>≥91%</w:t>
            </w:r>
          </w:p>
        </w:tc>
        <w:tc>
          <w:tcPr>
            <w:tcW w:w="2268" w:type="dxa"/>
            <w:vAlign w:val="center"/>
          </w:tcPr>
          <w:p>
            <w:pPr>
              <w:pStyle w:val="17"/>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对新时代文明工作满意人数占总人数的比率</w:t>
            </w:r>
          </w:p>
        </w:tc>
        <w:tc>
          <w:tcPr>
            <w:tcW w:w="2551" w:type="dxa"/>
            <w:vAlign w:val="center"/>
          </w:tcPr>
          <w:p>
            <w:pPr>
              <w:pStyle w:val="17"/>
            </w:pPr>
            <w:r>
              <w:t>≥82%</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15、意识形态工作推进经费绩效目标表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1.坚持以习近平新时代中国特色社会主义思想为指导，增强“四个意识”、坚定“四个自信”、做到“两个维护”，牢牢掌握意识形态工作领导权，建设具有强大凝聚力和引领力的社会主义意识形态。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区委中心组理论学习次数</w:t>
            </w:r>
          </w:p>
        </w:tc>
        <w:tc>
          <w:tcPr>
            <w:tcW w:w="2835" w:type="dxa"/>
            <w:vAlign w:val="center"/>
          </w:tcPr>
          <w:p>
            <w:pPr>
              <w:pStyle w:val="17"/>
            </w:pPr>
            <w:r>
              <w:t>学习次数</w:t>
            </w:r>
          </w:p>
        </w:tc>
        <w:tc>
          <w:tcPr>
            <w:tcW w:w="2551" w:type="dxa"/>
            <w:vAlign w:val="center"/>
          </w:tcPr>
          <w:p>
            <w:pPr>
              <w:pStyle w:val="17"/>
            </w:pPr>
            <w:r>
              <w:t>≥12次</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学习计划按期完成率</w:t>
            </w:r>
          </w:p>
        </w:tc>
        <w:tc>
          <w:tcPr>
            <w:tcW w:w="2835" w:type="dxa"/>
            <w:vAlign w:val="center"/>
          </w:tcPr>
          <w:p>
            <w:pPr>
              <w:pStyle w:val="17"/>
            </w:pPr>
            <w:r>
              <w:t>培训计划按期完成情况</w:t>
            </w:r>
          </w:p>
        </w:tc>
        <w:tc>
          <w:tcPr>
            <w:tcW w:w="2551" w:type="dxa"/>
            <w:vAlign w:val="center"/>
          </w:tcPr>
          <w:p>
            <w:pPr>
              <w:pStyle w:val="17"/>
            </w:pPr>
            <w:r>
              <w:t>100%</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学习及时性</w:t>
            </w:r>
          </w:p>
        </w:tc>
        <w:tc>
          <w:tcPr>
            <w:tcW w:w="2835" w:type="dxa"/>
            <w:vAlign w:val="center"/>
          </w:tcPr>
          <w:p>
            <w:pPr>
              <w:pStyle w:val="17"/>
            </w:pPr>
            <w:r>
              <w:t>学习及时情况</w:t>
            </w:r>
          </w:p>
        </w:tc>
        <w:tc>
          <w:tcPr>
            <w:tcW w:w="2551" w:type="dxa"/>
            <w:vAlign w:val="center"/>
          </w:tcPr>
          <w:p>
            <w:pPr>
              <w:pStyle w:val="17"/>
            </w:pPr>
            <w:r>
              <w:t>100%</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预算执行情况</w:t>
            </w:r>
          </w:p>
        </w:tc>
        <w:tc>
          <w:tcPr>
            <w:tcW w:w="2835" w:type="dxa"/>
            <w:vAlign w:val="center"/>
          </w:tcPr>
          <w:p>
            <w:pPr>
              <w:pStyle w:val="17"/>
            </w:pPr>
            <w:r>
              <w:t>严格按照预算执行</w:t>
            </w:r>
          </w:p>
        </w:tc>
        <w:tc>
          <w:tcPr>
            <w:tcW w:w="2551" w:type="dxa"/>
            <w:vAlign w:val="center"/>
          </w:tcPr>
          <w:p>
            <w:pPr>
              <w:pStyle w:val="17"/>
            </w:pPr>
            <w:r>
              <w:t>≤5万元</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为全区经济发展营造安全稳定的环境</w:t>
            </w:r>
          </w:p>
        </w:tc>
        <w:tc>
          <w:tcPr>
            <w:tcW w:w="2835" w:type="dxa"/>
            <w:vAlign w:val="center"/>
          </w:tcPr>
          <w:p>
            <w:pPr>
              <w:pStyle w:val="17"/>
            </w:pPr>
            <w:r>
              <w:t>为全区经济发展营造安全稳定的环境</w:t>
            </w:r>
          </w:p>
        </w:tc>
        <w:tc>
          <w:tcPr>
            <w:tcW w:w="2551" w:type="dxa"/>
            <w:vAlign w:val="center"/>
          </w:tcPr>
          <w:p>
            <w:pPr>
              <w:pStyle w:val="17"/>
            </w:pPr>
            <w:r>
              <w:t>持续向上向好</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提高党员干部理论水平</w:t>
            </w:r>
          </w:p>
        </w:tc>
        <w:tc>
          <w:tcPr>
            <w:tcW w:w="2835" w:type="dxa"/>
            <w:vAlign w:val="center"/>
          </w:tcPr>
          <w:p>
            <w:pPr>
              <w:pStyle w:val="17"/>
            </w:pPr>
            <w:r>
              <w:t>理论水平提高情况</w:t>
            </w:r>
          </w:p>
        </w:tc>
        <w:tc>
          <w:tcPr>
            <w:tcW w:w="2551" w:type="dxa"/>
            <w:vAlign w:val="center"/>
          </w:tcPr>
          <w:p>
            <w:pPr>
              <w:pStyle w:val="17"/>
            </w:pPr>
            <w:r>
              <w:t>持续提高</w:t>
            </w:r>
          </w:p>
        </w:tc>
        <w:tc>
          <w:tcPr>
            <w:tcW w:w="2268" w:type="dxa"/>
            <w:vAlign w:val="center"/>
          </w:tcPr>
          <w:p>
            <w:pPr>
              <w:pStyle w:val="17"/>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学习人员满意度</w:t>
            </w:r>
          </w:p>
        </w:tc>
        <w:tc>
          <w:tcPr>
            <w:tcW w:w="2835" w:type="dxa"/>
            <w:vAlign w:val="center"/>
          </w:tcPr>
          <w:p>
            <w:pPr>
              <w:pStyle w:val="17"/>
            </w:pPr>
            <w:r>
              <w:t>学习人员满意度</w:t>
            </w:r>
          </w:p>
        </w:tc>
        <w:tc>
          <w:tcPr>
            <w:tcW w:w="2551" w:type="dxa"/>
            <w:vAlign w:val="center"/>
          </w:tcPr>
          <w:p>
            <w:pPr>
              <w:pStyle w:val="17"/>
            </w:pPr>
            <w:r>
              <w:t>≥95%</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16、原乡镇（公社）老电影放映员生活补助资金[区级]绩效目标表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1.该项目采取生活补助的形式，妥善解决原乡镇（公社）老放映员的历史遗留问题，妥善解决老放映员的保障和生活困难问题，积极改善民生。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　</w:t>
            </w:r>
          </w:p>
        </w:tc>
        <w:tc>
          <w:tcPr>
            <w:tcW w:w="2835" w:type="dxa"/>
            <w:vAlign w:val="center"/>
          </w:tcPr>
          <w:p>
            <w:pPr>
              <w:pStyle w:val="17"/>
            </w:pPr>
            <w:r>
              <w:t>补助人数　</w:t>
            </w:r>
          </w:p>
        </w:tc>
        <w:tc>
          <w:tcPr>
            <w:tcW w:w="2551" w:type="dxa"/>
            <w:vAlign w:val="center"/>
          </w:tcPr>
          <w:p>
            <w:pPr>
              <w:pStyle w:val="17"/>
            </w:pPr>
            <w:r>
              <w:t>10人</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补贴资金到位率　</w:t>
            </w:r>
          </w:p>
        </w:tc>
        <w:tc>
          <w:tcPr>
            <w:tcW w:w="2835" w:type="dxa"/>
            <w:vAlign w:val="center"/>
          </w:tcPr>
          <w:p>
            <w:pPr>
              <w:pStyle w:val="17"/>
            </w:pPr>
            <w:r>
              <w:t>补贴资金到位率　</w:t>
            </w:r>
          </w:p>
        </w:tc>
        <w:tc>
          <w:tcPr>
            <w:tcW w:w="2551" w:type="dxa"/>
            <w:vAlign w:val="center"/>
          </w:tcPr>
          <w:p>
            <w:pPr>
              <w:pStyle w:val="17"/>
            </w:pPr>
            <w:r>
              <w:t>100%</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补助发放及时　</w:t>
            </w:r>
          </w:p>
        </w:tc>
        <w:tc>
          <w:tcPr>
            <w:tcW w:w="2835" w:type="dxa"/>
            <w:vAlign w:val="center"/>
          </w:tcPr>
          <w:p>
            <w:pPr>
              <w:pStyle w:val="17"/>
            </w:pPr>
            <w:r>
              <w:t>补助发放及时　</w:t>
            </w:r>
          </w:p>
        </w:tc>
        <w:tc>
          <w:tcPr>
            <w:tcW w:w="2551" w:type="dxa"/>
            <w:vAlign w:val="center"/>
          </w:tcPr>
          <w:p>
            <w:pPr>
              <w:pStyle w:val="17"/>
            </w:pPr>
            <w:r>
              <w:t>及时发放</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补助资金成本　</w:t>
            </w:r>
          </w:p>
        </w:tc>
        <w:tc>
          <w:tcPr>
            <w:tcW w:w="2835" w:type="dxa"/>
            <w:vAlign w:val="center"/>
          </w:tcPr>
          <w:p>
            <w:pPr>
              <w:pStyle w:val="17"/>
            </w:pPr>
            <w:r>
              <w:t>补助资金成本　</w:t>
            </w:r>
          </w:p>
        </w:tc>
        <w:tc>
          <w:tcPr>
            <w:tcW w:w="2551" w:type="dxa"/>
            <w:vAlign w:val="center"/>
          </w:tcPr>
          <w:p>
            <w:pPr>
              <w:pStyle w:val="17"/>
            </w:pPr>
            <w:r>
              <w:t>≤3.2万元</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贫困地区文化人才队伍建设水平</w:t>
            </w:r>
          </w:p>
        </w:tc>
        <w:tc>
          <w:tcPr>
            <w:tcW w:w="2835" w:type="dxa"/>
            <w:vAlign w:val="center"/>
          </w:tcPr>
          <w:p>
            <w:pPr>
              <w:pStyle w:val="17"/>
            </w:pPr>
            <w:r>
              <w:t>贫困地区文化人才队伍建设水平</w:t>
            </w:r>
          </w:p>
        </w:tc>
        <w:tc>
          <w:tcPr>
            <w:tcW w:w="2551" w:type="dxa"/>
            <w:vAlign w:val="center"/>
          </w:tcPr>
          <w:p>
            <w:pPr>
              <w:pStyle w:val="17"/>
            </w:pPr>
            <w:r>
              <w:t>不断提升</w:t>
            </w:r>
          </w:p>
          <w:p>
            <w:pPr>
              <w:pStyle w:val="17"/>
            </w:pPr>
            <w:r>
              <w:t>　</w:t>
            </w:r>
          </w:p>
          <w:p>
            <w:pPr>
              <w:pStyle w:val="17"/>
            </w:pP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提升老放映员生活保障　</w:t>
            </w:r>
          </w:p>
        </w:tc>
        <w:tc>
          <w:tcPr>
            <w:tcW w:w="2835" w:type="dxa"/>
            <w:vAlign w:val="center"/>
          </w:tcPr>
          <w:p>
            <w:pPr>
              <w:pStyle w:val="17"/>
            </w:pPr>
            <w:r>
              <w:t>提升老放映员生活保障　</w:t>
            </w:r>
          </w:p>
        </w:tc>
        <w:tc>
          <w:tcPr>
            <w:tcW w:w="2551" w:type="dxa"/>
            <w:vAlign w:val="center"/>
          </w:tcPr>
          <w:p>
            <w:pPr>
              <w:pStyle w:val="17"/>
            </w:pPr>
            <w:r>
              <w:t>提升</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受益人员满意度</w:t>
            </w:r>
          </w:p>
        </w:tc>
        <w:tc>
          <w:tcPr>
            <w:tcW w:w="2835" w:type="dxa"/>
            <w:vAlign w:val="center"/>
          </w:tcPr>
          <w:p>
            <w:pPr>
              <w:pStyle w:val="17"/>
            </w:pPr>
            <w:r>
              <w:t>满意的老放映员数量占总人数的比率　</w:t>
            </w:r>
          </w:p>
        </w:tc>
        <w:tc>
          <w:tcPr>
            <w:tcW w:w="2551" w:type="dxa"/>
            <w:vAlign w:val="center"/>
          </w:tcPr>
          <w:p>
            <w:pPr>
              <w:pStyle w:val="17"/>
            </w:pPr>
            <w:r>
              <w:t>≥95%</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17、原乡镇（公社）老电影放映员生活补助资金[市级]绩效目标表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1.该项目采取生活补助的形式，妥善解决原乡镇（公社）老放映员的历史遗留问题，妥善解决老放映员的保障和生活困难问题，积极改善民生。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　</w:t>
            </w:r>
          </w:p>
        </w:tc>
        <w:tc>
          <w:tcPr>
            <w:tcW w:w="2835" w:type="dxa"/>
            <w:vAlign w:val="center"/>
          </w:tcPr>
          <w:p>
            <w:pPr>
              <w:pStyle w:val="17"/>
            </w:pPr>
            <w:r>
              <w:t>补助人数　</w:t>
            </w:r>
          </w:p>
        </w:tc>
        <w:tc>
          <w:tcPr>
            <w:tcW w:w="2551" w:type="dxa"/>
            <w:vAlign w:val="center"/>
          </w:tcPr>
          <w:p>
            <w:pPr>
              <w:pStyle w:val="17"/>
            </w:pPr>
            <w:r>
              <w:t>10人</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补贴资金到位率　</w:t>
            </w:r>
          </w:p>
        </w:tc>
        <w:tc>
          <w:tcPr>
            <w:tcW w:w="2835" w:type="dxa"/>
            <w:vAlign w:val="center"/>
          </w:tcPr>
          <w:p>
            <w:pPr>
              <w:pStyle w:val="17"/>
            </w:pPr>
            <w:r>
              <w:t>补贴资金到位率　</w:t>
            </w:r>
          </w:p>
        </w:tc>
        <w:tc>
          <w:tcPr>
            <w:tcW w:w="2551" w:type="dxa"/>
            <w:vAlign w:val="center"/>
          </w:tcPr>
          <w:p>
            <w:pPr>
              <w:pStyle w:val="17"/>
            </w:pPr>
            <w:r>
              <w:t>100%</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补助发放及时　</w:t>
            </w:r>
          </w:p>
        </w:tc>
        <w:tc>
          <w:tcPr>
            <w:tcW w:w="2835" w:type="dxa"/>
            <w:vAlign w:val="center"/>
          </w:tcPr>
          <w:p>
            <w:pPr>
              <w:pStyle w:val="17"/>
            </w:pPr>
            <w:r>
              <w:t>补助发放及时　</w:t>
            </w:r>
          </w:p>
        </w:tc>
        <w:tc>
          <w:tcPr>
            <w:tcW w:w="2551" w:type="dxa"/>
            <w:vAlign w:val="center"/>
          </w:tcPr>
          <w:p>
            <w:pPr>
              <w:pStyle w:val="17"/>
            </w:pPr>
            <w:r>
              <w:t>及时发放</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补助资金成本　</w:t>
            </w:r>
          </w:p>
        </w:tc>
        <w:tc>
          <w:tcPr>
            <w:tcW w:w="2835" w:type="dxa"/>
            <w:vAlign w:val="center"/>
          </w:tcPr>
          <w:p>
            <w:pPr>
              <w:pStyle w:val="17"/>
            </w:pPr>
            <w:r>
              <w:t>补助资金成本　</w:t>
            </w:r>
          </w:p>
        </w:tc>
        <w:tc>
          <w:tcPr>
            <w:tcW w:w="2551" w:type="dxa"/>
            <w:vAlign w:val="center"/>
          </w:tcPr>
          <w:p>
            <w:pPr>
              <w:pStyle w:val="17"/>
            </w:pPr>
            <w:r>
              <w:t>≤0.65万元</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贫困地区文化人才队伍建设水平</w:t>
            </w:r>
          </w:p>
        </w:tc>
        <w:tc>
          <w:tcPr>
            <w:tcW w:w="2835" w:type="dxa"/>
            <w:vAlign w:val="center"/>
          </w:tcPr>
          <w:p>
            <w:pPr>
              <w:pStyle w:val="17"/>
            </w:pPr>
            <w:r>
              <w:t>贫困地区文化人才队伍建设水平</w:t>
            </w:r>
          </w:p>
        </w:tc>
        <w:tc>
          <w:tcPr>
            <w:tcW w:w="2551" w:type="dxa"/>
            <w:vAlign w:val="center"/>
          </w:tcPr>
          <w:p>
            <w:pPr>
              <w:pStyle w:val="17"/>
            </w:pPr>
            <w:r>
              <w:t>不断提升</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提升老放映员生活保障　</w:t>
            </w:r>
          </w:p>
        </w:tc>
        <w:tc>
          <w:tcPr>
            <w:tcW w:w="2835" w:type="dxa"/>
            <w:vAlign w:val="center"/>
          </w:tcPr>
          <w:p>
            <w:pPr>
              <w:pStyle w:val="17"/>
            </w:pPr>
            <w:r>
              <w:t>提升老放映员生活保障　</w:t>
            </w:r>
          </w:p>
        </w:tc>
        <w:tc>
          <w:tcPr>
            <w:tcW w:w="2551" w:type="dxa"/>
            <w:vAlign w:val="center"/>
          </w:tcPr>
          <w:p>
            <w:pPr>
              <w:pStyle w:val="17"/>
            </w:pPr>
            <w:r>
              <w:t>提升</w:t>
            </w:r>
          </w:p>
        </w:tc>
        <w:tc>
          <w:tcPr>
            <w:tcW w:w="2268" w:type="dxa"/>
            <w:vAlign w:val="center"/>
          </w:tcPr>
          <w:p>
            <w:pPr>
              <w:pStyle w:val="17"/>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受益人员满意度</w:t>
            </w:r>
          </w:p>
        </w:tc>
        <w:tc>
          <w:tcPr>
            <w:tcW w:w="2835" w:type="dxa"/>
            <w:vAlign w:val="center"/>
          </w:tcPr>
          <w:p>
            <w:pPr>
              <w:pStyle w:val="17"/>
            </w:pPr>
            <w:r>
              <w:t>满意的老放映员数量占总人数的比率</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18、政府机关软件正版化采购项目经费绩效目标表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1.软件正版化率100%是全国版权示范城市的一条主要标准，广阳区各级各部门完成软件正版化率100%。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政府机关安装正版软件计算机台数　</w:t>
            </w:r>
          </w:p>
        </w:tc>
        <w:tc>
          <w:tcPr>
            <w:tcW w:w="2835" w:type="dxa"/>
            <w:vAlign w:val="center"/>
          </w:tcPr>
          <w:p>
            <w:pPr>
              <w:pStyle w:val="17"/>
            </w:pPr>
            <w:r>
              <w:t>政府机关安装正版软件计算机台数</w:t>
            </w:r>
          </w:p>
        </w:tc>
        <w:tc>
          <w:tcPr>
            <w:tcW w:w="2551" w:type="dxa"/>
            <w:vAlign w:val="center"/>
          </w:tcPr>
          <w:p>
            <w:pPr>
              <w:pStyle w:val="17"/>
            </w:pPr>
            <w:r>
              <w:t>≥2450台</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政府机关软件正版率　</w:t>
            </w:r>
          </w:p>
        </w:tc>
        <w:tc>
          <w:tcPr>
            <w:tcW w:w="2835" w:type="dxa"/>
            <w:vAlign w:val="center"/>
          </w:tcPr>
          <w:p>
            <w:pPr>
              <w:pStyle w:val="17"/>
            </w:pPr>
            <w:r>
              <w:t>政府机关软件正版率　</w:t>
            </w:r>
          </w:p>
        </w:tc>
        <w:tc>
          <w:tcPr>
            <w:tcW w:w="2551" w:type="dxa"/>
            <w:vAlign w:val="center"/>
          </w:tcPr>
          <w:p>
            <w:pPr>
              <w:pStyle w:val="17"/>
            </w:pPr>
            <w:r>
              <w:t>100%</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政府机关软件安装完成及时性</w:t>
            </w:r>
          </w:p>
        </w:tc>
        <w:tc>
          <w:tcPr>
            <w:tcW w:w="2835" w:type="dxa"/>
            <w:vAlign w:val="center"/>
          </w:tcPr>
          <w:p>
            <w:pPr>
              <w:pStyle w:val="17"/>
            </w:pPr>
            <w:r>
              <w:t>政府机关软件安装完成及时性</w:t>
            </w:r>
          </w:p>
        </w:tc>
        <w:tc>
          <w:tcPr>
            <w:tcW w:w="2551" w:type="dxa"/>
            <w:vAlign w:val="center"/>
          </w:tcPr>
          <w:p>
            <w:pPr>
              <w:pStyle w:val="17"/>
            </w:pPr>
            <w:r>
              <w:t>及时</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　</w:t>
            </w:r>
          </w:p>
        </w:tc>
        <w:tc>
          <w:tcPr>
            <w:tcW w:w="2835" w:type="dxa"/>
            <w:vAlign w:val="center"/>
          </w:tcPr>
          <w:p>
            <w:pPr>
              <w:pStyle w:val="17"/>
            </w:pPr>
            <w:r>
              <w:t>成本控制情况　</w:t>
            </w:r>
          </w:p>
        </w:tc>
        <w:tc>
          <w:tcPr>
            <w:tcW w:w="2551" w:type="dxa"/>
            <w:vAlign w:val="center"/>
          </w:tcPr>
          <w:p>
            <w:pPr>
              <w:pStyle w:val="17"/>
            </w:pPr>
            <w:r>
              <w:t>≤20万元</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营造软件创新环境、推动广阳区经济高质量发展和保障网络安全信息</w:t>
            </w:r>
          </w:p>
        </w:tc>
        <w:tc>
          <w:tcPr>
            <w:tcW w:w="2835" w:type="dxa"/>
            <w:vAlign w:val="center"/>
          </w:tcPr>
          <w:p>
            <w:pPr>
              <w:pStyle w:val="17"/>
            </w:pPr>
            <w:r>
              <w:t>营造软件创新环境、推动广阳区经济高质量发展和保障网络安全信息</w:t>
            </w:r>
          </w:p>
        </w:tc>
        <w:tc>
          <w:tcPr>
            <w:tcW w:w="2551" w:type="dxa"/>
            <w:vAlign w:val="center"/>
          </w:tcPr>
          <w:p>
            <w:pPr>
              <w:pStyle w:val="17"/>
            </w:pPr>
            <w:r>
              <w:t>持续保障</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政府机关带头使用正版软件使用期限</w:t>
            </w:r>
          </w:p>
        </w:tc>
        <w:tc>
          <w:tcPr>
            <w:tcW w:w="2835" w:type="dxa"/>
            <w:vAlign w:val="center"/>
          </w:tcPr>
          <w:p>
            <w:pPr>
              <w:pStyle w:val="17"/>
            </w:pPr>
            <w:r>
              <w:t>政府机关带头使用正版软件持续长效使用　</w:t>
            </w:r>
          </w:p>
        </w:tc>
        <w:tc>
          <w:tcPr>
            <w:tcW w:w="2551" w:type="dxa"/>
            <w:vAlign w:val="center"/>
          </w:tcPr>
          <w:p>
            <w:pPr>
              <w:pStyle w:val="17"/>
            </w:pPr>
            <w:r>
              <w:t>1年</w:t>
            </w:r>
          </w:p>
        </w:tc>
        <w:tc>
          <w:tcPr>
            <w:tcW w:w="2268" w:type="dxa"/>
            <w:vAlign w:val="center"/>
          </w:tcPr>
          <w:p>
            <w:pPr>
              <w:pStyle w:val="17"/>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机关工作人员满意度　</w:t>
            </w:r>
          </w:p>
        </w:tc>
        <w:tc>
          <w:tcPr>
            <w:tcW w:w="2835" w:type="dxa"/>
            <w:vAlign w:val="center"/>
          </w:tcPr>
          <w:p>
            <w:pPr>
              <w:pStyle w:val="17"/>
            </w:pPr>
            <w:r>
              <w:t>机关工作人员对国产办公软件操作整体满意度</w:t>
            </w:r>
          </w:p>
        </w:tc>
        <w:tc>
          <w:tcPr>
            <w:tcW w:w="2551" w:type="dxa"/>
            <w:vAlign w:val="center"/>
          </w:tcPr>
          <w:p>
            <w:pPr>
              <w:pStyle w:val="17"/>
            </w:pPr>
            <w:r>
              <w:t>≥90%</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19、培训及科研经费绩效目标表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1.培训及科研经费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全年举办培训班次数</w:t>
            </w:r>
          </w:p>
        </w:tc>
        <w:tc>
          <w:tcPr>
            <w:tcW w:w="2835" w:type="dxa"/>
            <w:vAlign w:val="center"/>
          </w:tcPr>
          <w:p>
            <w:pPr>
              <w:pStyle w:val="17"/>
            </w:pPr>
            <w:r>
              <w:t>完成培训主体班学员次数</w:t>
            </w:r>
          </w:p>
        </w:tc>
        <w:tc>
          <w:tcPr>
            <w:tcW w:w="2551" w:type="dxa"/>
            <w:vAlign w:val="center"/>
          </w:tcPr>
          <w:p>
            <w:pPr>
              <w:pStyle w:val="17"/>
            </w:pPr>
            <w:r>
              <w:t>≥4次</w:t>
            </w:r>
          </w:p>
        </w:tc>
        <w:tc>
          <w:tcPr>
            <w:tcW w:w="2268" w:type="dxa"/>
            <w:vAlign w:val="center"/>
          </w:tcPr>
          <w:p>
            <w:pPr>
              <w:pStyle w:val="17"/>
            </w:pPr>
            <w:r>
              <w:t>按培训计划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发表论文数量</w:t>
            </w:r>
          </w:p>
        </w:tc>
        <w:tc>
          <w:tcPr>
            <w:tcW w:w="2835" w:type="dxa"/>
            <w:vAlign w:val="center"/>
          </w:tcPr>
          <w:p>
            <w:pPr>
              <w:pStyle w:val="17"/>
            </w:pPr>
            <w:r>
              <w:t>反映发表论文情况</w:t>
            </w:r>
          </w:p>
        </w:tc>
        <w:tc>
          <w:tcPr>
            <w:tcW w:w="2551" w:type="dxa"/>
            <w:vAlign w:val="center"/>
          </w:tcPr>
          <w:p>
            <w:pPr>
              <w:pStyle w:val="17"/>
            </w:pPr>
            <w:r>
              <w:t>≥4篇</w:t>
            </w:r>
          </w:p>
        </w:tc>
        <w:tc>
          <w:tcPr>
            <w:tcW w:w="2268" w:type="dxa"/>
            <w:vAlign w:val="center"/>
          </w:tcPr>
          <w:p>
            <w:pPr>
              <w:pStyle w:val="17"/>
            </w:pPr>
            <w:r>
              <w:t>实际发表数量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培训合格率</w:t>
            </w:r>
          </w:p>
        </w:tc>
        <w:tc>
          <w:tcPr>
            <w:tcW w:w="2835" w:type="dxa"/>
            <w:vAlign w:val="center"/>
          </w:tcPr>
          <w:p>
            <w:pPr>
              <w:pStyle w:val="17"/>
            </w:pPr>
            <w:r>
              <w:t>培训计划按要求合格情况</w:t>
            </w:r>
          </w:p>
        </w:tc>
        <w:tc>
          <w:tcPr>
            <w:tcW w:w="2551" w:type="dxa"/>
            <w:vAlign w:val="center"/>
          </w:tcPr>
          <w:p>
            <w:pPr>
              <w:pStyle w:val="17"/>
            </w:pPr>
            <w:r>
              <w:t>100%</w:t>
            </w:r>
          </w:p>
        </w:tc>
        <w:tc>
          <w:tcPr>
            <w:tcW w:w="2268"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高质量论文发表占比率</w:t>
            </w:r>
          </w:p>
        </w:tc>
        <w:tc>
          <w:tcPr>
            <w:tcW w:w="2835" w:type="dxa"/>
            <w:vAlign w:val="center"/>
          </w:tcPr>
          <w:p>
            <w:pPr>
              <w:pStyle w:val="17"/>
            </w:pPr>
            <w:r>
              <w:t>核心期刊及省级重要报刊发表论文完成情况</w:t>
            </w:r>
          </w:p>
        </w:tc>
        <w:tc>
          <w:tcPr>
            <w:tcW w:w="2551" w:type="dxa"/>
            <w:vAlign w:val="center"/>
          </w:tcPr>
          <w:p>
            <w:pPr>
              <w:pStyle w:val="17"/>
            </w:pPr>
            <w:r>
              <w:t>100%</w:t>
            </w:r>
          </w:p>
        </w:tc>
        <w:tc>
          <w:tcPr>
            <w:tcW w:w="2268" w:type="dxa"/>
            <w:vAlign w:val="center"/>
          </w:tcPr>
          <w:p>
            <w:pPr>
              <w:pStyle w:val="17"/>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培训及科研工作是否及时完成</w:t>
            </w:r>
          </w:p>
        </w:tc>
        <w:tc>
          <w:tcPr>
            <w:tcW w:w="2835" w:type="dxa"/>
            <w:vAlign w:val="center"/>
          </w:tcPr>
          <w:p>
            <w:pPr>
              <w:pStyle w:val="17"/>
            </w:pPr>
            <w:r>
              <w:t>培训及科研开展及时情况</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项目实际支出金额与预算金额的比例</w:t>
            </w:r>
          </w:p>
        </w:tc>
        <w:tc>
          <w:tcPr>
            <w:tcW w:w="2551" w:type="dxa"/>
            <w:vAlign w:val="center"/>
          </w:tcPr>
          <w:p>
            <w:pPr>
              <w:pStyle w:val="17"/>
            </w:pPr>
            <w:r>
              <w:t>≤100%</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影响覆盖面较广</w:t>
            </w:r>
          </w:p>
        </w:tc>
        <w:tc>
          <w:tcPr>
            <w:tcW w:w="2835" w:type="dxa"/>
            <w:vAlign w:val="center"/>
          </w:tcPr>
          <w:p>
            <w:pPr>
              <w:pStyle w:val="17"/>
            </w:pPr>
            <w:r>
              <w:t>影响覆盖面涉及党建、社科等领域</w:t>
            </w:r>
          </w:p>
        </w:tc>
        <w:tc>
          <w:tcPr>
            <w:tcW w:w="2551" w:type="dxa"/>
            <w:vAlign w:val="center"/>
          </w:tcPr>
          <w:p>
            <w:pPr>
              <w:pStyle w:val="17"/>
            </w:pPr>
            <w:r>
              <w:t>≥95%</w:t>
            </w:r>
          </w:p>
        </w:tc>
        <w:tc>
          <w:tcPr>
            <w:tcW w:w="2268" w:type="dxa"/>
            <w:vAlign w:val="center"/>
          </w:tcPr>
          <w:p>
            <w:pPr>
              <w:pStyle w:val="17"/>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提升参训学员政治理论、政治能力和政治觉悟水平</w:t>
            </w:r>
          </w:p>
        </w:tc>
        <w:tc>
          <w:tcPr>
            <w:tcW w:w="2835" w:type="dxa"/>
            <w:vAlign w:val="center"/>
          </w:tcPr>
          <w:p>
            <w:pPr>
              <w:pStyle w:val="17"/>
            </w:pPr>
            <w:r>
              <w:t>系统学习习近平新时代中国特色社会主义思想</w:t>
            </w:r>
          </w:p>
        </w:tc>
        <w:tc>
          <w:tcPr>
            <w:tcW w:w="2551" w:type="dxa"/>
            <w:vAlign w:val="center"/>
          </w:tcPr>
          <w:p>
            <w:pPr>
              <w:pStyle w:val="17"/>
            </w:pPr>
            <w:r>
              <w:t>提高</w:t>
            </w:r>
          </w:p>
        </w:tc>
        <w:tc>
          <w:tcPr>
            <w:tcW w:w="2268" w:type="dxa"/>
            <w:vAlign w:val="center"/>
          </w:tcPr>
          <w:p>
            <w:pPr>
              <w:pStyle w:val="17"/>
            </w:pPr>
            <w: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提高领导干部经济决策能力</w:t>
            </w:r>
          </w:p>
        </w:tc>
        <w:tc>
          <w:tcPr>
            <w:tcW w:w="2835" w:type="dxa"/>
            <w:vAlign w:val="center"/>
          </w:tcPr>
          <w:p>
            <w:pPr>
              <w:pStyle w:val="17"/>
            </w:pPr>
            <w:r>
              <w:t>稳步推进领导干部经济决策能力</w:t>
            </w:r>
          </w:p>
        </w:tc>
        <w:tc>
          <w:tcPr>
            <w:tcW w:w="2551" w:type="dxa"/>
            <w:vAlign w:val="center"/>
          </w:tcPr>
          <w:p>
            <w:pPr>
              <w:pStyle w:val="17"/>
            </w:pPr>
            <w:r>
              <w:t>推进</w:t>
            </w:r>
          </w:p>
        </w:tc>
        <w:tc>
          <w:tcPr>
            <w:tcW w:w="2268" w:type="dxa"/>
            <w:vAlign w:val="center"/>
          </w:tcPr>
          <w:p>
            <w:pPr>
              <w:pStyle w:val="17"/>
            </w:pPr>
            <w:r>
              <w:t>按相关工作要求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项目、决策报告服务对区委、区政府</w:t>
            </w:r>
          </w:p>
        </w:tc>
        <w:tc>
          <w:tcPr>
            <w:tcW w:w="2835" w:type="dxa"/>
            <w:vAlign w:val="center"/>
          </w:tcPr>
          <w:p>
            <w:pPr>
              <w:pStyle w:val="17"/>
            </w:pPr>
            <w:r>
              <w:t>是否达到区委、区政府满意度</w:t>
            </w:r>
          </w:p>
        </w:tc>
        <w:tc>
          <w:tcPr>
            <w:tcW w:w="2551" w:type="dxa"/>
            <w:vAlign w:val="center"/>
          </w:tcPr>
          <w:p>
            <w:pPr>
              <w:pStyle w:val="17"/>
            </w:pPr>
            <w:r>
              <w:t>≥90%</w:t>
            </w:r>
          </w:p>
        </w:tc>
        <w:tc>
          <w:tcPr>
            <w:tcW w:w="2268" w:type="dxa"/>
            <w:vAlign w:val="center"/>
          </w:tcPr>
          <w:p>
            <w:pPr>
              <w:pStyle w:val="17"/>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学员综合评优率</w:t>
            </w:r>
          </w:p>
        </w:tc>
        <w:tc>
          <w:tcPr>
            <w:tcW w:w="2835" w:type="dxa"/>
            <w:vAlign w:val="center"/>
          </w:tcPr>
          <w:p>
            <w:pPr>
              <w:pStyle w:val="17"/>
            </w:pPr>
            <w:r>
              <w:t>参训学员满意度</w:t>
            </w:r>
          </w:p>
        </w:tc>
        <w:tc>
          <w:tcPr>
            <w:tcW w:w="2551" w:type="dxa"/>
            <w:vAlign w:val="center"/>
          </w:tcPr>
          <w:p>
            <w:pPr>
              <w:pStyle w:val="17"/>
            </w:pPr>
            <w:r>
              <w:t>≥90%</w:t>
            </w:r>
          </w:p>
        </w:tc>
        <w:tc>
          <w:tcPr>
            <w:tcW w:w="2268" w:type="dxa"/>
            <w:vAlign w:val="center"/>
          </w:tcPr>
          <w:p>
            <w:pPr>
              <w:pStyle w:val="17"/>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2023年，中国共产党廊坊市广阳区委员会办公室安排政府采购预算0.50万元。具体内容见下表。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0.50</w:t>
            </w:r>
          </w:p>
        </w:tc>
        <w:tc>
          <w:tcPr>
            <w:tcW w:w="964" w:type="dxa"/>
            <w:vAlign w:val="center"/>
          </w:tcPr>
          <w:p>
            <w:pPr>
              <w:pStyle w:val="20"/>
            </w:pPr>
            <w:r>
              <w:t>0.50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廊坊市广阳区工商业联合会小计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0.50</w:t>
            </w:r>
          </w:p>
        </w:tc>
        <w:tc>
          <w:tcPr>
            <w:tcW w:w="964" w:type="dxa"/>
            <w:vAlign w:val="center"/>
          </w:tcPr>
          <w:p>
            <w:pPr>
              <w:pStyle w:val="20"/>
            </w:pPr>
            <w:r>
              <w:t>0.50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5.53</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中国共产党廊坊市广阳区委员会办公室（含所属单位）上年末固定资产金额为1115.41万元（详见下表）。本年度拟购置固定资产总额为0.00万元，已按要求列入政府采购预算，详见政府采购预算表。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260中国共产党廊坊市广阳区委员会办公室</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9070.52</w:t>
            </w:r>
          </w:p>
        </w:tc>
        <w:tc>
          <w:tcPr>
            <w:tcW w:w="2835"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770.52</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13</w:t>
            </w:r>
          </w:p>
        </w:tc>
        <w:tc>
          <w:tcPr>
            <w:tcW w:w="2835" w:type="dxa"/>
            <w:vAlign w:val="center"/>
          </w:tcPr>
          <w:p>
            <w:pPr>
              <w:pStyle w:val="16"/>
            </w:pPr>
            <w:r>
              <w:t>219.63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1339</w:t>
            </w:r>
          </w:p>
        </w:tc>
        <w:tc>
          <w:tcPr>
            <w:tcW w:w="2835" w:type="dxa"/>
            <w:vAlign w:val="center"/>
          </w:tcPr>
          <w:p>
            <w:pPr>
              <w:pStyle w:val="16"/>
            </w:pPr>
            <w:r>
              <w:t>655.78</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A6"/>
    <w:rsid w:val="001B41BB"/>
    <w:rsid w:val="00431099"/>
    <w:rsid w:val="00454603"/>
    <w:rsid w:val="004830F9"/>
    <w:rsid w:val="00916BA6"/>
    <w:rsid w:val="00A76708"/>
    <w:rsid w:val="00EC443B"/>
    <w:rsid w:val="49C70F7C"/>
    <w:rsid w:val="598C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Props1.xml><?xml version="1.0" encoding="utf-8"?>
<ds:datastoreItem xmlns:ds="http://schemas.openxmlformats.org/officeDocument/2006/customXml" ds:itemID="{B34F304B-768C-4FFA-9A1A-4253E1668472}">
  <ds:schemaRefs/>
</ds:datastoreItem>
</file>

<file path=customXml/itemProps10.xml><?xml version="1.0" encoding="utf-8"?>
<ds:datastoreItem xmlns:ds="http://schemas.openxmlformats.org/officeDocument/2006/customXml" ds:itemID="{0B62314C-52AB-49C1-9711-7D96745EB8AE}">
  <ds:schemaRefs/>
</ds:datastoreItem>
</file>

<file path=customXml/itemProps100.xml><?xml version="1.0" encoding="utf-8"?>
<ds:datastoreItem xmlns:ds="http://schemas.openxmlformats.org/officeDocument/2006/customXml" ds:itemID="{F4C2A851-8C75-42E0-A170-FF0D1077551E}">
  <ds:schemaRefs/>
</ds:datastoreItem>
</file>

<file path=customXml/itemProps101.xml><?xml version="1.0" encoding="utf-8"?>
<ds:datastoreItem xmlns:ds="http://schemas.openxmlformats.org/officeDocument/2006/customXml" ds:itemID="{097A25B4-A04F-40A6-9B08-AA62D09E98D4}">
  <ds:schemaRefs/>
</ds:datastoreItem>
</file>

<file path=customXml/itemProps102.xml><?xml version="1.0" encoding="utf-8"?>
<ds:datastoreItem xmlns:ds="http://schemas.openxmlformats.org/officeDocument/2006/customXml" ds:itemID="{C5F885C4-4FEF-45BE-8C59-2546D24DF319}">
  <ds:schemaRefs/>
</ds:datastoreItem>
</file>

<file path=customXml/itemProps103.xml><?xml version="1.0" encoding="utf-8"?>
<ds:datastoreItem xmlns:ds="http://schemas.openxmlformats.org/officeDocument/2006/customXml" ds:itemID="{273AE42F-082D-4281-99EF-F0F20FCB476C}">
  <ds:schemaRefs/>
</ds:datastoreItem>
</file>

<file path=customXml/itemProps104.xml><?xml version="1.0" encoding="utf-8"?>
<ds:datastoreItem xmlns:ds="http://schemas.openxmlformats.org/officeDocument/2006/customXml" ds:itemID="{0A7417F6-C80A-4FEB-87BE-91B1306D045D}">
  <ds:schemaRefs/>
</ds:datastoreItem>
</file>

<file path=customXml/itemProps105.xml><?xml version="1.0" encoding="utf-8"?>
<ds:datastoreItem xmlns:ds="http://schemas.openxmlformats.org/officeDocument/2006/customXml" ds:itemID="{40A5BB6C-DF32-4E03-837F-C550262E615A}">
  <ds:schemaRefs/>
</ds:datastoreItem>
</file>

<file path=customXml/itemProps106.xml><?xml version="1.0" encoding="utf-8"?>
<ds:datastoreItem xmlns:ds="http://schemas.openxmlformats.org/officeDocument/2006/customXml" ds:itemID="{8BF04E71-5837-4B68-B026-0E95828B4BB1}">
  <ds:schemaRefs/>
</ds:datastoreItem>
</file>

<file path=customXml/itemProps107.xml><?xml version="1.0" encoding="utf-8"?>
<ds:datastoreItem xmlns:ds="http://schemas.openxmlformats.org/officeDocument/2006/customXml" ds:itemID="{F92FD6C1-D2B1-4C1B-8DEB-ADAF26CB21A8}">
  <ds:schemaRefs/>
</ds:datastoreItem>
</file>

<file path=customXml/itemProps108.xml><?xml version="1.0" encoding="utf-8"?>
<ds:datastoreItem xmlns:ds="http://schemas.openxmlformats.org/officeDocument/2006/customXml" ds:itemID="{03717B8B-ED02-4C08-A54D-A4553B95DE12}">
  <ds:schemaRefs/>
</ds:datastoreItem>
</file>

<file path=customXml/itemProps109.xml><?xml version="1.0" encoding="utf-8"?>
<ds:datastoreItem xmlns:ds="http://schemas.openxmlformats.org/officeDocument/2006/customXml" ds:itemID="{DDD1CF3D-15F3-4FC2-AD9F-61E4C4DC0D04}">
  <ds:schemaRefs/>
</ds:datastoreItem>
</file>

<file path=customXml/itemProps11.xml><?xml version="1.0" encoding="utf-8"?>
<ds:datastoreItem xmlns:ds="http://schemas.openxmlformats.org/officeDocument/2006/customXml" ds:itemID="{F6EB215D-4F20-472C-BF42-46BDA488283F}">
  <ds:schemaRefs/>
</ds:datastoreItem>
</file>

<file path=customXml/itemProps110.xml><?xml version="1.0" encoding="utf-8"?>
<ds:datastoreItem xmlns:ds="http://schemas.openxmlformats.org/officeDocument/2006/customXml" ds:itemID="{27E4738B-9B8C-4B8F-AA63-E897739EB205}">
  <ds:schemaRefs/>
</ds:datastoreItem>
</file>

<file path=customXml/itemProps12.xml><?xml version="1.0" encoding="utf-8"?>
<ds:datastoreItem xmlns:ds="http://schemas.openxmlformats.org/officeDocument/2006/customXml" ds:itemID="{49DB5BB4-1D3F-4469-9785-2E1BDD6590F9}">
  <ds:schemaRefs/>
</ds:datastoreItem>
</file>

<file path=customXml/itemProps13.xml><?xml version="1.0" encoding="utf-8"?>
<ds:datastoreItem xmlns:ds="http://schemas.openxmlformats.org/officeDocument/2006/customXml" ds:itemID="{AFEB7687-83AD-4B60-A7A3-7C9A3131C60A}">
  <ds:schemaRefs/>
</ds:datastoreItem>
</file>

<file path=customXml/itemProps14.xml><?xml version="1.0" encoding="utf-8"?>
<ds:datastoreItem xmlns:ds="http://schemas.openxmlformats.org/officeDocument/2006/customXml" ds:itemID="{7F94D13C-13D6-4A11-8B6F-C3C8FA0E7463}">
  <ds:schemaRefs/>
</ds:datastoreItem>
</file>

<file path=customXml/itemProps15.xml><?xml version="1.0" encoding="utf-8"?>
<ds:datastoreItem xmlns:ds="http://schemas.openxmlformats.org/officeDocument/2006/customXml" ds:itemID="{C5C365C9-C923-4835-B5C3-74E37B6878CF}">
  <ds:schemaRefs/>
</ds:datastoreItem>
</file>

<file path=customXml/itemProps16.xml><?xml version="1.0" encoding="utf-8"?>
<ds:datastoreItem xmlns:ds="http://schemas.openxmlformats.org/officeDocument/2006/customXml" ds:itemID="{56781897-B9D5-40CE-8907-9870CCD8F50D}">
  <ds:schemaRefs/>
</ds:datastoreItem>
</file>

<file path=customXml/itemProps17.xml><?xml version="1.0" encoding="utf-8"?>
<ds:datastoreItem xmlns:ds="http://schemas.openxmlformats.org/officeDocument/2006/customXml" ds:itemID="{7AADDF35-EE00-4A4B-9C75-D437D6689860}">
  <ds:schemaRefs/>
</ds:datastoreItem>
</file>

<file path=customXml/itemProps18.xml><?xml version="1.0" encoding="utf-8"?>
<ds:datastoreItem xmlns:ds="http://schemas.openxmlformats.org/officeDocument/2006/customXml" ds:itemID="{6AAE8BEF-052B-40A5-A41E-04AFA13A0452}">
  <ds:schemaRefs/>
</ds:datastoreItem>
</file>

<file path=customXml/itemProps19.xml><?xml version="1.0" encoding="utf-8"?>
<ds:datastoreItem xmlns:ds="http://schemas.openxmlformats.org/officeDocument/2006/customXml" ds:itemID="{A3957121-EF23-4C1C-A16A-F24A5227AD4E}">
  <ds:schemaRefs/>
</ds:datastoreItem>
</file>

<file path=customXml/itemProps2.xml><?xml version="1.0" encoding="utf-8"?>
<ds:datastoreItem xmlns:ds="http://schemas.openxmlformats.org/officeDocument/2006/customXml" ds:itemID="{B07BF7BF-95B2-4AED-AB68-3F2450596FB8}">
  <ds:schemaRefs/>
</ds:datastoreItem>
</file>

<file path=customXml/itemProps20.xml><?xml version="1.0" encoding="utf-8"?>
<ds:datastoreItem xmlns:ds="http://schemas.openxmlformats.org/officeDocument/2006/customXml" ds:itemID="{A461E57A-B894-4650-9338-1C929CF65A96}">
  <ds:schemaRefs/>
</ds:datastoreItem>
</file>

<file path=customXml/itemProps21.xml><?xml version="1.0" encoding="utf-8"?>
<ds:datastoreItem xmlns:ds="http://schemas.openxmlformats.org/officeDocument/2006/customXml" ds:itemID="{34FF6446-FCE0-4F1B-9423-081ED11987F6}">
  <ds:schemaRefs/>
</ds:datastoreItem>
</file>

<file path=customXml/itemProps22.xml><?xml version="1.0" encoding="utf-8"?>
<ds:datastoreItem xmlns:ds="http://schemas.openxmlformats.org/officeDocument/2006/customXml" ds:itemID="{F8E09A51-CA84-4F29-870A-18B5B5384691}">
  <ds:schemaRefs/>
</ds:datastoreItem>
</file>

<file path=customXml/itemProps23.xml><?xml version="1.0" encoding="utf-8"?>
<ds:datastoreItem xmlns:ds="http://schemas.openxmlformats.org/officeDocument/2006/customXml" ds:itemID="{33DA6B16-F258-4248-AD33-403E57E81647}">
  <ds:schemaRefs/>
</ds:datastoreItem>
</file>

<file path=customXml/itemProps24.xml><?xml version="1.0" encoding="utf-8"?>
<ds:datastoreItem xmlns:ds="http://schemas.openxmlformats.org/officeDocument/2006/customXml" ds:itemID="{97035A9C-62D4-457A-8525-B5C701602589}">
  <ds:schemaRefs/>
</ds:datastoreItem>
</file>

<file path=customXml/itemProps25.xml><?xml version="1.0" encoding="utf-8"?>
<ds:datastoreItem xmlns:ds="http://schemas.openxmlformats.org/officeDocument/2006/customXml" ds:itemID="{3176065C-FBED-4B49-8574-321A472F4AFF}">
  <ds:schemaRefs/>
</ds:datastoreItem>
</file>

<file path=customXml/itemProps26.xml><?xml version="1.0" encoding="utf-8"?>
<ds:datastoreItem xmlns:ds="http://schemas.openxmlformats.org/officeDocument/2006/customXml" ds:itemID="{E2CBF89A-FEA5-451B-8006-D0B552819549}">
  <ds:schemaRefs/>
</ds:datastoreItem>
</file>

<file path=customXml/itemProps27.xml><?xml version="1.0" encoding="utf-8"?>
<ds:datastoreItem xmlns:ds="http://schemas.openxmlformats.org/officeDocument/2006/customXml" ds:itemID="{D0E53BF3-46FB-4E28-9632-933060C0E3D0}">
  <ds:schemaRefs/>
</ds:datastoreItem>
</file>

<file path=customXml/itemProps28.xml><?xml version="1.0" encoding="utf-8"?>
<ds:datastoreItem xmlns:ds="http://schemas.openxmlformats.org/officeDocument/2006/customXml" ds:itemID="{19A8179A-FFE4-4ACB-9EAB-AFC37FF54FE4}">
  <ds:schemaRefs/>
</ds:datastoreItem>
</file>

<file path=customXml/itemProps29.xml><?xml version="1.0" encoding="utf-8"?>
<ds:datastoreItem xmlns:ds="http://schemas.openxmlformats.org/officeDocument/2006/customXml" ds:itemID="{ADD293B5-89EA-43F4-929A-C8A8C44C9212}">
  <ds:schemaRefs/>
</ds:datastoreItem>
</file>

<file path=customXml/itemProps3.xml><?xml version="1.0" encoding="utf-8"?>
<ds:datastoreItem xmlns:ds="http://schemas.openxmlformats.org/officeDocument/2006/customXml" ds:itemID="{7E5D334E-BA72-4BB7-B5B0-4855A8231D1F}">
  <ds:schemaRefs/>
</ds:datastoreItem>
</file>

<file path=customXml/itemProps30.xml><?xml version="1.0" encoding="utf-8"?>
<ds:datastoreItem xmlns:ds="http://schemas.openxmlformats.org/officeDocument/2006/customXml" ds:itemID="{B2BB6677-347B-46B6-A2AF-0C9819CBEF01}">
  <ds:schemaRefs/>
</ds:datastoreItem>
</file>

<file path=customXml/itemProps31.xml><?xml version="1.0" encoding="utf-8"?>
<ds:datastoreItem xmlns:ds="http://schemas.openxmlformats.org/officeDocument/2006/customXml" ds:itemID="{85A50F1C-1F24-4421-9508-ACD68B9DCDB7}">
  <ds:schemaRefs/>
</ds:datastoreItem>
</file>

<file path=customXml/itemProps32.xml><?xml version="1.0" encoding="utf-8"?>
<ds:datastoreItem xmlns:ds="http://schemas.openxmlformats.org/officeDocument/2006/customXml" ds:itemID="{5EADC386-1F6D-4105-8CB7-C452EE3F4B5D}">
  <ds:schemaRefs/>
</ds:datastoreItem>
</file>

<file path=customXml/itemProps33.xml><?xml version="1.0" encoding="utf-8"?>
<ds:datastoreItem xmlns:ds="http://schemas.openxmlformats.org/officeDocument/2006/customXml" ds:itemID="{F4B58C4D-5CF4-4C80-ABAF-FEFA45E34124}">
  <ds:schemaRefs/>
</ds:datastoreItem>
</file>

<file path=customXml/itemProps34.xml><?xml version="1.0" encoding="utf-8"?>
<ds:datastoreItem xmlns:ds="http://schemas.openxmlformats.org/officeDocument/2006/customXml" ds:itemID="{21204AA7-1151-415A-8F39-A7A9C3070972}">
  <ds:schemaRefs/>
</ds:datastoreItem>
</file>

<file path=customXml/itemProps35.xml><?xml version="1.0" encoding="utf-8"?>
<ds:datastoreItem xmlns:ds="http://schemas.openxmlformats.org/officeDocument/2006/customXml" ds:itemID="{F8DE5E2A-655F-4111-A036-40F37C7EE2AE}">
  <ds:schemaRefs/>
</ds:datastoreItem>
</file>

<file path=customXml/itemProps36.xml><?xml version="1.0" encoding="utf-8"?>
<ds:datastoreItem xmlns:ds="http://schemas.openxmlformats.org/officeDocument/2006/customXml" ds:itemID="{1166606A-58BB-42D2-8070-B883C797E6E1}">
  <ds:schemaRefs/>
</ds:datastoreItem>
</file>

<file path=customXml/itemProps37.xml><?xml version="1.0" encoding="utf-8"?>
<ds:datastoreItem xmlns:ds="http://schemas.openxmlformats.org/officeDocument/2006/customXml" ds:itemID="{AC0069CA-D150-4BAC-82EC-3A2E91256CA6}">
  <ds:schemaRefs/>
</ds:datastoreItem>
</file>

<file path=customXml/itemProps38.xml><?xml version="1.0" encoding="utf-8"?>
<ds:datastoreItem xmlns:ds="http://schemas.openxmlformats.org/officeDocument/2006/customXml" ds:itemID="{6E76ECC6-458A-41B7-8B82-39AFC51F2928}">
  <ds:schemaRefs/>
</ds:datastoreItem>
</file>

<file path=customXml/itemProps39.xml><?xml version="1.0" encoding="utf-8"?>
<ds:datastoreItem xmlns:ds="http://schemas.openxmlformats.org/officeDocument/2006/customXml" ds:itemID="{31740186-5453-4C64-B6B4-ACC318959333}">
  <ds:schemaRefs/>
</ds:datastoreItem>
</file>

<file path=customXml/itemProps4.xml><?xml version="1.0" encoding="utf-8"?>
<ds:datastoreItem xmlns:ds="http://schemas.openxmlformats.org/officeDocument/2006/customXml" ds:itemID="{4B48F8DF-80F5-40BE-8FAF-F3E52E0926A5}">
  <ds:schemaRefs/>
</ds:datastoreItem>
</file>

<file path=customXml/itemProps40.xml><?xml version="1.0" encoding="utf-8"?>
<ds:datastoreItem xmlns:ds="http://schemas.openxmlformats.org/officeDocument/2006/customXml" ds:itemID="{A48777E3-43D1-4606-BB06-E4CA491643CB}">
  <ds:schemaRefs/>
</ds:datastoreItem>
</file>

<file path=customXml/itemProps41.xml><?xml version="1.0" encoding="utf-8"?>
<ds:datastoreItem xmlns:ds="http://schemas.openxmlformats.org/officeDocument/2006/customXml" ds:itemID="{82A4C526-F1B9-48D2-A52E-066DFEF67A0C}">
  <ds:schemaRefs/>
</ds:datastoreItem>
</file>

<file path=customXml/itemProps42.xml><?xml version="1.0" encoding="utf-8"?>
<ds:datastoreItem xmlns:ds="http://schemas.openxmlformats.org/officeDocument/2006/customXml" ds:itemID="{66EFA8B6-56FE-4BA8-9BE7-9F8A3656853C}">
  <ds:schemaRefs/>
</ds:datastoreItem>
</file>

<file path=customXml/itemProps43.xml><?xml version="1.0" encoding="utf-8"?>
<ds:datastoreItem xmlns:ds="http://schemas.openxmlformats.org/officeDocument/2006/customXml" ds:itemID="{0BEB38D6-2BC0-4AA3-843E-6930EA942427}">
  <ds:schemaRefs/>
</ds:datastoreItem>
</file>

<file path=customXml/itemProps44.xml><?xml version="1.0" encoding="utf-8"?>
<ds:datastoreItem xmlns:ds="http://schemas.openxmlformats.org/officeDocument/2006/customXml" ds:itemID="{E68E9BDF-CEC8-4258-A9EE-586F74263F43}">
  <ds:schemaRefs/>
</ds:datastoreItem>
</file>

<file path=customXml/itemProps45.xml><?xml version="1.0" encoding="utf-8"?>
<ds:datastoreItem xmlns:ds="http://schemas.openxmlformats.org/officeDocument/2006/customXml" ds:itemID="{632A9F07-8BBC-4517-A78A-B2BCC26AF948}">
  <ds:schemaRefs/>
</ds:datastoreItem>
</file>

<file path=customXml/itemProps46.xml><?xml version="1.0" encoding="utf-8"?>
<ds:datastoreItem xmlns:ds="http://schemas.openxmlformats.org/officeDocument/2006/customXml" ds:itemID="{614AC199-2ACE-4C4A-A158-E598C6B3BF1F}">
  <ds:schemaRefs/>
</ds:datastoreItem>
</file>

<file path=customXml/itemProps47.xml><?xml version="1.0" encoding="utf-8"?>
<ds:datastoreItem xmlns:ds="http://schemas.openxmlformats.org/officeDocument/2006/customXml" ds:itemID="{7059D993-44CC-4D8B-826C-AF4F3FA8343D}">
  <ds:schemaRefs/>
</ds:datastoreItem>
</file>

<file path=customXml/itemProps48.xml><?xml version="1.0" encoding="utf-8"?>
<ds:datastoreItem xmlns:ds="http://schemas.openxmlformats.org/officeDocument/2006/customXml" ds:itemID="{B7383081-0F15-4562-A0DA-A4640404BE50}">
  <ds:schemaRefs/>
</ds:datastoreItem>
</file>

<file path=customXml/itemProps49.xml><?xml version="1.0" encoding="utf-8"?>
<ds:datastoreItem xmlns:ds="http://schemas.openxmlformats.org/officeDocument/2006/customXml" ds:itemID="{65BC0E50-4194-4628-9DAF-D8FF6931B490}">
  <ds:schemaRefs/>
</ds:datastoreItem>
</file>

<file path=customXml/itemProps5.xml><?xml version="1.0" encoding="utf-8"?>
<ds:datastoreItem xmlns:ds="http://schemas.openxmlformats.org/officeDocument/2006/customXml" ds:itemID="{52A9505F-A448-4919-9A03-05944B6F2E12}">
  <ds:schemaRefs/>
</ds:datastoreItem>
</file>

<file path=customXml/itemProps50.xml><?xml version="1.0" encoding="utf-8"?>
<ds:datastoreItem xmlns:ds="http://schemas.openxmlformats.org/officeDocument/2006/customXml" ds:itemID="{7DFC44CE-EA5C-463E-BA34-E15285D09C00}">
  <ds:schemaRefs/>
</ds:datastoreItem>
</file>

<file path=customXml/itemProps51.xml><?xml version="1.0" encoding="utf-8"?>
<ds:datastoreItem xmlns:ds="http://schemas.openxmlformats.org/officeDocument/2006/customXml" ds:itemID="{DDA41BBA-F2D6-4D3D-999F-A69ABF2578E9}">
  <ds:schemaRefs/>
</ds:datastoreItem>
</file>

<file path=customXml/itemProps52.xml><?xml version="1.0" encoding="utf-8"?>
<ds:datastoreItem xmlns:ds="http://schemas.openxmlformats.org/officeDocument/2006/customXml" ds:itemID="{AE3E1F33-C01F-4A93-B74E-F636B33C5D4E}">
  <ds:schemaRefs/>
</ds:datastoreItem>
</file>

<file path=customXml/itemProps53.xml><?xml version="1.0" encoding="utf-8"?>
<ds:datastoreItem xmlns:ds="http://schemas.openxmlformats.org/officeDocument/2006/customXml" ds:itemID="{A05C8FD1-DE18-4D54-BA46-A5D1F4CD9479}">
  <ds:schemaRefs/>
</ds:datastoreItem>
</file>

<file path=customXml/itemProps54.xml><?xml version="1.0" encoding="utf-8"?>
<ds:datastoreItem xmlns:ds="http://schemas.openxmlformats.org/officeDocument/2006/customXml" ds:itemID="{99C1C37D-2B66-4ECD-A33F-810DBB5826D6}">
  <ds:schemaRefs/>
</ds:datastoreItem>
</file>

<file path=customXml/itemProps55.xml><?xml version="1.0" encoding="utf-8"?>
<ds:datastoreItem xmlns:ds="http://schemas.openxmlformats.org/officeDocument/2006/customXml" ds:itemID="{C09E925B-9B21-4C4E-927B-484D746C59FD}">
  <ds:schemaRefs/>
</ds:datastoreItem>
</file>

<file path=customXml/itemProps56.xml><?xml version="1.0" encoding="utf-8"?>
<ds:datastoreItem xmlns:ds="http://schemas.openxmlformats.org/officeDocument/2006/customXml" ds:itemID="{895F3A5C-F941-4BC6-B0D4-4E7C4C5C6039}">
  <ds:schemaRefs/>
</ds:datastoreItem>
</file>

<file path=customXml/itemProps57.xml><?xml version="1.0" encoding="utf-8"?>
<ds:datastoreItem xmlns:ds="http://schemas.openxmlformats.org/officeDocument/2006/customXml" ds:itemID="{3623BF38-B23B-4641-866D-D963FFA6767B}">
  <ds:schemaRefs/>
</ds:datastoreItem>
</file>

<file path=customXml/itemProps58.xml><?xml version="1.0" encoding="utf-8"?>
<ds:datastoreItem xmlns:ds="http://schemas.openxmlformats.org/officeDocument/2006/customXml" ds:itemID="{3DDA01F7-653C-4494-8A59-C5A676CEDA66}">
  <ds:schemaRefs/>
</ds:datastoreItem>
</file>

<file path=customXml/itemProps59.xml><?xml version="1.0" encoding="utf-8"?>
<ds:datastoreItem xmlns:ds="http://schemas.openxmlformats.org/officeDocument/2006/customXml" ds:itemID="{B459A274-65B6-4D12-B4CB-A499AABCCAF3}">
  <ds:schemaRefs/>
</ds:datastoreItem>
</file>

<file path=customXml/itemProps6.xml><?xml version="1.0" encoding="utf-8"?>
<ds:datastoreItem xmlns:ds="http://schemas.openxmlformats.org/officeDocument/2006/customXml" ds:itemID="{49C68F2A-1494-4133-AAE2-E0D15EECEEEE}">
  <ds:schemaRefs/>
</ds:datastoreItem>
</file>

<file path=customXml/itemProps60.xml><?xml version="1.0" encoding="utf-8"?>
<ds:datastoreItem xmlns:ds="http://schemas.openxmlformats.org/officeDocument/2006/customXml" ds:itemID="{97BDB6F0-3EAD-4868-92D6-D4842FA53EFE}">
  <ds:schemaRefs/>
</ds:datastoreItem>
</file>

<file path=customXml/itemProps61.xml><?xml version="1.0" encoding="utf-8"?>
<ds:datastoreItem xmlns:ds="http://schemas.openxmlformats.org/officeDocument/2006/customXml" ds:itemID="{D166F8A5-17AC-4AA6-A2A6-9939A54406A9}">
  <ds:schemaRefs/>
</ds:datastoreItem>
</file>

<file path=customXml/itemProps62.xml><?xml version="1.0" encoding="utf-8"?>
<ds:datastoreItem xmlns:ds="http://schemas.openxmlformats.org/officeDocument/2006/customXml" ds:itemID="{AAD351A1-4B0E-4E70-B6C6-F9211BB4553F}">
  <ds:schemaRefs/>
</ds:datastoreItem>
</file>

<file path=customXml/itemProps63.xml><?xml version="1.0" encoding="utf-8"?>
<ds:datastoreItem xmlns:ds="http://schemas.openxmlformats.org/officeDocument/2006/customXml" ds:itemID="{827C2299-FE03-44CB-BB09-E30606396FF0}">
  <ds:schemaRefs/>
</ds:datastoreItem>
</file>

<file path=customXml/itemProps64.xml><?xml version="1.0" encoding="utf-8"?>
<ds:datastoreItem xmlns:ds="http://schemas.openxmlformats.org/officeDocument/2006/customXml" ds:itemID="{8CB81397-61D2-44AC-AF13-E1E200C2FAC6}">
  <ds:schemaRefs/>
</ds:datastoreItem>
</file>

<file path=customXml/itemProps65.xml><?xml version="1.0" encoding="utf-8"?>
<ds:datastoreItem xmlns:ds="http://schemas.openxmlformats.org/officeDocument/2006/customXml" ds:itemID="{90E99B58-5ECC-490D-B25D-B745488AB21D}">
  <ds:schemaRefs/>
</ds:datastoreItem>
</file>

<file path=customXml/itemProps66.xml><?xml version="1.0" encoding="utf-8"?>
<ds:datastoreItem xmlns:ds="http://schemas.openxmlformats.org/officeDocument/2006/customXml" ds:itemID="{975E9468-D6C3-4AB1-A169-E1CCB9597F6E}">
  <ds:schemaRefs/>
</ds:datastoreItem>
</file>

<file path=customXml/itemProps67.xml><?xml version="1.0" encoding="utf-8"?>
<ds:datastoreItem xmlns:ds="http://schemas.openxmlformats.org/officeDocument/2006/customXml" ds:itemID="{9231DB9F-5E02-44D0-A207-1C133343D568}">
  <ds:schemaRefs/>
</ds:datastoreItem>
</file>

<file path=customXml/itemProps68.xml><?xml version="1.0" encoding="utf-8"?>
<ds:datastoreItem xmlns:ds="http://schemas.openxmlformats.org/officeDocument/2006/customXml" ds:itemID="{1286B503-8C21-49F0-934E-4F17D0902A92}">
  <ds:schemaRefs/>
</ds:datastoreItem>
</file>

<file path=customXml/itemProps69.xml><?xml version="1.0" encoding="utf-8"?>
<ds:datastoreItem xmlns:ds="http://schemas.openxmlformats.org/officeDocument/2006/customXml" ds:itemID="{FAD6CFF7-E067-444C-B24F-688448C121EE}">
  <ds:schemaRefs/>
</ds:datastoreItem>
</file>

<file path=customXml/itemProps7.xml><?xml version="1.0" encoding="utf-8"?>
<ds:datastoreItem xmlns:ds="http://schemas.openxmlformats.org/officeDocument/2006/customXml" ds:itemID="{8642BA80-BDEF-4264-A030-0B7C01278DE2}">
  <ds:schemaRefs/>
</ds:datastoreItem>
</file>

<file path=customXml/itemProps70.xml><?xml version="1.0" encoding="utf-8"?>
<ds:datastoreItem xmlns:ds="http://schemas.openxmlformats.org/officeDocument/2006/customXml" ds:itemID="{6F7867F4-5F73-4E81-B86E-AC2FFA4B31E1}">
  <ds:schemaRefs/>
</ds:datastoreItem>
</file>

<file path=customXml/itemProps71.xml><?xml version="1.0" encoding="utf-8"?>
<ds:datastoreItem xmlns:ds="http://schemas.openxmlformats.org/officeDocument/2006/customXml" ds:itemID="{8628EC1A-4C27-47B8-8BC4-6CA4C49B0565}">
  <ds:schemaRefs/>
</ds:datastoreItem>
</file>

<file path=customXml/itemProps72.xml><?xml version="1.0" encoding="utf-8"?>
<ds:datastoreItem xmlns:ds="http://schemas.openxmlformats.org/officeDocument/2006/customXml" ds:itemID="{7E05E925-2789-4EE2-9AA0-D9D4583697F1}">
  <ds:schemaRefs/>
</ds:datastoreItem>
</file>

<file path=customXml/itemProps73.xml><?xml version="1.0" encoding="utf-8"?>
<ds:datastoreItem xmlns:ds="http://schemas.openxmlformats.org/officeDocument/2006/customXml" ds:itemID="{1AD5C65F-07E6-41DD-967C-7014A21CB723}">
  <ds:schemaRefs/>
</ds:datastoreItem>
</file>

<file path=customXml/itemProps74.xml><?xml version="1.0" encoding="utf-8"?>
<ds:datastoreItem xmlns:ds="http://schemas.openxmlformats.org/officeDocument/2006/customXml" ds:itemID="{4E341573-0C90-4BA6-9766-264513E7AD9E}">
  <ds:schemaRefs/>
</ds:datastoreItem>
</file>

<file path=customXml/itemProps75.xml><?xml version="1.0" encoding="utf-8"?>
<ds:datastoreItem xmlns:ds="http://schemas.openxmlformats.org/officeDocument/2006/customXml" ds:itemID="{CB80F5EE-543E-4D2D-ADB0-3D62D9417D33}">
  <ds:schemaRefs/>
</ds:datastoreItem>
</file>

<file path=customXml/itemProps76.xml><?xml version="1.0" encoding="utf-8"?>
<ds:datastoreItem xmlns:ds="http://schemas.openxmlformats.org/officeDocument/2006/customXml" ds:itemID="{4B1CE156-27F4-4B5A-891C-495D93E28FA8}">
  <ds:schemaRefs/>
</ds:datastoreItem>
</file>

<file path=customXml/itemProps77.xml><?xml version="1.0" encoding="utf-8"?>
<ds:datastoreItem xmlns:ds="http://schemas.openxmlformats.org/officeDocument/2006/customXml" ds:itemID="{FE634BAB-C0D7-43A9-9E32-988DEBE2C4E5}">
  <ds:schemaRefs/>
</ds:datastoreItem>
</file>

<file path=customXml/itemProps78.xml><?xml version="1.0" encoding="utf-8"?>
<ds:datastoreItem xmlns:ds="http://schemas.openxmlformats.org/officeDocument/2006/customXml" ds:itemID="{37B5A6B2-7E3E-47C6-A082-D77EAD7243F4}">
  <ds:schemaRefs/>
</ds:datastoreItem>
</file>

<file path=customXml/itemProps79.xml><?xml version="1.0" encoding="utf-8"?>
<ds:datastoreItem xmlns:ds="http://schemas.openxmlformats.org/officeDocument/2006/customXml" ds:itemID="{56A8CEC7-6746-4E16-84DE-71E26E81722A}">
  <ds:schemaRefs/>
</ds:datastoreItem>
</file>

<file path=customXml/itemProps8.xml><?xml version="1.0" encoding="utf-8"?>
<ds:datastoreItem xmlns:ds="http://schemas.openxmlformats.org/officeDocument/2006/customXml" ds:itemID="{27C33908-4EB0-4312-91B9-0C716F4E5F5B}">
  <ds:schemaRefs/>
</ds:datastoreItem>
</file>

<file path=customXml/itemProps80.xml><?xml version="1.0" encoding="utf-8"?>
<ds:datastoreItem xmlns:ds="http://schemas.openxmlformats.org/officeDocument/2006/customXml" ds:itemID="{7D1E401F-2716-4EC9-BB4D-871B756F0FC9}">
  <ds:schemaRefs/>
</ds:datastoreItem>
</file>

<file path=customXml/itemProps81.xml><?xml version="1.0" encoding="utf-8"?>
<ds:datastoreItem xmlns:ds="http://schemas.openxmlformats.org/officeDocument/2006/customXml" ds:itemID="{F3D60CCB-3462-4BA8-ABAE-02239B9732F5}">
  <ds:schemaRefs/>
</ds:datastoreItem>
</file>

<file path=customXml/itemProps82.xml><?xml version="1.0" encoding="utf-8"?>
<ds:datastoreItem xmlns:ds="http://schemas.openxmlformats.org/officeDocument/2006/customXml" ds:itemID="{361BB34E-60B6-47E6-B4DF-DD43D013635D}">
  <ds:schemaRefs/>
</ds:datastoreItem>
</file>

<file path=customXml/itemProps83.xml><?xml version="1.0" encoding="utf-8"?>
<ds:datastoreItem xmlns:ds="http://schemas.openxmlformats.org/officeDocument/2006/customXml" ds:itemID="{6B7B97FC-FA57-4E65-ACAC-D8C5508450F8}">
  <ds:schemaRefs/>
</ds:datastoreItem>
</file>

<file path=customXml/itemProps84.xml><?xml version="1.0" encoding="utf-8"?>
<ds:datastoreItem xmlns:ds="http://schemas.openxmlformats.org/officeDocument/2006/customXml" ds:itemID="{B7F88B82-398F-4E43-8DFA-3FC1C7531543}">
  <ds:schemaRefs/>
</ds:datastoreItem>
</file>

<file path=customXml/itemProps85.xml><?xml version="1.0" encoding="utf-8"?>
<ds:datastoreItem xmlns:ds="http://schemas.openxmlformats.org/officeDocument/2006/customXml" ds:itemID="{D198B81C-D42F-4513-99C8-7B872D42A280}">
  <ds:schemaRefs/>
</ds:datastoreItem>
</file>

<file path=customXml/itemProps86.xml><?xml version="1.0" encoding="utf-8"?>
<ds:datastoreItem xmlns:ds="http://schemas.openxmlformats.org/officeDocument/2006/customXml" ds:itemID="{1A6B6FF0-1F8B-4AF0-850A-0B0DB6EE7E55}">
  <ds:schemaRefs/>
</ds:datastoreItem>
</file>

<file path=customXml/itemProps87.xml><?xml version="1.0" encoding="utf-8"?>
<ds:datastoreItem xmlns:ds="http://schemas.openxmlformats.org/officeDocument/2006/customXml" ds:itemID="{73507560-A040-4546-92B6-2BE832BF1D1B}">
  <ds:schemaRefs/>
</ds:datastoreItem>
</file>

<file path=customXml/itemProps88.xml><?xml version="1.0" encoding="utf-8"?>
<ds:datastoreItem xmlns:ds="http://schemas.openxmlformats.org/officeDocument/2006/customXml" ds:itemID="{ECBC9F6C-6995-4B41-BFDD-B82873A2C9DE}">
  <ds:schemaRefs/>
</ds:datastoreItem>
</file>

<file path=customXml/itemProps89.xml><?xml version="1.0" encoding="utf-8"?>
<ds:datastoreItem xmlns:ds="http://schemas.openxmlformats.org/officeDocument/2006/customXml" ds:itemID="{3FF39E0B-FD20-41E2-AB3B-30DC3D356749}">
  <ds:schemaRefs/>
</ds:datastoreItem>
</file>

<file path=customXml/itemProps9.xml><?xml version="1.0" encoding="utf-8"?>
<ds:datastoreItem xmlns:ds="http://schemas.openxmlformats.org/officeDocument/2006/customXml" ds:itemID="{C988B870-AF15-4629-B87D-A6A616DAD66E}">
  <ds:schemaRefs/>
</ds:datastoreItem>
</file>

<file path=customXml/itemProps90.xml><?xml version="1.0" encoding="utf-8"?>
<ds:datastoreItem xmlns:ds="http://schemas.openxmlformats.org/officeDocument/2006/customXml" ds:itemID="{031D20BA-E7B7-4E59-AB75-88B0115F005D}">
  <ds:schemaRefs/>
</ds:datastoreItem>
</file>

<file path=customXml/itemProps91.xml><?xml version="1.0" encoding="utf-8"?>
<ds:datastoreItem xmlns:ds="http://schemas.openxmlformats.org/officeDocument/2006/customXml" ds:itemID="{463BB92C-1F36-4628-8F5A-2C1E7757AF50}">
  <ds:schemaRefs/>
</ds:datastoreItem>
</file>

<file path=customXml/itemProps92.xml><?xml version="1.0" encoding="utf-8"?>
<ds:datastoreItem xmlns:ds="http://schemas.openxmlformats.org/officeDocument/2006/customXml" ds:itemID="{11682247-D85B-4671-A4DD-AAD6EBDA1A19}">
  <ds:schemaRefs/>
</ds:datastoreItem>
</file>

<file path=customXml/itemProps93.xml><?xml version="1.0" encoding="utf-8"?>
<ds:datastoreItem xmlns:ds="http://schemas.openxmlformats.org/officeDocument/2006/customXml" ds:itemID="{09F5CC68-2066-4E40-B192-91739ABB146D}">
  <ds:schemaRefs/>
</ds:datastoreItem>
</file>

<file path=customXml/itemProps94.xml><?xml version="1.0" encoding="utf-8"?>
<ds:datastoreItem xmlns:ds="http://schemas.openxmlformats.org/officeDocument/2006/customXml" ds:itemID="{63B42FD3-BCB9-4029-880C-67A5F92FE0F8}">
  <ds:schemaRefs/>
</ds:datastoreItem>
</file>

<file path=customXml/itemProps95.xml><?xml version="1.0" encoding="utf-8"?>
<ds:datastoreItem xmlns:ds="http://schemas.openxmlformats.org/officeDocument/2006/customXml" ds:itemID="{C409F64C-3BCA-4417-A56F-B7ADB986A205}">
  <ds:schemaRefs/>
</ds:datastoreItem>
</file>

<file path=customXml/itemProps96.xml><?xml version="1.0" encoding="utf-8"?>
<ds:datastoreItem xmlns:ds="http://schemas.openxmlformats.org/officeDocument/2006/customXml" ds:itemID="{D363C4CE-F41D-47AF-BF0B-AAAA660F79D2}">
  <ds:schemaRefs/>
</ds:datastoreItem>
</file>

<file path=customXml/itemProps97.xml><?xml version="1.0" encoding="utf-8"?>
<ds:datastoreItem xmlns:ds="http://schemas.openxmlformats.org/officeDocument/2006/customXml" ds:itemID="{D4A25D40-3386-4056-9280-789EEC301C45}">
  <ds:schemaRefs/>
</ds:datastoreItem>
</file>

<file path=customXml/itemProps98.xml><?xml version="1.0" encoding="utf-8"?>
<ds:datastoreItem xmlns:ds="http://schemas.openxmlformats.org/officeDocument/2006/customXml" ds:itemID="{9A3CD2E6-561A-49D9-A4C7-9BE616F99753}">
  <ds:schemaRefs/>
</ds:datastoreItem>
</file>

<file path=customXml/itemProps99.xml><?xml version="1.0" encoding="utf-8"?>
<ds:datastoreItem xmlns:ds="http://schemas.openxmlformats.org/officeDocument/2006/customXml" ds:itemID="{C418F047-3FB2-4567-A2E4-77B5FDCED297}">
  <ds:schemaRefs/>
</ds:datastoreItem>
</file>

<file path=docProps/app.xml><?xml version="1.0" encoding="utf-8"?>
<Properties xmlns="http://schemas.openxmlformats.org/officeDocument/2006/extended-properties" xmlns:vt="http://schemas.openxmlformats.org/officeDocument/2006/docPropsVTypes">
  <Template>Normal</Template>
  <Pages>74</Pages>
  <Words>5109</Words>
  <Characters>29125</Characters>
  <Lines>242</Lines>
  <Paragraphs>68</Paragraphs>
  <TotalTime>3</TotalTime>
  <ScaleCrop>false</ScaleCrop>
  <LinksUpToDate>false</LinksUpToDate>
  <CharactersWithSpaces>34166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Administrator</cp:lastModifiedBy>
  <dcterms:modified xsi:type="dcterms:W3CDTF">2024-01-11T01:32:50Z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929FA93ED2354F67BF1EB89AFCC5331E</vt:lpwstr>
  </property>
</Properties>
</file>