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20</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26</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27</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27</w:t>
      </w:r>
      <w:r>
        <w:rPr>
          <w:rStyle w:val="10"/>
        </w:rPr>
        <w:fldChar w:fldCharType="end"/>
      </w:r>
    </w:p>
    <w:p>
      <w:pPr>
        <w:pStyle w:val="3"/>
        <w:tabs>
          <w:tab w:val="right" w:leader="dot" w:pos="14562"/>
        </w:tabs>
      </w:pPr>
      <w:bookmarkStart w:id="0" w:name="tz_0002_0005"/>
      <w:bookmarkEnd w:id="0"/>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40</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40</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41</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42</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2971.24</w:t>
            </w:r>
          </w:p>
        </w:tc>
        <w:tc>
          <w:tcPr>
            <w:tcW w:w="4535" w:type="dxa"/>
            <w:vAlign w:val="center"/>
          </w:tcPr>
          <w:p>
            <w:pPr>
              <w:pStyle w:val="16"/>
            </w:pPr>
            <w:r>
              <w:t>一、一般公共服务支出</w:t>
            </w:r>
          </w:p>
        </w:tc>
        <w:tc>
          <w:tcPr>
            <w:tcW w:w="2126" w:type="dxa"/>
            <w:vAlign w:val="center"/>
          </w:tcPr>
          <w:p>
            <w:pPr>
              <w:pStyle w:val="15"/>
            </w:pPr>
            <w:r>
              <w:t>1603.55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134.06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2971.24</w:t>
            </w:r>
          </w:p>
        </w:tc>
        <w:tc>
          <w:tcPr>
            <w:tcW w:w="4535" w:type="dxa"/>
            <w:vAlign w:val="center"/>
          </w:tcPr>
          <w:p>
            <w:pPr>
              <w:pStyle w:val="18"/>
            </w:pPr>
            <w:r>
              <w:t>本年支出合计</w:t>
            </w:r>
          </w:p>
        </w:tc>
        <w:tc>
          <w:tcPr>
            <w:tcW w:w="2126" w:type="dxa"/>
            <w:vAlign w:val="center"/>
          </w:tcPr>
          <w:p>
            <w:pPr>
              <w:pStyle w:val="19"/>
            </w:pPr>
            <w:r>
              <w:t>3090.44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119.20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3090.44</w:t>
            </w:r>
          </w:p>
        </w:tc>
        <w:tc>
          <w:tcPr>
            <w:tcW w:w="4535" w:type="dxa"/>
            <w:vAlign w:val="center"/>
          </w:tcPr>
          <w:p>
            <w:pPr>
              <w:pStyle w:val="18"/>
            </w:pPr>
            <w:r>
              <w:t>支出总计</w:t>
            </w:r>
          </w:p>
        </w:tc>
        <w:tc>
          <w:tcPr>
            <w:tcW w:w="2126" w:type="dxa"/>
            <w:vAlign w:val="center"/>
          </w:tcPr>
          <w:p>
            <w:pPr>
              <w:pStyle w:val="19"/>
            </w:pPr>
            <w:r>
              <w:t>3090.44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3090.44</w:t>
            </w:r>
          </w:p>
        </w:tc>
        <w:tc>
          <w:tcPr>
            <w:tcW w:w="384" w:type="pct"/>
            <w:vAlign w:val="center"/>
          </w:tcPr>
          <w:p>
            <w:pPr>
              <w:pStyle w:val="19"/>
            </w:pPr>
            <w:r>
              <w:t>2971.24</w:t>
            </w:r>
          </w:p>
        </w:tc>
        <w:tc>
          <w:tcPr>
            <w:tcW w:w="384" w:type="pct"/>
            <w:vAlign w:val="center"/>
          </w:tcPr>
          <w:p>
            <w:pPr>
              <w:pStyle w:val="19"/>
            </w:pPr>
            <w:r>
              <w:t>2971.24</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201</w:t>
            </w:r>
          </w:p>
        </w:tc>
        <w:tc>
          <w:tcPr>
            <w:tcW w:w="384" w:type="pct"/>
            <w:vAlign w:val="center"/>
          </w:tcPr>
          <w:p>
            <w:pPr>
              <w:pStyle w:val="16"/>
            </w:pPr>
            <w:r>
              <w:t>一般公共服务支出</w:t>
            </w:r>
          </w:p>
        </w:tc>
        <w:tc>
          <w:tcPr>
            <w:tcW w:w="384" w:type="pct"/>
            <w:vAlign w:val="center"/>
          </w:tcPr>
          <w:p>
            <w:pPr>
              <w:pStyle w:val="15"/>
            </w:pPr>
            <w:r>
              <w:t>1603.55</w:t>
            </w:r>
          </w:p>
        </w:tc>
        <w:tc>
          <w:tcPr>
            <w:tcW w:w="384" w:type="pct"/>
            <w:vAlign w:val="center"/>
          </w:tcPr>
          <w:p>
            <w:pPr>
              <w:pStyle w:val="15"/>
            </w:pPr>
            <w:r>
              <w:t>1603.55</w:t>
            </w:r>
          </w:p>
        </w:tc>
        <w:tc>
          <w:tcPr>
            <w:tcW w:w="384" w:type="pct"/>
            <w:vAlign w:val="center"/>
          </w:tcPr>
          <w:p>
            <w:pPr>
              <w:pStyle w:val="15"/>
            </w:pPr>
            <w:r>
              <w:t>1603.55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20103</w:t>
            </w:r>
          </w:p>
        </w:tc>
        <w:tc>
          <w:tcPr>
            <w:tcW w:w="384" w:type="pct"/>
            <w:vAlign w:val="center"/>
          </w:tcPr>
          <w:p>
            <w:pPr>
              <w:pStyle w:val="16"/>
            </w:pPr>
            <w:r>
              <w:t>政府办公厅（室）及相关机构事务</w:t>
            </w:r>
          </w:p>
        </w:tc>
        <w:tc>
          <w:tcPr>
            <w:tcW w:w="384" w:type="pct"/>
            <w:vAlign w:val="center"/>
          </w:tcPr>
          <w:p>
            <w:pPr>
              <w:pStyle w:val="15"/>
            </w:pPr>
            <w:r>
              <w:t>1603.55</w:t>
            </w:r>
          </w:p>
        </w:tc>
        <w:tc>
          <w:tcPr>
            <w:tcW w:w="384" w:type="pct"/>
            <w:vAlign w:val="center"/>
          </w:tcPr>
          <w:p>
            <w:pPr>
              <w:pStyle w:val="15"/>
            </w:pPr>
            <w:r>
              <w:t>1603.55</w:t>
            </w:r>
          </w:p>
        </w:tc>
        <w:tc>
          <w:tcPr>
            <w:tcW w:w="384" w:type="pct"/>
            <w:vAlign w:val="center"/>
          </w:tcPr>
          <w:p>
            <w:pPr>
              <w:pStyle w:val="15"/>
            </w:pPr>
            <w:r>
              <w:t>1603.55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2010301</w:t>
            </w:r>
          </w:p>
        </w:tc>
        <w:tc>
          <w:tcPr>
            <w:tcW w:w="384" w:type="pct"/>
            <w:vAlign w:val="center"/>
          </w:tcPr>
          <w:p>
            <w:pPr>
              <w:pStyle w:val="16"/>
            </w:pPr>
            <w:r>
              <w:t>行政运行</w:t>
            </w:r>
          </w:p>
        </w:tc>
        <w:tc>
          <w:tcPr>
            <w:tcW w:w="384" w:type="pct"/>
            <w:vAlign w:val="center"/>
          </w:tcPr>
          <w:p>
            <w:pPr>
              <w:pStyle w:val="15"/>
            </w:pPr>
            <w:r>
              <w:t>1603.55</w:t>
            </w:r>
          </w:p>
        </w:tc>
        <w:tc>
          <w:tcPr>
            <w:tcW w:w="384" w:type="pct"/>
            <w:vAlign w:val="center"/>
          </w:tcPr>
          <w:p>
            <w:pPr>
              <w:pStyle w:val="15"/>
            </w:pPr>
            <w:r>
              <w:t>1603.55</w:t>
            </w:r>
          </w:p>
        </w:tc>
        <w:tc>
          <w:tcPr>
            <w:tcW w:w="384" w:type="pct"/>
            <w:vAlign w:val="center"/>
          </w:tcPr>
          <w:p>
            <w:pPr>
              <w:pStyle w:val="15"/>
            </w:pPr>
            <w:r>
              <w:t>1603.55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1180.15</w:t>
            </w:r>
          </w:p>
        </w:tc>
        <w:tc>
          <w:tcPr>
            <w:tcW w:w="384" w:type="pct"/>
            <w:vAlign w:val="center"/>
          </w:tcPr>
          <w:p>
            <w:pPr>
              <w:pStyle w:val="15"/>
            </w:pPr>
            <w:r>
              <w:t>1180.15</w:t>
            </w:r>
          </w:p>
        </w:tc>
        <w:tc>
          <w:tcPr>
            <w:tcW w:w="384" w:type="pct"/>
            <w:vAlign w:val="center"/>
          </w:tcPr>
          <w:p>
            <w:pPr>
              <w:pStyle w:val="15"/>
            </w:pPr>
            <w:r>
              <w:t>1180.15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20802</w:t>
            </w:r>
          </w:p>
        </w:tc>
        <w:tc>
          <w:tcPr>
            <w:tcW w:w="384" w:type="pct"/>
            <w:vAlign w:val="center"/>
          </w:tcPr>
          <w:p>
            <w:pPr>
              <w:pStyle w:val="16"/>
            </w:pPr>
            <w:r>
              <w:t>民政管理事务</w:t>
            </w:r>
          </w:p>
        </w:tc>
        <w:tc>
          <w:tcPr>
            <w:tcW w:w="384" w:type="pct"/>
            <w:vAlign w:val="center"/>
          </w:tcPr>
          <w:p>
            <w:pPr>
              <w:pStyle w:val="15"/>
            </w:pPr>
            <w:r>
              <w:t>785.84</w:t>
            </w:r>
          </w:p>
        </w:tc>
        <w:tc>
          <w:tcPr>
            <w:tcW w:w="384" w:type="pct"/>
            <w:vAlign w:val="center"/>
          </w:tcPr>
          <w:p>
            <w:pPr>
              <w:pStyle w:val="15"/>
            </w:pPr>
            <w:r>
              <w:t>785.84</w:t>
            </w:r>
          </w:p>
        </w:tc>
        <w:tc>
          <w:tcPr>
            <w:tcW w:w="384" w:type="pct"/>
            <w:vAlign w:val="center"/>
          </w:tcPr>
          <w:p>
            <w:pPr>
              <w:pStyle w:val="15"/>
            </w:pPr>
            <w:r>
              <w:t>785.84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2080208</w:t>
            </w:r>
          </w:p>
        </w:tc>
        <w:tc>
          <w:tcPr>
            <w:tcW w:w="384" w:type="pct"/>
            <w:vAlign w:val="center"/>
          </w:tcPr>
          <w:p>
            <w:pPr>
              <w:pStyle w:val="16"/>
            </w:pPr>
            <w:r>
              <w:t>基层政权建设和社区治理</w:t>
            </w:r>
          </w:p>
        </w:tc>
        <w:tc>
          <w:tcPr>
            <w:tcW w:w="384" w:type="pct"/>
            <w:vAlign w:val="center"/>
          </w:tcPr>
          <w:p>
            <w:pPr>
              <w:pStyle w:val="15"/>
            </w:pPr>
            <w:r>
              <w:t>785.84</w:t>
            </w:r>
          </w:p>
        </w:tc>
        <w:tc>
          <w:tcPr>
            <w:tcW w:w="384" w:type="pct"/>
            <w:vAlign w:val="center"/>
          </w:tcPr>
          <w:p>
            <w:pPr>
              <w:pStyle w:val="15"/>
            </w:pPr>
            <w:r>
              <w:t>785.84</w:t>
            </w:r>
          </w:p>
        </w:tc>
        <w:tc>
          <w:tcPr>
            <w:tcW w:w="384" w:type="pct"/>
            <w:vAlign w:val="center"/>
          </w:tcPr>
          <w:p>
            <w:pPr>
              <w:pStyle w:val="15"/>
            </w:pPr>
            <w:r>
              <w:t>785.84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394.31</w:t>
            </w:r>
          </w:p>
        </w:tc>
        <w:tc>
          <w:tcPr>
            <w:tcW w:w="384" w:type="pct"/>
            <w:vAlign w:val="center"/>
          </w:tcPr>
          <w:p>
            <w:pPr>
              <w:pStyle w:val="15"/>
            </w:pPr>
            <w:r>
              <w:t>394.31</w:t>
            </w:r>
          </w:p>
        </w:tc>
        <w:tc>
          <w:tcPr>
            <w:tcW w:w="384" w:type="pct"/>
            <w:vAlign w:val="center"/>
          </w:tcPr>
          <w:p>
            <w:pPr>
              <w:pStyle w:val="15"/>
            </w:pPr>
            <w:r>
              <w:t>394.31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2080501</w:t>
            </w:r>
          </w:p>
        </w:tc>
        <w:tc>
          <w:tcPr>
            <w:tcW w:w="384" w:type="pct"/>
            <w:vAlign w:val="center"/>
          </w:tcPr>
          <w:p>
            <w:pPr>
              <w:pStyle w:val="16"/>
            </w:pPr>
            <w:r>
              <w:t>行政单位离退休</w:t>
            </w:r>
          </w:p>
        </w:tc>
        <w:tc>
          <w:tcPr>
            <w:tcW w:w="384" w:type="pct"/>
            <w:vAlign w:val="center"/>
          </w:tcPr>
          <w:p>
            <w:pPr>
              <w:pStyle w:val="15"/>
            </w:pPr>
            <w:r>
              <w:t>233.40</w:t>
            </w:r>
          </w:p>
        </w:tc>
        <w:tc>
          <w:tcPr>
            <w:tcW w:w="384" w:type="pct"/>
            <w:vAlign w:val="center"/>
          </w:tcPr>
          <w:p>
            <w:pPr>
              <w:pStyle w:val="15"/>
            </w:pPr>
            <w:r>
              <w:t>233.40</w:t>
            </w:r>
          </w:p>
        </w:tc>
        <w:tc>
          <w:tcPr>
            <w:tcW w:w="384" w:type="pct"/>
            <w:vAlign w:val="center"/>
          </w:tcPr>
          <w:p>
            <w:pPr>
              <w:pStyle w:val="15"/>
            </w:pPr>
            <w:r>
              <w:t>233.40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160.92</w:t>
            </w:r>
          </w:p>
        </w:tc>
        <w:tc>
          <w:tcPr>
            <w:tcW w:w="384" w:type="pct"/>
            <w:vAlign w:val="center"/>
          </w:tcPr>
          <w:p>
            <w:pPr>
              <w:pStyle w:val="15"/>
            </w:pPr>
            <w:r>
              <w:t>160.92</w:t>
            </w:r>
          </w:p>
        </w:tc>
        <w:tc>
          <w:tcPr>
            <w:tcW w:w="384" w:type="pct"/>
            <w:vAlign w:val="center"/>
          </w:tcPr>
          <w:p>
            <w:pPr>
              <w:pStyle w:val="15"/>
            </w:pPr>
            <w:r>
              <w:t>160.92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53.48</w:t>
            </w:r>
          </w:p>
        </w:tc>
        <w:tc>
          <w:tcPr>
            <w:tcW w:w="384" w:type="pct"/>
            <w:vAlign w:val="center"/>
          </w:tcPr>
          <w:p>
            <w:pPr>
              <w:pStyle w:val="15"/>
            </w:pPr>
            <w:r>
              <w:t>53.48</w:t>
            </w:r>
          </w:p>
        </w:tc>
        <w:tc>
          <w:tcPr>
            <w:tcW w:w="384" w:type="pct"/>
            <w:vAlign w:val="center"/>
          </w:tcPr>
          <w:p>
            <w:pPr>
              <w:pStyle w:val="15"/>
            </w:pPr>
            <w:r>
              <w:t>53.48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53.48</w:t>
            </w:r>
          </w:p>
        </w:tc>
        <w:tc>
          <w:tcPr>
            <w:tcW w:w="384" w:type="pct"/>
            <w:vAlign w:val="center"/>
          </w:tcPr>
          <w:p>
            <w:pPr>
              <w:pStyle w:val="15"/>
            </w:pPr>
            <w:r>
              <w:t>53.48</w:t>
            </w:r>
          </w:p>
        </w:tc>
        <w:tc>
          <w:tcPr>
            <w:tcW w:w="384" w:type="pct"/>
            <w:vAlign w:val="center"/>
          </w:tcPr>
          <w:p>
            <w:pPr>
              <w:pStyle w:val="15"/>
            </w:pPr>
            <w:r>
              <w:t>53.48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53.48</w:t>
            </w:r>
          </w:p>
        </w:tc>
        <w:tc>
          <w:tcPr>
            <w:tcW w:w="384" w:type="pct"/>
            <w:vAlign w:val="center"/>
          </w:tcPr>
          <w:p>
            <w:pPr>
              <w:pStyle w:val="15"/>
            </w:pPr>
            <w:r>
              <w:t>53.48</w:t>
            </w:r>
          </w:p>
        </w:tc>
        <w:tc>
          <w:tcPr>
            <w:tcW w:w="384" w:type="pct"/>
            <w:vAlign w:val="center"/>
          </w:tcPr>
          <w:p>
            <w:pPr>
              <w:pStyle w:val="15"/>
            </w:pPr>
            <w:r>
              <w:t>53.48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134.06</w:t>
            </w:r>
          </w:p>
        </w:tc>
        <w:tc>
          <w:tcPr>
            <w:tcW w:w="384" w:type="pct"/>
            <w:vAlign w:val="center"/>
          </w:tcPr>
          <w:p>
            <w:pPr>
              <w:pStyle w:val="15"/>
            </w:pPr>
            <w:r>
              <w:t>134.06</w:t>
            </w:r>
          </w:p>
        </w:tc>
        <w:tc>
          <w:tcPr>
            <w:tcW w:w="384" w:type="pct"/>
            <w:vAlign w:val="center"/>
          </w:tcPr>
          <w:p>
            <w:pPr>
              <w:pStyle w:val="15"/>
            </w:pPr>
            <w:r>
              <w:t>134.06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134.06</w:t>
            </w:r>
          </w:p>
        </w:tc>
        <w:tc>
          <w:tcPr>
            <w:tcW w:w="384" w:type="pct"/>
            <w:vAlign w:val="center"/>
          </w:tcPr>
          <w:p>
            <w:pPr>
              <w:pStyle w:val="15"/>
            </w:pPr>
            <w:r>
              <w:t>134.06</w:t>
            </w:r>
          </w:p>
        </w:tc>
        <w:tc>
          <w:tcPr>
            <w:tcW w:w="384" w:type="pct"/>
            <w:vAlign w:val="center"/>
          </w:tcPr>
          <w:p>
            <w:pPr>
              <w:pStyle w:val="15"/>
            </w:pPr>
            <w:r>
              <w:t>134.06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134.06</w:t>
            </w:r>
          </w:p>
        </w:tc>
        <w:tc>
          <w:tcPr>
            <w:tcW w:w="384" w:type="pct"/>
            <w:vAlign w:val="center"/>
          </w:tcPr>
          <w:p>
            <w:pPr>
              <w:pStyle w:val="15"/>
            </w:pPr>
            <w:r>
              <w:t>134.06</w:t>
            </w:r>
          </w:p>
        </w:tc>
        <w:tc>
          <w:tcPr>
            <w:tcW w:w="384" w:type="pct"/>
            <w:vAlign w:val="center"/>
          </w:tcPr>
          <w:p>
            <w:pPr>
              <w:pStyle w:val="15"/>
            </w:pPr>
            <w:r>
              <w:t>134.06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17</w:t>
            </w:r>
          </w:p>
        </w:tc>
        <w:tc>
          <w:tcPr>
            <w:tcW w:w="384" w:type="pct"/>
            <w:vAlign w:val="center"/>
          </w:tcPr>
          <w:p>
            <w:pPr>
              <w:pStyle w:val="16"/>
            </w:pPr>
            <w:r>
              <w:t>223</w:t>
            </w:r>
          </w:p>
        </w:tc>
        <w:tc>
          <w:tcPr>
            <w:tcW w:w="384" w:type="pct"/>
            <w:vAlign w:val="center"/>
          </w:tcPr>
          <w:p>
            <w:pPr>
              <w:pStyle w:val="16"/>
            </w:pPr>
            <w:r>
              <w:t>国有资本经营预算支出</w:t>
            </w:r>
          </w:p>
        </w:tc>
        <w:tc>
          <w:tcPr>
            <w:tcW w:w="384" w:type="pct"/>
            <w:vAlign w:val="center"/>
          </w:tcPr>
          <w:p>
            <w:pPr>
              <w:pStyle w:val="15"/>
            </w:pPr>
            <w:r>
              <w:t>119.20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18</w:t>
            </w:r>
          </w:p>
        </w:tc>
        <w:tc>
          <w:tcPr>
            <w:tcW w:w="384" w:type="pct"/>
            <w:vAlign w:val="center"/>
          </w:tcPr>
          <w:p>
            <w:pPr>
              <w:pStyle w:val="16"/>
            </w:pPr>
            <w:r>
              <w:t>22301</w:t>
            </w:r>
          </w:p>
        </w:tc>
        <w:tc>
          <w:tcPr>
            <w:tcW w:w="384" w:type="pct"/>
            <w:vAlign w:val="center"/>
          </w:tcPr>
          <w:p>
            <w:pPr>
              <w:pStyle w:val="16"/>
            </w:pPr>
            <w:r>
              <w:t>解决历史遗留问题及改革成本支出</w:t>
            </w:r>
          </w:p>
        </w:tc>
        <w:tc>
          <w:tcPr>
            <w:tcW w:w="384" w:type="pct"/>
            <w:vAlign w:val="center"/>
          </w:tcPr>
          <w:p>
            <w:pPr>
              <w:pStyle w:val="15"/>
            </w:pPr>
            <w:r>
              <w:t>119.20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19</w:t>
            </w:r>
          </w:p>
        </w:tc>
        <w:tc>
          <w:tcPr>
            <w:tcW w:w="384" w:type="pct"/>
            <w:vAlign w:val="center"/>
          </w:tcPr>
          <w:p>
            <w:pPr>
              <w:pStyle w:val="16"/>
            </w:pPr>
            <w:r>
              <w:t>2230105</w:t>
            </w:r>
          </w:p>
        </w:tc>
        <w:tc>
          <w:tcPr>
            <w:tcW w:w="384" w:type="pct"/>
            <w:vAlign w:val="center"/>
          </w:tcPr>
          <w:p>
            <w:pPr>
              <w:pStyle w:val="16"/>
            </w:pPr>
            <w:r>
              <w:t>国有企业退休人员社会化管理补助支出</w:t>
            </w:r>
          </w:p>
        </w:tc>
        <w:tc>
          <w:tcPr>
            <w:tcW w:w="384" w:type="pct"/>
            <w:vAlign w:val="center"/>
          </w:tcPr>
          <w:p>
            <w:pPr>
              <w:pStyle w:val="15"/>
            </w:pPr>
            <w:r>
              <w:t>119.20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119.20</w:t>
            </w: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3090.44</w:t>
            </w:r>
          </w:p>
        </w:tc>
        <w:tc>
          <w:tcPr>
            <w:tcW w:w="555" w:type="pct"/>
            <w:vAlign w:val="center"/>
          </w:tcPr>
          <w:p>
            <w:pPr>
              <w:pStyle w:val="19"/>
            </w:pPr>
            <w:r>
              <w:t>2185.40</w:t>
            </w:r>
          </w:p>
        </w:tc>
        <w:tc>
          <w:tcPr>
            <w:tcW w:w="555" w:type="pct"/>
            <w:vAlign w:val="center"/>
          </w:tcPr>
          <w:p>
            <w:pPr>
              <w:pStyle w:val="19"/>
            </w:pPr>
            <w:r>
              <w:t>905.04</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1603.55</w:t>
            </w:r>
          </w:p>
        </w:tc>
        <w:tc>
          <w:tcPr>
            <w:tcW w:w="555" w:type="pct"/>
            <w:vAlign w:val="center"/>
          </w:tcPr>
          <w:p>
            <w:pPr>
              <w:pStyle w:val="15"/>
            </w:pPr>
            <w:r>
              <w:t>1603.55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20103</w:t>
            </w:r>
          </w:p>
        </w:tc>
        <w:tc>
          <w:tcPr>
            <w:tcW w:w="555" w:type="pct"/>
            <w:vAlign w:val="center"/>
          </w:tcPr>
          <w:p>
            <w:pPr>
              <w:pStyle w:val="16"/>
            </w:pPr>
            <w:r>
              <w:t>政府办公厅（室）及相关机构事务</w:t>
            </w:r>
          </w:p>
        </w:tc>
        <w:tc>
          <w:tcPr>
            <w:tcW w:w="555" w:type="pct"/>
            <w:vAlign w:val="center"/>
          </w:tcPr>
          <w:p>
            <w:pPr>
              <w:pStyle w:val="15"/>
            </w:pPr>
            <w:r>
              <w:t>1603.55</w:t>
            </w:r>
          </w:p>
        </w:tc>
        <w:tc>
          <w:tcPr>
            <w:tcW w:w="555" w:type="pct"/>
            <w:vAlign w:val="center"/>
          </w:tcPr>
          <w:p>
            <w:pPr>
              <w:pStyle w:val="15"/>
            </w:pPr>
            <w:r>
              <w:t>1603.55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2010301</w:t>
            </w:r>
          </w:p>
        </w:tc>
        <w:tc>
          <w:tcPr>
            <w:tcW w:w="555" w:type="pct"/>
            <w:vAlign w:val="center"/>
          </w:tcPr>
          <w:p>
            <w:pPr>
              <w:pStyle w:val="16"/>
            </w:pPr>
            <w:r>
              <w:t>行政运行</w:t>
            </w:r>
          </w:p>
        </w:tc>
        <w:tc>
          <w:tcPr>
            <w:tcW w:w="555" w:type="pct"/>
            <w:vAlign w:val="center"/>
          </w:tcPr>
          <w:p>
            <w:pPr>
              <w:pStyle w:val="15"/>
            </w:pPr>
            <w:r>
              <w:t>1603.55</w:t>
            </w:r>
          </w:p>
        </w:tc>
        <w:tc>
          <w:tcPr>
            <w:tcW w:w="555" w:type="pct"/>
            <w:vAlign w:val="center"/>
          </w:tcPr>
          <w:p>
            <w:pPr>
              <w:pStyle w:val="15"/>
            </w:pPr>
            <w:r>
              <w:t>1603.55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1180.15</w:t>
            </w:r>
          </w:p>
        </w:tc>
        <w:tc>
          <w:tcPr>
            <w:tcW w:w="555" w:type="pct"/>
            <w:vAlign w:val="center"/>
          </w:tcPr>
          <w:p>
            <w:pPr>
              <w:pStyle w:val="15"/>
            </w:pPr>
            <w:r>
              <w:t>394.31</w:t>
            </w:r>
          </w:p>
        </w:tc>
        <w:tc>
          <w:tcPr>
            <w:tcW w:w="555" w:type="pct"/>
            <w:vAlign w:val="center"/>
          </w:tcPr>
          <w:p>
            <w:pPr>
              <w:pStyle w:val="15"/>
            </w:pPr>
            <w:r>
              <w:t>785.84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20802</w:t>
            </w:r>
          </w:p>
        </w:tc>
        <w:tc>
          <w:tcPr>
            <w:tcW w:w="555" w:type="pct"/>
            <w:vAlign w:val="center"/>
          </w:tcPr>
          <w:p>
            <w:pPr>
              <w:pStyle w:val="16"/>
            </w:pPr>
            <w:r>
              <w:t>民政管理事务</w:t>
            </w:r>
          </w:p>
        </w:tc>
        <w:tc>
          <w:tcPr>
            <w:tcW w:w="555" w:type="pct"/>
            <w:vAlign w:val="center"/>
          </w:tcPr>
          <w:p>
            <w:pPr>
              <w:pStyle w:val="15"/>
            </w:pPr>
            <w:r>
              <w:t>785.84</w:t>
            </w:r>
          </w:p>
        </w:tc>
        <w:tc>
          <w:tcPr>
            <w:tcW w:w="555" w:type="pct"/>
            <w:vAlign w:val="center"/>
          </w:tcPr>
          <w:p>
            <w:pPr>
              <w:pStyle w:val="15"/>
            </w:pPr>
          </w:p>
        </w:tc>
        <w:tc>
          <w:tcPr>
            <w:tcW w:w="555" w:type="pct"/>
            <w:vAlign w:val="center"/>
          </w:tcPr>
          <w:p>
            <w:pPr>
              <w:pStyle w:val="15"/>
            </w:pPr>
            <w:r>
              <w:t>785.84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2080208</w:t>
            </w:r>
          </w:p>
        </w:tc>
        <w:tc>
          <w:tcPr>
            <w:tcW w:w="555" w:type="pct"/>
            <w:vAlign w:val="center"/>
          </w:tcPr>
          <w:p>
            <w:pPr>
              <w:pStyle w:val="16"/>
            </w:pPr>
            <w:r>
              <w:t>基层政权建设和社区治理</w:t>
            </w:r>
          </w:p>
        </w:tc>
        <w:tc>
          <w:tcPr>
            <w:tcW w:w="555" w:type="pct"/>
            <w:vAlign w:val="center"/>
          </w:tcPr>
          <w:p>
            <w:pPr>
              <w:pStyle w:val="15"/>
            </w:pPr>
            <w:r>
              <w:t>785.84</w:t>
            </w:r>
          </w:p>
        </w:tc>
        <w:tc>
          <w:tcPr>
            <w:tcW w:w="555" w:type="pct"/>
            <w:vAlign w:val="center"/>
          </w:tcPr>
          <w:p>
            <w:pPr>
              <w:pStyle w:val="15"/>
            </w:pPr>
          </w:p>
        </w:tc>
        <w:tc>
          <w:tcPr>
            <w:tcW w:w="555" w:type="pct"/>
            <w:vAlign w:val="center"/>
          </w:tcPr>
          <w:p>
            <w:pPr>
              <w:pStyle w:val="15"/>
            </w:pPr>
            <w:r>
              <w:t>785.84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394.31</w:t>
            </w:r>
          </w:p>
        </w:tc>
        <w:tc>
          <w:tcPr>
            <w:tcW w:w="555" w:type="pct"/>
            <w:vAlign w:val="center"/>
          </w:tcPr>
          <w:p>
            <w:pPr>
              <w:pStyle w:val="15"/>
            </w:pPr>
            <w:r>
              <w:t>394.31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233.40</w:t>
            </w:r>
          </w:p>
        </w:tc>
        <w:tc>
          <w:tcPr>
            <w:tcW w:w="555" w:type="pct"/>
            <w:vAlign w:val="center"/>
          </w:tcPr>
          <w:p>
            <w:pPr>
              <w:pStyle w:val="15"/>
            </w:pPr>
            <w:r>
              <w:t>233.40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160.92</w:t>
            </w:r>
          </w:p>
        </w:tc>
        <w:tc>
          <w:tcPr>
            <w:tcW w:w="555" w:type="pct"/>
            <w:vAlign w:val="center"/>
          </w:tcPr>
          <w:p>
            <w:pPr>
              <w:pStyle w:val="15"/>
            </w:pPr>
            <w:r>
              <w:t>160.92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53.48</w:t>
            </w:r>
          </w:p>
        </w:tc>
        <w:tc>
          <w:tcPr>
            <w:tcW w:w="555" w:type="pct"/>
            <w:vAlign w:val="center"/>
          </w:tcPr>
          <w:p>
            <w:pPr>
              <w:pStyle w:val="15"/>
            </w:pPr>
            <w:r>
              <w:t>53.48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53.48</w:t>
            </w:r>
          </w:p>
        </w:tc>
        <w:tc>
          <w:tcPr>
            <w:tcW w:w="555" w:type="pct"/>
            <w:vAlign w:val="center"/>
          </w:tcPr>
          <w:p>
            <w:pPr>
              <w:pStyle w:val="15"/>
            </w:pPr>
            <w:r>
              <w:t>53.48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53.48</w:t>
            </w:r>
          </w:p>
        </w:tc>
        <w:tc>
          <w:tcPr>
            <w:tcW w:w="555" w:type="pct"/>
            <w:vAlign w:val="center"/>
          </w:tcPr>
          <w:p>
            <w:pPr>
              <w:pStyle w:val="15"/>
            </w:pPr>
            <w:r>
              <w:t>53.48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134.06</w:t>
            </w:r>
          </w:p>
        </w:tc>
        <w:tc>
          <w:tcPr>
            <w:tcW w:w="555" w:type="pct"/>
            <w:vAlign w:val="center"/>
          </w:tcPr>
          <w:p>
            <w:pPr>
              <w:pStyle w:val="15"/>
            </w:pPr>
            <w:r>
              <w:t>134.06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134.06</w:t>
            </w:r>
          </w:p>
        </w:tc>
        <w:tc>
          <w:tcPr>
            <w:tcW w:w="555" w:type="pct"/>
            <w:vAlign w:val="center"/>
          </w:tcPr>
          <w:p>
            <w:pPr>
              <w:pStyle w:val="15"/>
            </w:pPr>
            <w:r>
              <w:t>134.06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134.06</w:t>
            </w:r>
          </w:p>
        </w:tc>
        <w:tc>
          <w:tcPr>
            <w:tcW w:w="555" w:type="pct"/>
            <w:vAlign w:val="center"/>
          </w:tcPr>
          <w:p>
            <w:pPr>
              <w:pStyle w:val="15"/>
            </w:pPr>
            <w:r>
              <w:t>134.06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223</w:t>
            </w:r>
          </w:p>
        </w:tc>
        <w:tc>
          <w:tcPr>
            <w:tcW w:w="555" w:type="pct"/>
            <w:vAlign w:val="center"/>
          </w:tcPr>
          <w:p>
            <w:pPr>
              <w:pStyle w:val="16"/>
            </w:pPr>
            <w:r>
              <w:t>国有资本经营预算支出</w:t>
            </w:r>
          </w:p>
        </w:tc>
        <w:tc>
          <w:tcPr>
            <w:tcW w:w="555" w:type="pct"/>
            <w:vAlign w:val="center"/>
          </w:tcPr>
          <w:p>
            <w:pPr>
              <w:pStyle w:val="15"/>
            </w:pPr>
            <w:r>
              <w:t>119.20</w:t>
            </w:r>
          </w:p>
        </w:tc>
        <w:tc>
          <w:tcPr>
            <w:tcW w:w="555" w:type="pct"/>
            <w:vAlign w:val="center"/>
          </w:tcPr>
          <w:p>
            <w:pPr>
              <w:pStyle w:val="15"/>
            </w:pPr>
          </w:p>
        </w:tc>
        <w:tc>
          <w:tcPr>
            <w:tcW w:w="555" w:type="pct"/>
            <w:vAlign w:val="center"/>
          </w:tcPr>
          <w:p>
            <w:pPr>
              <w:pStyle w:val="15"/>
            </w:pPr>
            <w:r>
              <w:t>119.20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18</w:t>
            </w:r>
          </w:p>
        </w:tc>
        <w:tc>
          <w:tcPr>
            <w:tcW w:w="555" w:type="pct"/>
            <w:vAlign w:val="center"/>
          </w:tcPr>
          <w:p>
            <w:pPr>
              <w:pStyle w:val="16"/>
            </w:pPr>
            <w:r>
              <w:t>22301</w:t>
            </w:r>
          </w:p>
        </w:tc>
        <w:tc>
          <w:tcPr>
            <w:tcW w:w="555" w:type="pct"/>
            <w:vAlign w:val="center"/>
          </w:tcPr>
          <w:p>
            <w:pPr>
              <w:pStyle w:val="16"/>
            </w:pPr>
            <w:r>
              <w:t>解决历史遗留问题及改革成本支出</w:t>
            </w:r>
          </w:p>
        </w:tc>
        <w:tc>
          <w:tcPr>
            <w:tcW w:w="555" w:type="pct"/>
            <w:vAlign w:val="center"/>
          </w:tcPr>
          <w:p>
            <w:pPr>
              <w:pStyle w:val="15"/>
            </w:pPr>
            <w:r>
              <w:t>119.20</w:t>
            </w:r>
          </w:p>
        </w:tc>
        <w:tc>
          <w:tcPr>
            <w:tcW w:w="555" w:type="pct"/>
            <w:vAlign w:val="center"/>
          </w:tcPr>
          <w:p>
            <w:pPr>
              <w:pStyle w:val="15"/>
            </w:pPr>
          </w:p>
        </w:tc>
        <w:tc>
          <w:tcPr>
            <w:tcW w:w="555" w:type="pct"/>
            <w:vAlign w:val="center"/>
          </w:tcPr>
          <w:p>
            <w:pPr>
              <w:pStyle w:val="15"/>
            </w:pPr>
            <w:r>
              <w:t>119.20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19</w:t>
            </w:r>
          </w:p>
        </w:tc>
        <w:tc>
          <w:tcPr>
            <w:tcW w:w="555" w:type="pct"/>
            <w:vAlign w:val="center"/>
          </w:tcPr>
          <w:p>
            <w:pPr>
              <w:pStyle w:val="16"/>
            </w:pPr>
            <w:r>
              <w:t>2230105</w:t>
            </w:r>
          </w:p>
        </w:tc>
        <w:tc>
          <w:tcPr>
            <w:tcW w:w="555" w:type="pct"/>
            <w:vAlign w:val="center"/>
          </w:tcPr>
          <w:p>
            <w:pPr>
              <w:pStyle w:val="16"/>
            </w:pPr>
            <w:r>
              <w:t>国有企业退休人员社会化管理补助支出</w:t>
            </w:r>
          </w:p>
        </w:tc>
        <w:tc>
          <w:tcPr>
            <w:tcW w:w="555" w:type="pct"/>
            <w:vAlign w:val="center"/>
          </w:tcPr>
          <w:p>
            <w:pPr>
              <w:pStyle w:val="15"/>
            </w:pPr>
            <w:r>
              <w:t>119.20</w:t>
            </w:r>
          </w:p>
        </w:tc>
        <w:tc>
          <w:tcPr>
            <w:tcW w:w="555" w:type="pct"/>
            <w:vAlign w:val="center"/>
          </w:tcPr>
          <w:p>
            <w:pPr>
              <w:pStyle w:val="15"/>
            </w:pPr>
          </w:p>
        </w:tc>
        <w:tc>
          <w:tcPr>
            <w:tcW w:w="555" w:type="pct"/>
            <w:vAlign w:val="center"/>
          </w:tcPr>
          <w:p>
            <w:pPr>
              <w:pStyle w:val="15"/>
            </w:pPr>
            <w:r>
              <w:t>119.20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066"/>
        <w:gridCol w:w="1877"/>
        <w:gridCol w:w="1877"/>
        <w:gridCol w:w="1877"/>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688" w:type="pct"/>
            <w:tcBorders>
              <w:top w:val="single" w:color="FFFFFF" w:sz="6" w:space="0"/>
              <w:left w:val="single" w:color="FFFFFF" w:sz="6" w:space="0"/>
              <w:right w:val="single" w:color="FFFFFF" w:sz="6" w:space="0"/>
            </w:tcBorders>
            <w:vAlign w:val="center"/>
          </w:tcPr>
          <w:p>
            <w:pPr>
              <w:pStyle w:val="12"/>
            </w:pPr>
            <w:r>
              <w:t>预算年度：</w:t>
            </w:r>
            <w:r>
              <w:rPr>
                <w:rFonts w:hint="eastAsia"/>
                <w:lang w:eastAsia="zh-CN"/>
              </w:rPr>
              <w:t>2</w:t>
            </w:r>
            <w:r>
              <w:t>023</w:t>
            </w:r>
          </w:p>
        </w:tc>
        <w:tc>
          <w:tcPr>
            <w:tcW w:w="2436"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88"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561"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88"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561"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2971.24</w:t>
            </w:r>
          </w:p>
        </w:tc>
        <w:tc>
          <w:tcPr>
            <w:tcW w:w="688" w:type="pct"/>
            <w:vAlign w:val="center"/>
          </w:tcPr>
          <w:p>
            <w:pPr>
              <w:pStyle w:val="16"/>
            </w:pPr>
            <w:r>
              <w:t>一、一般公共服务支出</w:t>
            </w:r>
          </w:p>
        </w:tc>
        <w:tc>
          <w:tcPr>
            <w:tcW w:w="625" w:type="pct"/>
            <w:vAlign w:val="center"/>
          </w:tcPr>
          <w:p>
            <w:pPr>
              <w:pStyle w:val="15"/>
            </w:pPr>
            <w:r>
              <w:t>1603.55</w:t>
            </w:r>
          </w:p>
        </w:tc>
        <w:tc>
          <w:tcPr>
            <w:tcW w:w="625" w:type="pct"/>
            <w:vAlign w:val="center"/>
          </w:tcPr>
          <w:p>
            <w:pPr>
              <w:pStyle w:val="15"/>
            </w:pPr>
            <w:r>
              <w:t>1603.55</w:t>
            </w: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88"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88"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八、社会保障和就业支出</w:t>
            </w:r>
          </w:p>
        </w:tc>
        <w:tc>
          <w:tcPr>
            <w:tcW w:w="625" w:type="pct"/>
            <w:vAlign w:val="center"/>
          </w:tcPr>
          <w:p>
            <w:pPr>
              <w:pStyle w:val="15"/>
            </w:pPr>
            <w:r>
              <w:t>1180.15</w:t>
            </w:r>
          </w:p>
        </w:tc>
        <w:tc>
          <w:tcPr>
            <w:tcW w:w="625" w:type="pct"/>
            <w:vAlign w:val="center"/>
          </w:tcPr>
          <w:p>
            <w:pPr>
              <w:pStyle w:val="15"/>
            </w:pPr>
            <w:r>
              <w:t>1180.15</w:t>
            </w: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十、卫生健康支出</w:t>
            </w:r>
          </w:p>
        </w:tc>
        <w:tc>
          <w:tcPr>
            <w:tcW w:w="625" w:type="pct"/>
            <w:vAlign w:val="center"/>
          </w:tcPr>
          <w:p>
            <w:pPr>
              <w:pStyle w:val="15"/>
            </w:pPr>
            <w:r>
              <w:t>53.48</w:t>
            </w:r>
          </w:p>
        </w:tc>
        <w:tc>
          <w:tcPr>
            <w:tcW w:w="625" w:type="pct"/>
            <w:vAlign w:val="center"/>
          </w:tcPr>
          <w:p>
            <w:pPr>
              <w:pStyle w:val="15"/>
            </w:pPr>
            <w:r>
              <w:t>53.48</w:t>
            </w: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二十、住房保障支出</w:t>
            </w:r>
          </w:p>
        </w:tc>
        <w:tc>
          <w:tcPr>
            <w:tcW w:w="625" w:type="pct"/>
            <w:vAlign w:val="center"/>
          </w:tcPr>
          <w:p>
            <w:pPr>
              <w:pStyle w:val="15"/>
            </w:pPr>
            <w:r>
              <w:t>134.06</w:t>
            </w:r>
          </w:p>
        </w:tc>
        <w:tc>
          <w:tcPr>
            <w:tcW w:w="625" w:type="pct"/>
            <w:vAlign w:val="center"/>
          </w:tcPr>
          <w:p>
            <w:pPr>
              <w:pStyle w:val="15"/>
            </w:pPr>
            <w:r>
              <w:t>134.06</w:t>
            </w: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二十二、国有资本经营预算支出</w:t>
            </w:r>
          </w:p>
        </w:tc>
        <w:tc>
          <w:tcPr>
            <w:tcW w:w="625" w:type="pct"/>
            <w:vAlign w:val="center"/>
          </w:tcPr>
          <w:p>
            <w:pPr>
              <w:pStyle w:val="15"/>
            </w:pPr>
            <w:r>
              <w:t>119.20</w:t>
            </w:r>
          </w:p>
        </w:tc>
        <w:tc>
          <w:tcPr>
            <w:tcW w:w="625" w:type="pct"/>
            <w:vAlign w:val="center"/>
          </w:tcPr>
          <w:p>
            <w:pPr>
              <w:pStyle w:val="15"/>
            </w:pPr>
          </w:p>
        </w:tc>
        <w:tc>
          <w:tcPr>
            <w:tcW w:w="625" w:type="pct"/>
            <w:vAlign w:val="center"/>
          </w:tcPr>
          <w:p>
            <w:pPr>
              <w:pStyle w:val="15"/>
            </w:pPr>
          </w:p>
        </w:tc>
        <w:tc>
          <w:tcPr>
            <w:tcW w:w="561" w:type="pct"/>
            <w:vAlign w:val="center"/>
          </w:tcPr>
          <w:p>
            <w:pPr>
              <w:pStyle w:val="15"/>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88"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2971.24</w:t>
            </w:r>
          </w:p>
        </w:tc>
        <w:tc>
          <w:tcPr>
            <w:tcW w:w="688" w:type="pct"/>
            <w:vAlign w:val="center"/>
          </w:tcPr>
          <w:p>
            <w:pPr>
              <w:pStyle w:val="18"/>
            </w:pPr>
            <w:r>
              <w:t>本年支出合计</w:t>
            </w:r>
          </w:p>
        </w:tc>
        <w:tc>
          <w:tcPr>
            <w:tcW w:w="625" w:type="pct"/>
            <w:vAlign w:val="center"/>
          </w:tcPr>
          <w:p>
            <w:pPr>
              <w:pStyle w:val="19"/>
            </w:pPr>
            <w:r>
              <w:t>3090.44</w:t>
            </w:r>
          </w:p>
        </w:tc>
        <w:tc>
          <w:tcPr>
            <w:tcW w:w="625" w:type="pct"/>
            <w:vAlign w:val="center"/>
          </w:tcPr>
          <w:p>
            <w:pPr>
              <w:pStyle w:val="19"/>
            </w:pPr>
            <w:r>
              <w:t>2971.24</w:t>
            </w:r>
          </w:p>
        </w:tc>
        <w:tc>
          <w:tcPr>
            <w:tcW w:w="625" w:type="pct"/>
            <w:vAlign w:val="center"/>
          </w:tcPr>
          <w:p>
            <w:pPr>
              <w:pStyle w:val="19"/>
            </w:pPr>
          </w:p>
        </w:tc>
        <w:tc>
          <w:tcPr>
            <w:tcW w:w="561" w:type="pct"/>
            <w:vAlign w:val="center"/>
          </w:tcPr>
          <w:p>
            <w:pPr>
              <w:pStyle w:val="19"/>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r>
              <w:t>119.20</w:t>
            </w:r>
          </w:p>
        </w:tc>
        <w:tc>
          <w:tcPr>
            <w:tcW w:w="688"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88"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88"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r>
              <w:t>119.20</w:t>
            </w:r>
          </w:p>
        </w:tc>
        <w:tc>
          <w:tcPr>
            <w:tcW w:w="688"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5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3090.44</w:t>
            </w:r>
          </w:p>
        </w:tc>
        <w:tc>
          <w:tcPr>
            <w:tcW w:w="688" w:type="pct"/>
            <w:vAlign w:val="center"/>
          </w:tcPr>
          <w:p>
            <w:pPr>
              <w:pStyle w:val="18"/>
            </w:pPr>
            <w:r>
              <w:t>支出总计</w:t>
            </w:r>
          </w:p>
        </w:tc>
        <w:tc>
          <w:tcPr>
            <w:tcW w:w="625" w:type="pct"/>
            <w:vAlign w:val="center"/>
          </w:tcPr>
          <w:p>
            <w:pPr>
              <w:pStyle w:val="19"/>
            </w:pPr>
            <w:r>
              <w:t>3090.44</w:t>
            </w:r>
          </w:p>
        </w:tc>
        <w:tc>
          <w:tcPr>
            <w:tcW w:w="625" w:type="pct"/>
            <w:vAlign w:val="center"/>
          </w:tcPr>
          <w:p>
            <w:pPr>
              <w:pStyle w:val="19"/>
            </w:pPr>
            <w:r>
              <w:t>2971.24</w:t>
            </w:r>
          </w:p>
        </w:tc>
        <w:tc>
          <w:tcPr>
            <w:tcW w:w="625" w:type="pct"/>
            <w:vAlign w:val="center"/>
          </w:tcPr>
          <w:p>
            <w:pPr>
              <w:pStyle w:val="19"/>
            </w:pPr>
          </w:p>
        </w:tc>
        <w:tc>
          <w:tcPr>
            <w:tcW w:w="561" w:type="pct"/>
            <w:vAlign w:val="center"/>
          </w:tcPr>
          <w:p>
            <w:pPr>
              <w:pStyle w:val="19"/>
            </w:pPr>
            <w:r>
              <w:t>119.20</w:t>
            </w: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2971.24</w:t>
            </w:r>
          </w:p>
        </w:tc>
        <w:tc>
          <w:tcPr>
            <w:tcW w:w="833" w:type="pct"/>
            <w:vAlign w:val="center"/>
          </w:tcPr>
          <w:p>
            <w:pPr>
              <w:pStyle w:val="19"/>
            </w:pPr>
            <w:r>
              <w:t>2185.40</w:t>
            </w:r>
          </w:p>
        </w:tc>
        <w:tc>
          <w:tcPr>
            <w:tcW w:w="833" w:type="pct"/>
            <w:vAlign w:val="center"/>
          </w:tcPr>
          <w:p>
            <w:pPr>
              <w:pStyle w:val="19"/>
            </w:pPr>
            <w:r>
              <w:t>785.84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1603.55</w:t>
            </w:r>
          </w:p>
        </w:tc>
        <w:tc>
          <w:tcPr>
            <w:tcW w:w="833" w:type="pct"/>
            <w:vAlign w:val="center"/>
          </w:tcPr>
          <w:p>
            <w:pPr>
              <w:pStyle w:val="15"/>
            </w:pPr>
            <w:r>
              <w:t>1603.55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20103</w:t>
            </w:r>
          </w:p>
        </w:tc>
        <w:tc>
          <w:tcPr>
            <w:tcW w:w="833" w:type="pct"/>
            <w:vAlign w:val="center"/>
          </w:tcPr>
          <w:p>
            <w:pPr>
              <w:pStyle w:val="16"/>
            </w:pPr>
            <w:r>
              <w:t>政府办公厅（室）及相关机构事务</w:t>
            </w:r>
          </w:p>
        </w:tc>
        <w:tc>
          <w:tcPr>
            <w:tcW w:w="833" w:type="pct"/>
            <w:vAlign w:val="center"/>
          </w:tcPr>
          <w:p>
            <w:pPr>
              <w:pStyle w:val="15"/>
            </w:pPr>
            <w:r>
              <w:t>1603.55</w:t>
            </w:r>
          </w:p>
        </w:tc>
        <w:tc>
          <w:tcPr>
            <w:tcW w:w="833" w:type="pct"/>
            <w:vAlign w:val="center"/>
          </w:tcPr>
          <w:p>
            <w:pPr>
              <w:pStyle w:val="15"/>
            </w:pPr>
            <w:r>
              <w:t>1603.55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2010301</w:t>
            </w:r>
          </w:p>
        </w:tc>
        <w:tc>
          <w:tcPr>
            <w:tcW w:w="833" w:type="pct"/>
            <w:vAlign w:val="center"/>
          </w:tcPr>
          <w:p>
            <w:pPr>
              <w:pStyle w:val="16"/>
            </w:pPr>
            <w:r>
              <w:t>行政运行</w:t>
            </w:r>
          </w:p>
        </w:tc>
        <w:tc>
          <w:tcPr>
            <w:tcW w:w="833" w:type="pct"/>
            <w:vAlign w:val="center"/>
          </w:tcPr>
          <w:p>
            <w:pPr>
              <w:pStyle w:val="15"/>
            </w:pPr>
            <w:r>
              <w:t>1603.55</w:t>
            </w:r>
          </w:p>
        </w:tc>
        <w:tc>
          <w:tcPr>
            <w:tcW w:w="833" w:type="pct"/>
            <w:vAlign w:val="center"/>
          </w:tcPr>
          <w:p>
            <w:pPr>
              <w:pStyle w:val="15"/>
            </w:pPr>
            <w:r>
              <w:t>1603.55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1180.15</w:t>
            </w:r>
          </w:p>
        </w:tc>
        <w:tc>
          <w:tcPr>
            <w:tcW w:w="833" w:type="pct"/>
            <w:vAlign w:val="center"/>
          </w:tcPr>
          <w:p>
            <w:pPr>
              <w:pStyle w:val="15"/>
            </w:pPr>
            <w:r>
              <w:t>394.31</w:t>
            </w:r>
          </w:p>
        </w:tc>
        <w:tc>
          <w:tcPr>
            <w:tcW w:w="833" w:type="pct"/>
            <w:vAlign w:val="center"/>
          </w:tcPr>
          <w:p>
            <w:pPr>
              <w:pStyle w:val="15"/>
            </w:pPr>
            <w:r>
              <w:t>785.84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20802</w:t>
            </w:r>
          </w:p>
        </w:tc>
        <w:tc>
          <w:tcPr>
            <w:tcW w:w="833" w:type="pct"/>
            <w:vAlign w:val="center"/>
          </w:tcPr>
          <w:p>
            <w:pPr>
              <w:pStyle w:val="16"/>
            </w:pPr>
            <w:r>
              <w:t>民政管理事务</w:t>
            </w:r>
          </w:p>
        </w:tc>
        <w:tc>
          <w:tcPr>
            <w:tcW w:w="833" w:type="pct"/>
            <w:vAlign w:val="center"/>
          </w:tcPr>
          <w:p>
            <w:pPr>
              <w:pStyle w:val="15"/>
            </w:pPr>
            <w:r>
              <w:t>785.84</w:t>
            </w:r>
          </w:p>
        </w:tc>
        <w:tc>
          <w:tcPr>
            <w:tcW w:w="833" w:type="pct"/>
            <w:vAlign w:val="center"/>
          </w:tcPr>
          <w:p>
            <w:pPr>
              <w:pStyle w:val="15"/>
            </w:pPr>
          </w:p>
        </w:tc>
        <w:tc>
          <w:tcPr>
            <w:tcW w:w="833" w:type="pct"/>
            <w:vAlign w:val="center"/>
          </w:tcPr>
          <w:p>
            <w:pPr>
              <w:pStyle w:val="15"/>
            </w:pPr>
            <w:r>
              <w:t>785.84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2080208</w:t>
            </w:r>
          </w:p>
        </w:tc>
        <w:tc>
          <w:tcPr>
            <w:tcW w:w="833" w:type="pct"/>
            <w:vAlign w:val="center"/>
          </w:tcPr>
          <w:p>
            <w:pPr>
              <w:pStyle w:val="16"/>
            </w:pPr>
            <w:r>
              <w:t>基层政权建设和社区治理</w:t>
            </w:r>
          </w:p>
        </w:tc>
        <w:tc>
          <w:tcPr>
            <w:tcW w:w="833" w:type="pct"/>
            <w:vAlign w:val="center"/>
          </w:tcPr>
          <w:p>
            <w:pPr>
              <w:pStyle w:val="15"/>
            </w:pPr>
            <w:r>
              <w:t>785.84</w:t>
            </w:r>
          </w:p>
        </w:tc>
        <w:tc>
          <w:tcPr>
            <w:tcW w:w="833" w:type="pct"/>
            <w:vAlign w:val="center"/>
          </w:tcPr>
          <w:p>
            <w:pPr>
              <w:pStyle w:val="15"/>
            </w:pPr>
          </w:p>
        </w:tc>
        <w:tc>
          <w:tcPr>
            <w:tcW w:w="833" w:type="pct"/>
            <w:vAlign w:val="center"/>
          </w:tcPr>
          <w:p>
            <w:pPr>
              <w:pStyle w:val="15"/>
            </w:pPr>
            <w:r>
              <w:t>785.84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394.31</w:t>
            </w:r>
          </w:p>
        </w:tc>
        <w:tc>
          <w:tcPr>
            <w:tcW w:w="833" w:type="pct"/>
            <w:vAlign w:val="center"/>
          </w:tcPr>
          <w:p>
            <w:pPr>
              <w:pStyle w:val="15"/>
            </w:pPr>
            <w:r>
              <w:t>394.31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233.40</w:t>
            </w:r>
          </w:p>
        </w:tc>
        <w:tc>
          <w:tcPr>
            <w:tcW w:w="833" w:type="pct"/>
            <w:vAlign w:val="center"/>
          </w:tcPr>
          <w:p>
            <w:pPr>
              <w:pStyle w:val="15"/>
            </w:pPr>
            <w:r>
              <w:t>233.40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160.92</w:t>
            </w:r>
          </w:p>
        </w:tc>
        <w:tc>
          <w:tcPr>
            <w:tcW w:w="833" w:type="pct"/>
            <w:vAlign w:val="center"/>
          </w:tcPr>
          <w:p>
            <w:pPr>
              <w:pStyle w:val="15"/>
            </w:pPr>
            <w:r>
              <w:t>160.92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53.48</w:t>
            </w:r>
          </w:p>
        </w:tc>
        <w:tc>
          <w:tcPr>
            <w:tcW w:w="833" w:type="pct"/>
            <w:vAlign w:val="center"/>
          </w:tcPr>
          <w:p>
            <w:pPr>
              <w:pStyle w:val="15"/>
            </w:pPr>
            <w:r>
              <w:t>53.48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53.48</w:t>
            </w:r>
          </w:p>
        </w:tc>
        <w:tc>
          <w:tcPr>
            <w:tcW w:w="833" w:type="pct"/>
            <w:vAlign w:val="center"/>
          </w:tcPr>
          <w:p>
            <w:pPr>
              <w:pStyle w:val="15"/>
            </w:pPr>
            <w:r>
              <w:t>53.48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53.48</w:t>
            </w:r>
          </w:p>
        </w:tc>
        <w:tc>
          <w:tcPr>
            <w:tcW w:w="833" w:type="pct"/>
            <w:vAlign w:val="center"/>
          </w:tcPr>
          <w:p>
            <w:pPr>
              <w:pStyle w:val="15"/>
            </w:pPr>
            <w:r>
              <w:t>53.48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134.06</w:t>
            </w:r>
          </w:p>
        </w:tc>
        <w:tc>
          <w:tcPr>
            <w:tcW w:w="833" w:type="pct"/>
            <w:vAlign w:val="center"/>
          </w:tcPr>
          <w:p>
            <w:pPr>
              <w:pStyle w:val="15"/>
            </w:pPr>
            <w:r>
              <w:t>134.06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134.06</w:t>
            </w:r>
          </w:p>
        </w:tc>
        <w:tc>
          <w:tcPr>
            <w:tcW w:w="833" w:type="pct"/>
            <w:vAlign w:val="center"/>
          </w:tcPr>
          <w:p>
            <w:pPr>
              <w:pStyle w:val="15"/>
            </w:pPr>
            <w:r>
              <w:t>134.06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134.06</w:t>
            </w:r>
          </w:p>
        </w:tc>
        <w:tc>
          <w:tcPr>
            <w:tcW w:w="833" w:type="pct"/>
            <w:vAlign w:val="center"/>
          </w:tcPr>
          <w:p>
            <w:pPr>
              <w:pStyle w:val="15"/>
            </w:pPr>
            <w:r>
              <w:t>134.06</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2185.40</w:t>
            </w:r>
          </w:p>
        </w:tc>
        <w:tc>
          <w:tcPr>
            <w:tcW w:w="833" w:type="pct"/>
            <w:vAlign w:val="center"/>
          </w:tcPr>
          <w:p>
            <w:pPr>
              <w:pStyle w:val="19"/>
            </w:pPr>
            <w:r>
              <w:t>1959.69</w:t>
            </w:r>
          </w:p>
        </w:tc>
        <w:tc>
          <w:tcPr>
            <w:tcW w:w="833" w:type="pct"/>
            <w:vAlign w:val="center"/>
          </w:tcPr>
          <w:p>
            <w:pPr>
              <w:pStyle w:val="19"/>
            </w:pPr>
            <w:r>
              <w:t>225.71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1723.17</w:t>
            </w:r>
          </w:p>
        </w:tc>
        <w:tc>
          <w:tcPr>
            <w:tcW w:w="833" w:type="pct"/>
            <w:vAlign w:val="center"/>
          </w:tcPr>
          <w:p>
            <w:pPr>
              <w:pStyle w:val="15"/>
            </w:pPr>
            <w:r>
              <w:t>1723.17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449.41</w:t>
            </w:r>
          </w:p>
        </w:tc>
        <w:tc>
          <w:tcPr>
            <w:tcW w:w="833" w:type="pct"/>
            <w:vAlign w:val="center"/>
          </w:tcPr>
          <w:p>
            <w:pPr>
              <w:pStyle w:val="15"/>
            </w:pPr>
            <w:r>
              <w:t>449.41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509.25</w:t>
            </w:r>
          </w:p>
        </w:tc>
        <w:tc>
          <w:tcPr>
            <w:tcW w:w="833" w:type="pct"/>
            <w:vAlign w:val="center"/>
          </w:tcPr>
          <w:p>
            <w:pPr>
              <w:pStyle w:val="15"/>
            </w:pPr>
            <w:r>
              <w:t>509.25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344.56</w:t>
            </w:r>
          </w:p>
        </w:tc>
        <w:tc>
          <w:tcPr>
            <w:tcW w:w="833" w:type="pct"/>
            <w:vAlign w:val="center"/>
          </w:tcPr>
          <w:p>
            <w:pPr>
              <w:pStyle w:val="15"/>
            </w:pPr>
            <w:r>
              <w:t>344.56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65.14</w:t>
            </w:r>
          </w:p>
        </w:tc>
        <w:tc>
          <w:tcPr>
            <w:tcW w:w="833" w:type="pct"/>
            <w:vAlign w:val="center"/>
          </w:tcPr>
          <w:p>
            <w:pPr>
              <w:pStyle w:val="15"/>
            </w:pPr>
            <w:r>
              <w:t>65.14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160.92</w:t>
            </w:r>
          </w:p>
        </w:tc>
        <w:tc>
          <w:tcPr>
            <w:tcW w:w="833" w:type="pct"/>
            <w:vAlign w:val="center"/>
          </w:tcPr>
          <w:p>
            <w:pPr>
              <w:pStyle w:val="15"/>
            </w:pPr>
            <w:r>
              <w:t>160.92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52.78</w:t>
            </w:r>
          </w:p>
        </w:tc>
        <w:tc>
          <w:tcPr>
            <w:tcW w:w="833" w:type="pct"/>
            <w:vAlign w:val="center"/>
          </w:tcPr>
          <w:p>
            <w:pPr>
              <w:pStyle w:val="15"/>
            </w:pPr>
            <w:r>
              <w:t>52.78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4.71</w:t>
            </w:r>
          </w:p>
        </w:tc>
        <w:tc>
          <w:tcPr>
            <w:tcW w:w="833" w:type="pct"/>
            <w:vAlign w:val="center"/>
          </w:tcPr>
          <w:p>
            <w:pPr>
              <w:pStyle w:val="15"/>
            </w:pPr>
            <w:r>
              <w:t>4.71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134.06</w:t>
            </w:r>
          </w:p>
        </w:tc>
        <w:tc>
          <w:tcPr>
            <w:tcW w:w="833" w:type="pct"/>
            <w:vAlign w:val="center"/>
          </w:tcPr>
          <w:p>
            <w:pPr>
              <w:pStyle w:val="15"/>
            </w:pPr>
            <w:r>
              <w:t>134.06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2.34</w:t>
            </w:r>
          </w:p>
        </w:tc>
        <w:tc>
          <w:tcPr>
            <w:tcW w:w="833" w:type="pct"/>
            <w:vAlign w:val="center"/>
          </w:tcPr>
          <w:p>
            <w:pPr>
              <w:pStyle w:val="15"/>
            </w:pPr>
            <w:r>
              <w:t>2.34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225.71</w:t>
            </w:r>
          </w:p>
        </w:tc>
        <w:tc>
          <w:tcPr>
            <w:tcW w:w="833" w:type="pct"/>
            <w:vAlign w:val="center"/>
          </w:tcPr>
          <w:p>
            <w:pPr>
              <w:pStyle w:val="15"/>
            </w:pPr>
          </w:p>
        </w:tc>
        <w:tc>
          <w:tcPr>
            <w:tcW w:w="833" w:type="pct"/>
            <w:vAlign w:val="center"/>
          </w:tcPr>
          <w:p>
            <w:pPr>
              <w:pStyle w:val="15"/>
            </w:pPr>
            <w:r>
              <w:t>225.71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39.90</w:t>
            </w:r>
          </w:p>
        </w:tc>
        <w:tc>
          <w:tcPr>
            <w:tcW w:w="833" w:type="pct"/>
            <w:vAlign w:val="center"/>
          </w:tcPr>
          <w:p>
            <w:pPr>
              <w:pStyle w:val="15"/>
            </w:pPr>
          </w:p>
        </w:tc>
        <w:tc>
          <w:tcPr>
            <w:tcW w:w="833" w:type="pct"/>
            <w:vAlign w:val="center"/>
          </w:tcPr>
          <w:p>
            <w:pPr>
              <w:pStyle w:val="15"/>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3.13</w:t>
            </w:r>
          </w:p>
        </w:tc>
        <w:tc>
          <w:tcPr>
            <w:tcW w:w="833" w:type="pct"/>
            <w:vAlign w:val="center"/>
          </w:tcPr>
          <w:p>
            <w:pPr>
              <w:pStyle w:val="15"/>
            </w:pPr>
          </w:p>
        </w:tc>
        <w:tc>
          <w:tcPr>
            <w:tcW w:w="833" w:type="pct"/>
            <w:vAlign w:val="center"/>
          </w:tcPr>
          <w:p>
            <w:pPr>
              <w:pStyle w:val="15"/>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3.71</w:t>
            </w:r>
          </w:p>
        </w:tc>
        <w:tc>
          <w:tcPr>
            <w:tcW w:w="833" w:type="pct"/>
            <w:vAlign w:val="center"/>
          </w:tcPr>
          <w:p>
            <w:pPr>
              <w:pStyle w:val="15"/>
            </w:pPr>
          </w:p>
        </w:tc>
        <w:tc>
          <w:tcPr>
            <w:tcW w:w="833" w:type="pct"/>
            <w:vAlign w:val="center"/>
          </w:tcPr>
          <w:p>
            <w:pPr>
              <w:pStyle w:val="15"/>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10.44</w:t>
            </w:r>
          </w:p>
        </w:tc>
        <w:tc>
          <w:tcPr>
            <w:tcW w:w="833" w:type="pct"/>
            <w:vAlign w:val="center"/>
          </w:tcPr>
          <w:p>
            <w:pPr>
              <w:pStyle w:val="15"/>
            </w:pPr>
          </w:p>
        </w:tc>
        <w:tc>
          <w:tcPr>
            <w:tcW w:w="833" w:type="pct"/>
            <w:vAlign w:val="center"/>
          </w:tcPr>
          <w:p>
            <w:pPr>
              <w:pStyle w:val="15"/>
            </w:pPr>
            <w: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59.73</w:t>
            </w:r>
          </w:p>
        </w:tc>
        <w:tc>
          <w:tcPr>
            <w:tcW w:w="833" w:type="pct"/>
            <w:vAlign w:val="center"/>
          </w:tcPr>
          <w:p>
            <w:pPr>
              <w:pStyle w:val="15"/>
            </w:pPr>
          </w:p>
        </w:tc>
        <w:tc>
          <w:tcPr>
            <w:tcW w:w="833" w:type="pct"/>
            <w:vAlign w:val="center"/>
          </w:tcPr>
          <w:p>
            <w:pPr>
              <w:pStyle w:val="15"/>
            </w:pPr>
            <w:r>
              <w:t>59.73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30208</w:t>
            </w:r>
          </w:p>
        </w:tc>
        <w:tc>
          <w:tcPr>
            <w:tcW w:w="833" w:type="pct"/>
            <w:vAlign w:val="center"/>
          </w:tcPr>
          <w:p>
            <w:pPr>
              <w:pStyle w:val="16"/>
            </w:pPr>
            <w:r>
              <w:t>取暖费</w:t>
            </w:r>
          </w:p>
        </w:tc>
        <w:tc>
          <w:tcPr>
            <w:tcW w:w="833" w:type="pct"/>
            <w:vAlign w:val="center"/>
          </w:tcPr>
          <w:p>
            <w:pPr>
              <w:pStyle w:val="15"/>
            </w:pPr>
            <w:r>
              <w:t>2.18</w:t>
            </w:r>
          </w:p>
        </w:tc>
        <w:tc>
          <w:tcPr>
            <w:tcW w:w="833" w:type="pct"/>
            <w:vAlign w:val="center"/>
          </w:tcPr>
          <w:p>
            <w:pPr>
              <w:pStyle w:val="15"/>
            </w:pPr>
          </w:p>
        </w:tc>
        <w:tc>
          <w:tcPr>
            <w:tcW w:w="833" w:type="pct"/>
            <w:vAlign w:val="center"/>
          </w:tcPr>
          <w:p>
            <w:pPr>
              <w:pStyle w:val="15"/>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6.73</w:t>
            </w:r>
          </w:p>
        </w:tc>
        <w:tc>
          <w:tcPr>
            <w:tcW w:w="833" w:type="pct"/>
            <w:vAlign w:val="center"/>
          </w:tcPr>
          <w:p>
            <w:pPr>
              <w:pStyle w:val="15"/>
            </w:pPr>
          </w:p>
        </w:tc>
        <w:tc>
          <w:tcPr>
            <w:tcW w:w="833" w:type="pct"/>
            <w:vAlign w:val="center"/>
          </w:tcPr>
          <w:p>
            <w:pPr>
              <w:pStyle w:val="15"/>
            </w:pPr>
            <w:r>
              <w:t>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24.13</w:t>
            </w:r>
          </w:p>
        </w:tc>
        <w:tc>
          <w:tcPr>
            <w:tcW w:w="833" w:type="pct"/>
            <w:vAlign w:val="center"/>
          </w:tcPr>
          <w:p>
            <w:pPr>
              <w:pStyle w:val="15"/>
            </w:pPr>
          </w:p>
        </w:tc>
        <w:tc>
          <w:tcPr>
            <w:tcW w:w="833" w:type="pct"/>
            <w:vAlign w:val="center"/>
          </w:tcPr>
          <w:p>
            <w:pPr>
              <w:pStyle w:val="15"/>
            </w:pPr>
            <w:r>
              <w:t>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5.80</w:t>
            </w:r>
          </w:p>
        </w:tc>
        <w:tc>
          <w:tcPr>
            <w:tcW w:w="833" w:type="pct"/>
            <w:vAlign w:val="center"/>
          </w:tcPr>
          <w:p>
            <w:pPr>
              <w:pStyle w:val="15"/>
            </w:pPr>
          </w:p>
        </w:tc>
        <w:tc>
          <w:tcPr>
            <w:tcW w:w="833" w:type="pct"/>
            <w:vAlign w:val="center"/>
          </w:tcPr>
          <w:p>
            <w:pPr>
              <w:pStyle w:val="15"/>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9.29</w:t>
            </w:r>
          </w:p>
        </w:tc>
        <w:tc>
          <w:tcPr>
            <w:tcW w:w="833" w:type="pct"/>
            <w:vAlign w:val="center"/>
          </w:tcPr>
          <w:p>
            <w:pPr>
              <w:pStyle w:val="15"/>
            </w:pPr>
          </w:p>
        </w:tc>
        <w:tc>
          <w:tcPr>
            <w:tcW w:w="833" w:type="pct"/>
            <w:vAlign w:val="center"/>
          </w:tcPr>
          <w:p>
            <w:pPr>
              <w:pStyle w:val="15"/>
            </w:pPr>
            <w:r>
              <w:t>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8.23</w:t>
            </w:r>
          </w:p>
        </w:tc>
        <w:tc>
          <w:tcPr>
            <w:tcW w:w="833" w:type="pct"/>
            <w:vAlign w:val="center"/>
          </w:tcPr>
          <w:p>
            <w:pPr>
              <w:pStyle w:val="15"/>
            </w:pPr>
          </w:p>
        </w:tc>
        <w:tc>
          <w:tcPr>
            <w:tcW w:w="833" w:type="pct"/>
            <w:vAlign w:val="center"/>
          </w:tcPr>
          <w:p>
            <w:pPr>
              <w:pStyle w:val="15"/>
            </w:pPr>
            <w:r>
              <w:t>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48.06</w:t>
            </w:r>
          </w:p>
        </w:tc>
        <w:tc>
          <w:tcPr>
            <w:tcW w:w="833" w:type="pct"/>
            <w:vAlign w:val="center"/>
          </w:tcPr>
          <w:p>
            <w:pPr>
              <w:pStyle w:val="15"/>
            </w:pPr>
          </w:p>
        </w:tc>
        <w:tc>
          <w:tcPr>
            <w:tcW w:w="833" w:type="pct"/>
            <w:vAlign w:val="center"/>
          </w:tcPr>
          <w:p>
            <w:pPr>
              <w:pStyle w:val="15"/>
            </w:pPr>
            <w:r>
              <w:t>48.06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236.53</w:t>
            </w:r>
          </w:p>
        </w:tc>
        <w:tc>
          <w:tcPr>
            <w:tcW w:w="833" w:type="pct"/>
            <w:vAlign w:val="center"/>
          </w:tcPr>
          <w:p>
            <w:pPr>
              <w:pStyle w:val="15"/>
            </w:pPr>
            <w:r>
              <w:t>236.53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30301</w:t>
            </w:r>
          </w:p>
        </w:tc>
        <w:tc>
          <w:tcPr>
            <w:tcW w:w="833" w:type="pct"/>
            <w:vAlign w:val="center"/>
          </w:tcPr>
          <w:p>
            <w:pPr>
              <w:pStyle w:val="16"/>
            </w:pPr>
            <w:r>
              <w:t>离休费</w:t>
            </w:r>
          </w:p>
        </w:tc>
        <w:tc>
          <w:tcPr>
            <w:tcW w:w="833" w:type="pct"/>
            <w:vAlign w:val="center"/>
          </w:tcPr>
          <w:p>
            <w:pPr>
              <w:pStyle w:val="15"/>
            </w:pPr>
            <w:r>
              <w:t>16.00</w:t>
            </w:r>
          </w:p>
        </w:tc>
        <w:tc>
          <w:tcPr>
            <w:tcW w:w="833" w:type="pct"/>
            <w:vAlign w:val="center"/>
          </w:tcPr>
          <w:p>
            <w:pPr>
              <w:pStyle w:val="15"/>
            </w:pPr>
            <w:r>
              <w:t>16.00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217.40</w:t>
            </w:r>
          </w:p>
        </w:tc>
        <w:tc>
          <w:tcPr>
            <w:tcW w:w="833" w:type="pct"/>
            <w:vAlign w:val="center"/>
          </w:tcPr>
          <w:p>
            <w:pPr>
              <w:pStyle w:val="15"/>
            </w:pPr>
            <w:r>
              <w:t>217.40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29</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2.79</w:t>
            </w:r>
          </w:p>
        </w:tc>
        <w:tc>
          <w:tcPr>
            <w:tcW w:w="833" w:type="pct"/>
            <w:vAlign w:val="center"/>
          </w:tcPr>
          <w:p>
            <w:pPr>
              <w:pStyle w:val="15"/>
            </w:pPr>
            <w:r>
              <w:t>2.79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30</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0.34</w:t>
            </w:r>
          </w:p>
        </w:tc>
        <w:tc>
          <w:tcPr>
            <w:tcW w:w="833" w:type="pct"/>
            <w:vAlign w:val="center"/>
          </w:tcPr>
          <w:p>
            <w:pPr>
              <w:pStyle w:val="15"/>
            </w:pPr>
            <w:r>
              <w:t>0.34</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119.20</w:t>
            </w:r>
          </w:p>
        </w:tc>
        <w:tc>
          <w:tcPr>
            <w:tcW w:w="833" w:type="pct"/>
            <w:vAlign w:val="center"/>
          </w:tcPr>
          <w:p>
            <w:pPr>
              <w:pStyle w:val="19"/>
            </w:pPr>
          </w:p>
        </w:tc>
        <w:tc>
          <w:tcPr>
            <w:tcW w:w="833" w:type="pct"/>
            <w:vAlign w:val="center"/>
          </w:tcPr>
          <w:p>
            <w:pPr>
              <w:pStyle w:val="19"/>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223</w:t>
            </w:r>
          </w:p>
        </w:tc>
        <w:tc>
          <w:tcPr>
            <w:tcW w:w="833" w:type="pct"/>
            <w:vAlign w:val="center"/>
          </w:tcPr>
          <w:p>
            <w:pPr>
              <w:pStyle w:val="16"/>
            </w:pPr>
            <w:r>
              <w:t>国有资本经营预算支出</w:t>
            </w:r>
          </w:p>
        </w:tc>
        <w:tc>
          <w:tcPr>
            <w:tcW w:w="833" w:type="pct"/>
            <w:vAlign w:val="center"/>
          </w:tcPr>
          <w:p>
            <w:pPr>
              <w:pStyle w:val="15"/>
            </w:pPr>
            <w:r>
              <w:t>119.20</w:t>
            </w:r>
          </w:p>
        </w:tc>
        <w:tc>
          <w:tcPr>
            <w:tcW w:w="833" w:type="pct"/>
            <w:vAlign w:val="center"/>
          </w:tcPr>
          <w:p>
            <w:pPr>
              <w:pStyle w:val="15"/>
            </w:pPr>
          </w:p>
        </w:tc>
        <w:tc>
          <w:tcPr>
            <w:tcW w:w="833" w:type="pct"/>
            <w:vAlign w:val="center"/>
          </w:tcPr>
          <w:p>
            <w:pPr>
              <w:pStyle w:val="15"/>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22301</w:t>
            </w:r>
          </w:p>
        </w:tc>
        <w:tc>
          <w:tcPr>
            <w:tcW w:w="833" w:type="pct"/>
            <w:vAlign w:val="center"/>
          </w:tcPr>
          <w:p>
            <w:pPr>
              <w:pStyle w:val="16"/>
            </w:pPr>
            <w:r>
              <w:t>解决历史遗留问题及改革成本支出</w:t>
            </w:r>
          </w:p>
        </w:tc>
        <w:tc>
          <w:tcPr>
            <w:tcW w:w="833" w:type="pct"/>
            <w:vAlign w:val="center"/>
          </w:tcPr>
          <w:p>
            <w:pPr>
              <w:pStyle w:val="15"/>
            </w:pPr>
            <w:r>
              <w:t>119.20</w:t>
            </w:r>
          </w:p>
        </w:tc>
        <w:tc>
          <w:tcPr>
            <w:tcW w:w="833" w:type="pct"/>
            <w:vAlign w:val="center"/>
          </w:tcPr>
          <w:p>
            <w:pPr>
              <w:pStyle w:val="15"/>
            </w:pPr>
          </w:p>
        </w:tc>
        <w:tc>
          <w:tcPr>
            <w:tcW w:w="833" w:type="pct"/>
            <w:vAlign w:val="center"/>
          </w:tcPr>
          <w:p>
            <w:pPr>
              <w:pStyle w:val="15"/>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2230105</w:t>
            </w:r>
          </w:p>
        </w:tc>
        <w:tc>
          <w:tcPr>
            <w:tcW w:w="833" w:type="pct"/>
            <w:vAlign w:val="center"/>
          </w:tcPr>
          <w:p>
            <w:pPr>
              <w:pStyle w:val="16"/>
            </w:pPr>
            <w:r>
              <w:t>国有企业退休人员社会化管理补助支出</w:t>
            </w:r>
          </w:p>
        </w:tc>
        <w:tc>
          <w:tcPr>
            <w:tcW w:w="833" w:type="pct"/>
            <w:vAlign w:val="center"/>
          </w:tcPr>
          <w:p>
            <w:pPr>
              <w:pStyle w:val="15"/>
            </w:pPr>
            <w:r>
              <w:t>119.20</w:t>
            </w:r>
          </w:p>
        </w:tc>
        <w:tc>
          <w:tcPr>
            <w:tcW w:w="833" w:type="pct"/>
            <w:vAlign w:val="center"/>
          </w:tcPr>
          <w:p>
            <w:pPr>
              <w:pStyle w:val="15"/>
            </w:pPr>
          </w:p>
        </w:tc>
        <w:tc>
          <w:tcPr>
            <w:tcW w:w="833" w:type="pct"/>
            <w:vAlign w:val="center"/>
          </w:tcPr>
          <w:p>
            <w:pPr>
              <w:pStyle w:val="15"/>
            </w:pPr>
            <w:r>
              <w:t>119.20</w:t>
            </w:r>
          </w:p>
        </w:tc>
      </w:tr>
    </w:tbl>
    <w:p>
      <w:pPr>
        <w:sectPr>
          <w:pgSz w:w="16840" w:h="11900" w:orient="landscape"/>
          <w:pgMar w:top="1361" w:right="1020" w:bottom="1134" w:left="1020" w:header="720" w:footer="720" w:gutter="0"/>
          <w:cols w:space="720" w:num="1"/>
        </w:sectPr>
      </w:pP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4.38</w:t>
            </w:r>
          </w:p>
        </w:tc>
        <w:tc>
          <w:tcPr>
            <w:tcW w:w="833" w:type="pct"/>
            <w:vAlign w:val="center"/>
          </w:tcPr>
          <w:p>
            <w:pPr>
              <w:pStyle w:val="19"/>
            </w:pPr>
            <w:r>
              <w:t>4.38</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4.38</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4.38</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廊坊市广阳区解放道街道办事处本级2023年单位预算信息公开情况说明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预算法》、《地方预决算公开操作规程》和《关于进一步推进预算公开工作的实施意见》规定，现将廊坊市广阳区解放道街道办事处本级2023年单位预算公开如下：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（一）党政综合办公室：</w:t>
      </w:r>
    </w:p>
    <w:p>
      <w:pPr>
        <w:pStyle w:val="29"/>
      </w:pPr>
      <w:r>
        <w:t>1.负责监督检查和指导所属单位和行政村的档案工作。</w:t>
      </w:r>
    </w:p>
    <w:p>
      <w:pPr>
        <w:pStyle w:val="29"/>
      </w:pPr>
      <w:r>
        <w:t>2.做好信访工作，畅通信访渠道、处理来信、接待来访。</w:t>
      </w:r>
    </w:p>
    <w:p>
      <w:pPr>
        <w:pStyle w:val="29"/>
      </w:pPr>
      <w:r>
        <w:t>3.负责辖区内的统计工作。履行统计职责，广泛引导、动员和组织社会力量积极参与并认真配合做好国家规定的周期性普查工作。</w:t>
      </w:r>
    </w:p>
    <w:p>
      <w:pPr>
        <w:pStyle w:val="29"/>
      </w:pPr>
      <w:r>
        <w:t>（二）党建工作办公室</w:t>
      </w:r>
    </w:p>
    <w:p>
      <w:pPr>
        <w:pStyle w:val="29"/>
      </w:pPr>
      <w:r>
        <w:t>1.宣传执行党的路线、方针、政策，宣传和执行党中央、上级党组织和本级党组织的决议，团结、组织党内外的干部和群众，努力完成本单位所担负的任务。</w:t>
      </w:r>
    </w:p>
    <w:p>
      <w:pPr>
        <w:pStyle w:val="29"/>
      </w:pPr>
      <w:r>
        <w:t>2.维护和执行党的纪律，监督党员干部和其他任何工作人员严格遵守国家法律法规。</w:t>
      </w:r>
    </w:p>
    <w:p>
      <w:pPr>
        <w:pStyle w:val="29"/>
      </w:pPr>
      <w:r>
        <w:t>3.负责乡镇和街道党（工）委自身建设和基层党组织建设，以及其他隶属乡镇和街道党（工）委的党组织建设。</w:t>
      </w:r>
    </w:p>
    <w:p>
      <w:pPr>
        <w:pStyle w:val="29"/>
      </w:pPr>
      <w:r>
        <w:t>4.负责下级党的基层组织选举工作、对下级党组织的成立或撤销作出决定。</w:t>
      </w:r>
    </w:p>
    <w:p>
      <w:pPr>
        <w:pStyle w:val="29"/>
      </w:pPr>
      <w:r>
        <w:t>5.负责非公有制企业和社会组织党建工作、扩大新兴领域党建有效覆盖。</w:t>
      </w:r>
    </w:p>
    <w:p>
      <w:pPr>
        <w:pStyle w:val="29"/>
      </w:pPr>
      <w:r>
        <w:t>6.加强党员队伍建设，对党员进行教育、管理、监督和服务，做好经常性的发展党员工作。加强流动党员管理。</w:t>
      </w:r>
    </w:p>
    <w:p>
      <w:pPr>
        <w:pStyle w:val="29"/>
      </w:pPr>
      <w:r>
        <w:t>7.做好人才服务工作，发现、培养、推荐党员和群众中的优秀人才。</w:t>
      </w:r>
    </w:p>
    <w:p>
      <w:pPr>
        <w:pStyle w:val="29"/>
      </w:pPr>
      <w:r>
        <w:t>8.落实意识形态工作责任制，组织党员群众学习习近平新时代中国特色社会主义思想，培育和践行社会主义核心价值观，加强精神文明建设和文化建设。</w:t>
      </w:r>
    </w:p>
    <w:p>
      <w:pPr>
        <w:pStyle w:val="29"/>
      </w:pPr>
      <w:r>
        <w:t>9.落实统一战线工作任务要求，做好民族事务工作。</w:t>
      </w:r>
    </w:p>
    <w:p>
      <w:pPr>
        <w:pStyle w:val="29"/>
      </w:pPr>
      <w:r>
        <w:t>10.领导辖区内人大工作，以及工会、共青团、妇联等工作。</w:t>
      </w:r>
    </w:p>
    <w:p>
      <w:pPr>
        <w:pStyle w:val="29"/>
      </w:pPr>
      <w:r>
        <w:t>11.根据委托授权负责本辖区内的宗教事务管理工作。</w:t>
      </w:r>
    </w:p>
    <w:p>
      <w:pPr>
        <w:pStyle w:val="29"/>
      </w:pPr>
      <w:r>
        <w:t>12.依照法定权限，做好本辖区的征兵、民兵、预备役、国防教育、国民经济动员、人民防空、国防交通、国防设施保护等工作。</w:t>
      </w:r>
    </w:p>
    <w:p>
      <w:pPr>
        <w:pStyle w:val="29"/>
      </w:pPr>
      <w:r>
        <w:t>13.负责联系街道辖区内的人民代表大会代表，组织代表开展活动，反映代表和群众的建议、批评和意见，办理常务委员会交办的监督、选举以及其他工作，并向常务委员会报告工作。</w:t>
      </w:r>
    </w:p>
    <w:p>
      <w:pPr>
        <w:pStyle w:val="29"/>
      </w:pPr>
      <w:r>
        <w:t>（三）应急管理办公室</w:t>
      </w:r>
    </w:p>
    <w:p>
      <w:pPr>
        <w:pStyle w:val="29"/>
      </w:pPr>
      <w:r>
        <w:t>1.负责辖区内的食品安全隐患排查、信息报告、协助执法和宣传教育等工作、做好本行政区域内小作坊、小餐饮、小摊点的监督管理工作。</w:t>
      </w:r>
    </w:p>
    <w:p>
      <w:pPr>
        <w:pStyle w:val="29"/>
      </w:pPr>
      <w:r>
        <w:t>2.加强本辖区生产经营单位安全生产状况的监督检查、协助上级有关部门依法履行安全生产监督管理职责。</w:t>
      </w:r>
    </w:p>
    <w:p>
      <w:pPr>
        <w:pStyle w:val="29"/>
      </w:pPr>
      <w:r>
        <w:t>3.负责本辖区的消防工作、开展消防宣传、防火巡查、隐患查改。指导村（居）民委员会开展群众性的消防工作。</w:t>
      </w:r>
    </w:p>
    <w:p>
      <w:pPr>
        <w:pStyle w:val="29"/>
      </w:pPr>
      <w:r>
        <w:t>4.负责辖区防汛抗洪、抗旱等相关工作。</w:t>
      </w:r>
    </w:p>
    <w:p>
      <w:pPr>
        <w:pStyle w:val="29"/>
      </w:pPr>
      <w:r>
        <w:t>5.负责辖区防灾减灾等相关工作。</w:t>
      </w:r>
    </w:p>
    <w:p>
      <w:pPr>
        <w:pStyle w:val="29"/>
      </w:pPr>
      <w:r>
        <w:t>6.依法做好本辖区的突发事件应对工作，制定本级突发事件应急预案，组织开展应急演练。</w:t>
      </w:r>
    </w:p>
    <w:p>
      <w:pPr>
        <w:pStyle w:val="29"/>
      </w:pPr>
      <w:r>
        <w:t>7.负责辖区应急管理工作，建立健全应急联动机制，严格落实应急管理责任，加强基层综合应急队伍建设和应急保障能力建设。</w:t>
      </w:r>
    </w:p>
    <w:p>
      <w:pPr>
        <w:pStyle w:val="29"/>
      </w:pPr>
      <w:r>
        <w:t>8.负责本辖区内自然灾害救助工作，做好自然灾害风险排查、隐患治理、救助准备、信息报告、先期处置、应急救助、灾后救助和救助款物管理等工作。</w:t>
      </w:r>
    </w:p>
    <w:p>
      <w:pPr>
        <w:pStyle w:val="29"/>
      </w:pPr>
      <w:r>
        <w:t>（四）自然资源和生态环境办公室</w:t>
      </w:r>
    </w:p>
    <w:p>
      <w:pPr>
        <w:pStyle w:val="29"/>
      </w:pPr>
      <w:r>
        <w:t>1.动员和组织社会力量参与土地调查工作。</w:t>
      </w:r>
    </w:p>
    <w:p>
      <w:pPr>
        <w:pStyle w:val="29"/>
      </w:pPr>
      <w:r>
        <w:t>2.按照职责分工负责辖区市容、村容和环境卫生、农村生活污水管理责任。</w:t>
      </w:r>
    </w:p>
    <w:p>
      <w:pPr>
        <w:pStyle w:val="29"/>
      </w:pPr>
      <w:r>
        <w:t>3.按照职责分工负责本辖区河湖的水资源保护、水域岸线管理、水污染防治、水环境治理等工作，协助上级人民政府及其有关部门做好地下水相关管理和监督工作。</w:t>
      </w:r>
    </w:p>
    <w:p>
      <w:pPr>
        <w:pStyle w:val="29"/>
      </w:pPr>
      <w:r>
        <w:t>4.根据本地区的实际，组织开展大气污染防治工作。</w:t>
      </w:r>
    </w:p>
    <w:p>
      <w:pPr>
        <w:pStyle w:val="29"/>
      </w:pPr>
      <w:r>
        <w:t>5.落实属地监管责任，做好禁止露天焚烧秸秆工作。</w:t>
      </w:r>
    </w:p>
    <w:p>
      <w:pPr>
        <w:pStyle w:val="29"/>
      </w:pPr>
      <w:r>
        <w:t>6．根据本地区的实际，组织开展扬尘污染防治工作。</w:t>
      </w:r>
    </w:p>
    <w:p>
      <w:pPr>
        <w:pStyle w:val="29"/>
      </w:pPr>
      <w:r>
        <w:t>7.按照职责分工做好“散乱污”企业综合整治工作。</w:t>
      </w:r>
    </w:p>
    <w:p>
      <w:pPr>
        <w:pStyle w:val="29"/>
      </w:pPr>
      <w:r>
        <w:t>8.按照职责分工和相关预案开展突发环境事件应急处置工作，按照有关规定向上级报告。</w:t>
      </w:r>
    </w:p>
    <w:p>
      <w:pPr>
        <w:pStyle w:val="29"/>
      </w:pPr>
      <w:r>
        <w:t>（五）综合行政执法队</w:t>
      </w:r>
    </w:p>
    <w:p>
      <w:pPr>
        <w:pStyle w:val="29"/>
      </w:pPr>
      <w:r>
        <w:t>1.根据法律法规和省政府授权，承担综合行政执法工作。</w:t>
      </w:r>
    </w:p>
    <w:p>
      <w:pPr>
        <w:pStyle w:val="29"/>
      </w:pPr>
      <w:r>
        <w:t>2.协助有关部门查处传销行为。</w:t>
      </w:r>
    </w:p>
    <w:p>
      <w:pPr>
        <w:pStyle w:val="29"/>
      </w:pPr>
      <w:r>
        <w:t>3.加大信用信息归集应用力度，落实守信联合激励和失信联合惩戒制度、推进信用分级分类监管。</w:t>
      </w:r>
    </w:p>
    <w:p>
      <w:pPr>
        <w:pStyle w:val="29"/>
      </w:pPr>
      <w:r>
        <w:t>4.制定本辖区社会治安综合治理规划、检查、推动社会治安综合治理措施的落实，协调和督促有关部门开展法制宣传教育工作、调解各类纠纷。</w:t>
      </w:r>
    </w:p>
    <w:p>
      <w:pPr>
        <w:pStyle w:val="29"/>
      </w:pPr>
      <w:r>
        <w:t>5.组织群众开展各种形式的治安防范活动和军民、警民联防活动；指导、帮助村（居）民委员会做好社会治安综合治理工作。</w:t>
      </w:r>
    </w:p>
    <w:p>
      <w:pPr>
        <w:pStyle w:val="29"/>
      </w:pPr>
      <w:r>
        <w:t>6.组织协调辖区社会治安防控体系建设及普法工作，开展基层平安创建活动及各种形式的治安防范活动。加强群防群治组织建设，动员、组织人民群众维护社会治安和社会秩序，做好防范邪教工作。</w:t>
      </w:r>
    </w:p>
    <w:p>
      <w:pPr>
        <w:pStyle w:val="29"/>
      </w:pPr>
      <w:r>
        <w:t>7.承担民间纠纷调解相关工作。</w:t>
      </w:r>
    </w:p>
    <w:p>
      <w:pPr>
        <w:pStyle w:val="29"/>
      </w:pPr>
      <w:r>
        <w:t>8.协调有关部门做好未成年人的保护工作。</w:t>
      </w:r>
    </w:p>
    <w:p>
      <w:pPr>
        <w:pStyle w:val="29"/>
      </w:pPr>
      <w:r>
        <w:t>9.承担企业劳动争议调解相关工作。</w:t>
      </w:r>
    </w:p>
    <w:p>
      <w:pPr>
        <w:pStyle w:val="29"/>
      </w:pPr>
      <w:r>
        <w:t>10.组织相关单位开展社区矫正工作和对户籍或居住地在本辖区的刑满释放人员做好接收建档和安置帮教工作，做好重点帮教对象的衔接工作。</w:t>
      </w:r>
    </w:p>
    <w:p>
      <w:pPr>
        <w:pStyle w:val="29"/>
      </w:pPr>
      <w:r>
        <w:t>11.负责社区戒毒、社区康复工作。</w:t>
      </w:r>
    </w:p>
    <w:p>
      <w:pPr>
        <w:pStyle w:val="29"/>
      </w:pPr>
      <w:r>
        <w:t>（六）行政综合服务中心</w:t>
      </w:r>
    </w:p>
    <w:p>
      <w:pPr>
        <w:pStyle w:val="29"/>
      </w:pPr>
      <w:r>
        <w:t>1.负责指导居民委员会的换届选举工作。</w:t>
      </w:r>
    </w:p>
    <w:p>
      <w:pPr>
        <w:pStyle w:val="29"/>
      </w:pPr>
      <w:r>
        <w:t>2.指导村（居）民委员会建立健全各项自治制度，并予以备案。</w:t>
      </w:r>
    </w:p>
    <w:p>
      <w:pPr>
        <w:pStyle w:val="29"/>
      </w:pPr>
      <w:r>
        <w:t>3.按权限负责基层社区社会组织的分类指导和业务指导。</w:t>
      </w:r>
    </w:p>
    <w:p>
      <w:pPr>
        <w:pStyle w:val="29"/>
      </w:pPr>
      <w:r>
        <w:t>4.负责加强本辖区健康教育工作及其专业人才培养、建立健康知识和技能核心信息发布制度、普及健康科学知识、向公众提供科学、准确的健康信息。</w:t>
      </w:r>
    </w:p>
    <w:p>
      <w:pPr>
        <w:pStyle w:val="29"/>
      </w:pPr>
      <w:r>
        <w:t>5.负责本辖区健康中国建设，健全实施健康中国行动领导推进工作机制，逐项抓好任务落实。</w:t>
      </w:r>
    </w:p>
    <w:p>
      <w:pPr>
        <w:pStyle w:val="29"/>
      </w:pPr>
      <w:r>
        <w:t>6.根据法律法规和省政府授权，承担行政审批服务工作。</w:t>
      </w:r>
    </w:p>
    <w:p>
      <w:pPr>
        <w:pStyle w:val="29"/>
      </w:pPr>
      <w:r>
        <w:t>7.开展就业政策宣传、就业援助等就业服务工作。</w:t>
      </w:r>
    </w:p>
    <w:p>
      <w:pPr>
        <w:pStyle w:val="29"/>
      </w:pPr>
      <w:r>
        <w:t>8.负责辖区内人口与计划生育工作。</w:t>
      </w:r>
    </w:p>
    <w:p>
      <w:pPr>
        <w:pStyle w:val="29"/>
      </w:pPr>
      <w:r>
        <w:t>9.组织开展全民健身活动，建立健全全民健身工作协调机制。</w:t>
      </w:r>
    </w:p>
    <w:p>
      <w:pPr>
        <w:pStyle w:val="29"/>
      </w:pPr>
      <w:r>
        <w:t>10.负责本辖区爱国卫生日常工作。</w:t>
      </w:r>
    </w:p>
    <w:p>
      <w:pPr>
        <w:pStyle w:val="29"/>
      </w:pPr>
      <w:r>
        <w:t>11.按权限开展社会救助工作。</w:t>
      </w:r>
    </w:p>
    <w:p>
      <w:pPr>
        <w:pStyle w:val="29"/>
      </w:pPr>
      <w:r>
        <w:t>12.按权限做好残疾人保障工作。</w:t>
      </w:r>
    </w:p>
    <w:p>
      <w:pPr>
        <w:pStyle w:val="29"/>
      </w:pPr>
      <w:r>
        <w:t>13.负责组织开展预防精神障碍发生、促进精神障碍患者康复等工作。</w:t>
      </w:r>
    </w:p>
    <w:p>
      <w:pPr>
        <w:pStyle w:val="29"/>
      </w:pPr>
      <w:r>
        <w:t>14.按照职责分工负责做好辖区城乡居民基本养老保险工作。</w:t>
      </w:r>
    </w:p>
    <w:p>
      <w:pPr>
        <w:pStyle w:val="29"/>
      </w:pPr>
      <w:r>
        <w:t>（七）社区建设和物业监督管理办公室</w:t>
      </w:r>
    </w:p>
    <w:p>
      <w:pPr>
        <w:pStyle w:val="29"/>
      </w:pPr>
      <w:r>
        <w:t>1.组织实施居家养老服务工作，建设居家养老服务设施，落实政府购买服务、经费补贴等扶持政策措施、组织、指导社会各界参与居家养老和空巢、留守老年人关爱服务。</w:t>
      </w:r>
    </w:p>
    <w:p>
      <w:pPr>
        <w:pStyle w:val="29"/>
      </w:pPr>
      <w:r>
        <w:t>2.负责指导辖区内业主大会的成立和业主委员会的选举工作。</w:t>
      </w:r>
    </w:p>
    <w:p>
      <w:pPr>
        <w:pStyle w:val="29"/>
      </w:pPr>
      <w:r>
        <w:t>3.按权限负责社区工作者的日常管理工作。</w:t>
      </w:r>
    </w:p>
    <w:p>
      <w:pPr>
        <w:pStyle w:val="29"/>
      </w:pPr>
      <w:r>
        <w:t>（八）综合文化服务站</w:t>
      </w:r>
    </w:p>
    <w:p>
      <w:pPr>
        <w:pStyle w:val="29"/>
      </w:pPr>
      <w:r>
        <w:t>1.组织开展本辖区科普活动，宣传科学、文明的生产和生活方式。</w:t>
      </w:r>
    </w:p>
    <w:p>
      <w:pPr>
        <w:pStyle w:val="29"/>
      </w:pPr>
      <w:r>
        <w:t>2.负责本辖区综合文化站、新时代文明实践中心（所、站）建设和日常管理、实施免费开放。</w:t>
      </w:r>
    </w:p>
    <w:p>
      <w:pPr>
        <w:pStyle w:val="29"/>
      </w:pPr>
      <w:r>
        <w:t>（九）退役军人服务站</w:t>
      </w:r>
    </w:p>
    <w:p>
      <w:pPr>
        <w:pStyle w:val="29"/>
      </w:pPr>
      <w:r>
        <w:t>负责拥军优属、退役军人服务等工作。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廊坊市广阳区解放道街道办事处本级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反映本单位当年全部收入。2023年预算收入3090.44万元，其中：一般公共预算收入2971.24万元，基金预算收入0万元，财政专户核拨收入0万元，其他来源收入0万元，上年结转119.20万元。</w:t>
      </w:r>
    </w:p>
    <w:p>
      <w:pPr>
        <w:pStyle w:val="30"/>
      </w:pPr>
      <w:r>
        <w:t>2、支出说明</w:t>
      </w:r>
    </w:p>
    <w:p>
      <w:pPr>
        <w:pStyle w:val="30"/>
      </w:pPr>
      <w:r>
        <w:t>收支预算总表支出栏、基本支出表、项目支出表按经济分类和支出功能分类科目编制，反映廊坊市广阳区解放道街道办事本级2023年度单位预算中支出预算的总体情况。2023年支出预算3090.44万元，其中：基本支出2185.40万元，包括人员经费1959.69万元和日常公用经费225.71万元；项目支出905.04万元，全部为本级支出，主要为社区招聘人员经费[区级]、社区招聘人员经费[市级]、社区党组织服务群众专项经费[区级]、社区工作经费等项目。</w:t>
      </w:r>
    </w:p>
    <w:p>
      <w:pPr>
        <w:pStyle w:val="30"/>
      </w:pPr>
      <w:r>
        <w:t>3、比上年增减情况</w:t>
      </w:r>
    </w:p>
    <w:p>
      <w:pPr>
        <w:pStyle w:val="30"/>
      </w:pPr>
      <w:r>
        <w:t>2023年预算收支安排3090.44万元，较2022年预算增加82.97万元，其中：基本支出增加66万元，增加原因主要为人员经费支出增加；项目支出增加16.97万元，增加原因主要为增加国有企业退休人员社会化管理财政补助资金［市级]、国有企业退休人员社会化管理财政补助资金［中央］和社区招聘人员经费[市级]项目资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2023年，我单位运行经费共计安排225.71万元，主要用于办公区的日常维修、办公费用、办公用房水电费、办公用房取暖费、邮电费、差旅费、办公用房物业管理费、公务用车运行维护费等日常运行支出。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单位财政拨款“三公”经费预算安排4.38万元。其中，因公出国（境）费0万元；公务用车购置及运维费4.38万元（其中：公务用车购置费为0万元，公务用车运维费4.38万元)；公务接待费0万元。与2022年相比持平，无增减变化。</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ind w:firstLine="640"/>
      </w:pPr>
      <w:r>
        <w:rPr>
          <w:rFonts w:hint="eastAsia" w:ascii="方正楷体_GBK" w:hAnsi="方正楷体_GBK" w:eastAsia="方正楷体_GBK" w:cs="方正楷体_GBK"/>
          <w:b/>
          <w:color w:val="000000"/>
          <w:sz w:val="32"/>
          <w:lang w:val="uk" w:eastAsia="zh-CN" w:bidi="ar"/>
        </w:rPr>
        <w:t>第一部分 单位整体绩效目标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、是推进经济持续增长。狠抓招商引资，坚持</w:t>
      </w:r>
      <w:r>
        <w:rPr>
          <w:rFonts w:eastAsia="方正仿宋_GBK" w:cs="Times New Roman"/>
          <w:sz w:val="28"/>
          <w:lang w:eastAsia="zh-CN" w:bidi="ar"/>
        </w:rPr>
        <w:t>“</w:t>
      </w:r>
      <w:r>
        <w:rPr>
          <w:rFonts w:hint="eastAsia" w:hAnsi="方正仿宋_GBK" w:eastAsia="方正仿宋_GBK" w:cs="方正仿宋_GBK"/>
          <w:sz w:val="28"/>
          <w:lang w:val="uk" w:eastAsia="zh-CN" w:bidi="ar"/>
        </w:rPr>
        <w:t>区域突破，扩大规模，内外联动</w:t>
      </w:r>
      <w:r>
        <w:rPr>
          <w:rFonts w:eastAsia="方正仿宋_GBK" w:cs="Times New Roman"/>
          <w:sz w:val="28"/>
          <w:lang w:eastAsia="zh-CN" w:bidi="ar"/>
        </w:rPr>
        <w:t>”</w:t>
      </w:r>
      <w:r>
        <w:rPr>
          <w:rFonts w:hint="eastAsia" w:hAnsi="方正仿宋_GBK" w:eastAsia="方正仿宋_GBK" w:cs="方正仿宋_GBK"/>
          <w:sz w:val="28"/>
          <w:lang w:val="uk" w:eastAsia="zh-CN" w:bidi="ar"/>
        </w:rPr>
        <w:t>策略，力争多招商、招好商。同时，力推项目建设，结合去年的项目建设，一些扩建项目还要继续推进，争取更大更多的项目。</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、是加强社区民生服务。进一步强化社区网格服务功能，坚持以党建带社管、管理与服务相结合，不断提升网格承载的社会管理和公共服务的能力。推行了解民情零距离、答复民疑零延迟、解决民难零推脱的</w:t>
      </w:r>
      <w:r>
        <w:rPr>
          <w:rFonts w:eastAsia="方正仿宋_GBK" w:cs="Times New Roman"/>
          <w:sz w:val="28"/>
          <w:lang w:eastAsia="zh-CN" w:bidi="ar"/>
        </w:rPr>
        <w:t>“</w:t>
      </w:r>
      <w:r>
        <w:rPr>
          <w:rFonts w:hint="eastAsia" w:hAnsi="方正仿宋_GBK" w:eastAsia="方正仿宋_GBK" w:cs="方正仿宋_GBK"/>
          <w:sz w:val="28"/>
          <w:lang w:val="uk" w:eastAsia="zh-CN" w:bidi="ar"/>
        </w:rPr>
        <w:t>三零</w:t>
      </w:r>
      <w:r>
        <w:rPr>
          <w:rFonts w:eastAsia="方正仿宋_GBK" w:cs="Times New Roman"/>
          <w:sz w:val="28"/>
          <w:lang w:eastAsia="zh-CN" w:bidi="ar"/>
        </w:rPr>
        <w:t>”</w:t>
      </w:r>
      <w:r>
        <w:rPr>
          <w:rFonts w:hint="eastAsia" w:hAnsi="方正仿宋_GBK" w:eastAsia="方正仿宋_GBK" w:cs="方正仿宋_GBK"/>
          <w:sz w:val="28"/>
          <w:lang w:val="uk" w:eastAsia="zh-CN" w:bidi="ar"/>
        </w:rPr>
        <w:t>标准。把就业、计生、司法、民政等服务不断充实到网格里，实现网格员和网格长上门服务居民。</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、是创新社区文化品牌。多形式设计活动载体，充分发挥公益性社会群团组织作用，激发社区文化活力，提高原创作品的创作能力，提升社区文化品质，打造文化街道品牌。</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是坚持维护稳定大局。深入排查化解矛盾纠纷，积极预防和妥善处置群体性事件，坚持做到涉稳问题排查化解到位、重点涉稳人员稳控到位、预防和处置非访事件准备工作到位，为实现广阳又好又快发展做出更大的贡献。</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是实行科技环保督察。在继续推行网格员巡查的同时，加大对网格员的培训力度，发动全员治霾的同时，加大无人机和监测仪在实际检查中的应用，让数据说话，真正做到精准治霾，科技治霾。全力推进各社区数字化信息管理平台和环保网格数据平台的建设工作，增加专业业务知识培训次数。</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是加大隐患整治力度。对街道辖区内的安全生产重点监管单位、重大危险源进行重点监管检查，对一般单位实施定期或不定期专项检查，通过检查及时发现隐患，遏制一般事故，杜绝重大事故，确保各类检查和整治活动取得成效，完成各项控制指标。</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、人员类支出绩效目标主要用于人员工资福利等支出，社会保障缴纳，进一步增强干部职工的归属感，保障办公正常运转。</w:t>
      </w:r>
    </w:p>
    <w:p>
      <w:pPr>
        <w:pStyle w:val="6"/>
        <w:spacing w:line="500" w:lineRule="exact"/>
        <w:ind w:firstLine="560"/>
      </w:pPr>
      <w:r>
        <w:rPr>
          <w:rFonts w:hint="eastAsia" w:hAnsi="方正仿宋_GBK" w:eastAsia="方正仿宋_GBK" w:cs="方正仿宋_GBK"/>
          <w:sz w:val="28"/>
          <w:lang w:val="uk" w:eastAsia="zh-CN" w:bidi="ar"/>
        </w:rPr>
        <w:t>数量指标保障单位实有人数的各项工资、保险的发放缴纳</w:t>
      </w:r>
    </w:p>
    <w:p>
      <w:pPr>
        <w:pStyle w:val="6"/>
        <w:spacing w:line="500" w:lineRule="exact"/>
        <w:ind w:firstLine="560"/>
      </w:pPr>
      <w:r>
        <w:rPr>
          <w:rFonts w:hint="eastAsia" w:hAnsi="方正仿宋_GBK" w:eastAsia="方正仿宋_GBK" w:cs="方正仿宋_GBK"/>
          <w:sz w:val="28"/>
          <w:lang w:val="uk" w:eastAsia="zh-CN" w:bidi="ar"/>
        </w:rPr>
        <w:t>质量指标社会保障准确缴纳</w:t>
      </w:r>
    </w:p>
    <w:p>
      <w:pPr>
        <w:pStyle w:val="6"/>
        <w:spacing w:line="500" w:lineRule="exact"/>
        <w:ind w:firstLine="560"/>
      </w:pPr>
      <w:r>
        <w:rPr>
          <w:rFonts w:hint="eastAsia" w:hAnsi="方正仿宋_GBK" w:eastAsia="方正仿宋_GBK" w:cs="方正仿宋_GBK"/>
          <w:sz w:val="28"/>
          <w:lang w:val="uk" w:eastAsia="zh-CN" w:bidi="ar"/>
        </w:rPr>
        <w:t>时效指标社会保障及时性缴纳</w:t>
      </w:r>
    </w:p>
    <w:p>
      <w:pPr>
        <w:pStyle w:val="6"/>
        <w:spacing w:line="500" w:lineRule="exact"/>
        <w:ind w:firstLine="560"/>
      </w:pPr>
      <w:r>
        <w:rPr>
          <w:rFonts w:hint="eastAsia" w:hAnsi="方正仿宋_GBK" w:eastAsia="方正仿宋_GBK" w:cs="方正仿宋_GBK"/>
          <w:sz w:val="28"/>
          <w:lang w:val="uk" w:eastAsia="zh-CN" w:bidi="ar"/>
        </w:rPr>
        <w:t>成本指标严格按照标准缴纳社会保障业务。</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、公用类支出绩效目标主要是经费保障工作，保障办公正常运转。</w:t>
      </w:r>
    </w:p>
    <w:p>
      <w:pPr>
        <w:pStyle w:val="6"/>
        <w:spacing w:line="500" w:lineRule="exact"/>
        <w:ind w:firstLine="560"/>
      </w:pPr>
      <w:r>
        <w:rPr>
          <w:rFonts w:hint="eastAsia" w:hAnsi="方正仿宋_GBK" w:eastAsia="方正仿宋_GBK" w:cs="方正仿宋_GBK"/>
          <w:sz w:val="28"/>
          <w:lang w:val="uk" w:eastAsia="zh-CN" w:bidi="ar"/>
        </w:rPr>
        <w:t>数量指标保障单位实有人数的办公。</w:t>
      </w:r>
    </w:p>
    <w:p>
      <w:pPr>
        <w:pStyle w:val="6"/>
        <w:spacing w:line="500" w:lineRule="exact"/>
        <w:ind w:firstLine="560"/>
      </w:pPr>
      <w:r>
        <w:rPr>
          <w:rFonts w:hint="eastAsia" w:hAnsi="方正仿宋_GBK" w:eastAsia="方正仿宋_GBK" w:cs="方正仿宋_GBK"/>
          <w:sz w:val="28"/>
          <w:lang w:val="uk" w:eastAsia="zh-CN" w:bidi="ar"/>
        </w:rPr>
        <w:t>质量指标保障单位的运转保障次第</w:t>
      </w:r>
    </w:p>
    <w:p>
      <w:pPr>
        <w:pStyle w:val="6"/>
        <w:spacing w:line="500" w:lineRule="exact"/>
        <w:ind w:firstLine="560"/>
      </w:pPr>
      <w:r>
        <w:rPr>
          <w:rFonts w:hint="eastAsia" w:hAnsi="方正仿宋_GBK" w:eastAsia="方正仿宋_GBK" w:cs="方正仿宋_GBK"/>
          <w:sz w:val="28"/>
          <w:lang w:val="uk" w:eastAsia="zh-CN" w:bidi="ar"/>
        </w:rPr>
        <w:t>时效指标及时保障日常工作经费的支出。</w:t>
      </w:r>
    </w:p>
    <w:p>
      <w:pPr>
        <w:pStyle w:val="6"/>
        <w:spacing w:line="500" w:lineRule="exact"/>
        <w:ind w:firstLine="560"/>
      </w:pPr>
      <w:r>
        <w:rPr>
          <w:rFonts w:hint="eastAsia" w:hAnsi="方正仿宋_GBK" w:eastAsia="方正仿宋_GBK" w:cs="方正仿宋_GBK"/>
          <w:sz w:val="28"/>
          <w:lang w:val="uk" w:eastAsia="zh-CN" w:bidi="ar"/>
        </w:rPr>
        <w:t>成本指标严格按照标准保障单位日常公用经费开支。</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、项目尖支出绩效目标主要是上级专款拨付，及时拨付到位。</w:t>
      </w:r>
    </w:p>
    <w:p>
      <w:pPr>
        <w:pStyle w:val="6"/>
        <w:spacing w:line="500" w:lineRule="exact"/>
        <w:ind w:firstLine="560"/>
      </w:pPr>
      <w:r>
        <w:rPr>
          <w:rFonts w:hint="eastAsia" w:hAnsi="方正仿宋_GBK" w:eastAsia="方正仿宋_GBK" w:cs="方正仿宋_GBK"/>
          <w:sz w:val="28"/>
          <w:lang w:val="uk" w:eastAsia="zh-CN" w:bidi="ar"/>
        </w:rPr>
        <w:t>数量指标保障与上级文件要求的企业数及奖金数一致。</w:t>
      </w:r>
    </w:p>
    <w:p>
      <w:pPr>
        <w:pStyle w:val="6"/>
        <w:spacing w:line="500" w:lineRule="exact"/>
        <w:ind w:firstLine="560"/>
      </w:pPr>
      <w:r>
        <w:rPr>
          <w:rFonts w:hint="eastAsia" w:hAnsi="方正仿宋_GBK" w:eastAsia="方正仿宋_GBK" w:cs="方正仿宋_GBK"/>
          <w:sz w:val="28"/>
          <w:lang w:val="uk" w:eastAsia="zh-CN" w:bidi="ar"/>
        </w:rPr>
        <w:t>质量指标专项资金按上级文件要求的资金拨付企业</w:t>
      </w:r>
    </w:p>
    <w:p>
      <w:pPr>
        <w:pStyle w:val="6"/>
        <w:spacing w:line="500" w:lineRule="exact"/>
        <w:ind w:firstLine="560"/>
      </w:pPr>
      <w:r>
        <w:rPr>
          <w:rFonts w:hint="eastAsia" w:hAnsi="方正仿宋_GBK" w:eastAsia="方正仿宋_GBK" w:cs="方正仿宋_GBK"/>
          <w:sz w:val="28"/>
          <w:lang w:val="uk" w:eastAsia="zh-CN" w:bidi="ar"/>
        </w:rPr>
        <w:t>时效指标专项资金及时拨付企业</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、严格预算支出管理：强化预算约束，从源头上管控好预算指标的实际执行，始终完善经费支出审批程序。</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、加强预算管理监督：切实严肃财经纪律，严格执行各项法律法规，切实把财经纪律和各项管理制度落到实处，着力强化单位内部管理，把各环节责任明确到人、落实到位</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、完善内控制度：保障工作相互协调、相互制约，有利于查错防弊、堵塞漏洞、消除隐患，有利于提高工作效率，防范风险。</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、加强绩效运行监控：落实责任主体，明确职责分工、监控范围、监控对象和监控时间。按照</w:t>
      </w:r>
      <w:r>
        <w:rPr>
          <w:rFonts w:eastAsia="方正仿宋_GBK" w:cs="Times New Roman"/>
          <w:sz w:val="28"/>
          <w:lang w:eastAsia="zh-CN" w:bidi="ar"/>
        </w:rPr>
        <w:t>“</w:t>
      </w:r>
      <w:r>
        <w:rPr>
          <w:rFonts w:hint="eastAsia" w:hAnsi="方正仿宋_GBK" w:eastAsia="方正仿宋_GBK" w:cs="方正仿宋_GBK"/>
          <w:sz w:val="28"/>
          <w:lang w:val="uk" w:eastAsia="zh-CN" w:bidi="ar"/>
        </w:rPr>
        <w:t>谁支出、谁负责</w:t>
      </w:r>
      <w:r>
        <w:rPr>
          <w:rFonts w:eastAsia="方正仿宋_GBK" w:cs="Times New Roman"/>
          <w:sz w:val="28"/>
          <w:lang w:eastAsia="zh-CN" w:bidi="ar"/>
        </w:rPr>
        <w:t>”“</w:t>
      </w:r>
      <w:r>
        <w:rPr>
          <w:rFonts w:hint="eastAsia" w:hAnsi="方正仿宋_GBK" w:eastAsia="方正仿宋_GBK" w:cs="方正仿宋_GBK"/>
          <w:sz w:val="28"/>
          <w:lang w:val="uk" w:eastAsia="zh-CN" w:bidi="ar"/>
        </w:rPr>
        <w:t>谁使用、谁监控</w:t>
      </w:r>
      <w:r>
        <w:rPr>
          <w:rFonts w:eastAsia="方正仿宋_GBK" w:cs="Times New Roman"/>
          <w:sz w:val="28"/>
          <w:lang w:eastAsia="zh-CN" w:bidi="ar"/>
        </w:rPr>
        <w:t>”</w:t>
      </w:r>
      <w:r>
        <w:rPr>
          <w:rFonts w:hint="eastAsia" w:hAnsi="方正仿宋_GBK" w:eastAsia="方正仿宋_GBK" w:cs="方正仿宋_GBK"/>
          <w:sz w:val="28"/>
          <w:lang w:val="uk" w:eastAsia="zh-CN" w:bidi="ar"/>
        </w:rPr>
        <w:t>的原则。</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、做好绩效自评方面：按照财政局的绩效评价工作要求，严格执行年初财政预算，特别是三公经费严格控制，严把财政资金出入关，实行绩效评价，各项工作开展效果明显。</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、坚持会计核算管理</w:t>
      </w:r>
      <w:r>
        <w:rPr>
          <w:rFonts w:eastAsia="方正仿宋_GBK" w:cs="Times New Roman"/>
          <w:sz w:val="28"/>
          <w:lang w:eastAsia="zh-CN" w:bidi="ar"/>
        </w:rPr>
        <w:t>“</w:t>
      </w:r>
      <w:r>
        <w:rPr>
          <w:rFonts w:hint="eastAsia" w:hAnsi="方正仿宋_GBK" w:eastAsia="方正仿宋_GBK" w:cs="方正仿宋_GBK"/>
          <w:sz w:val="28"/>
          <w:lang w:val="uk" w:eastAsia="zh-CN" w:bidi="ar"/>
        </w:rPr>
        <w:t>三规范</w:t>
      </w:r>
      <w:r>
        <w:rPr>
          <w:rFonts w:eastAsia="方正仿宋_GBK" w:cs="Times New Roman"/>
          <w:sz w:val="28"/>
          <w:lang w:eastAsia="zh-CN" w:bidi="ar"/>
        </w:rPr>
        <w:t>”</w:t>
      </w:r>
      <w:r>
        <w:rPr>
          <w:rFonts w:hint="eastAsia" w:hAnsi="方正仿宋_GBK" w:eastAsia="方正仿宋_GBK" w:cs="方正仿宋_GBK"/>
          <w:sz w:val="28"/>
          <w:lang w:val="uk" w:eastAsia="zh-CN" w:bidi="ar"/>
        </w:rPr>
        <w:t>，执行制度规范、报支结算规范和财务监督规范。</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、严把会计核算质量，规范会计核算口径、规范会计核算规则、规范</w:t>
      </w:r>
      <w:r>
        <w:rPr>
          <w:rFonts w:eastAsia="方正仿宋_GBK" w:cs="Times New Roman"/>
          <w:sz w:val="28"/>
          <w:lang w:eastAsia="zh-CN" w:bidi="ar"/>
        </w:rPr>
        <w:t>“</w:t>
      </w:r>
      <w:r>
        <w:rPr>
          <w:rFonts w:hint="eastAsia" w:hAnsi="方正仿宋_GBK" w:eastAsia="方正仿宋_GBK" w:cs="方正仿宋_GBK"/>
          <w:sz w:val="28"/>
          <w:lang w:val="uk" w:eastAsia="zh-CN" w:bidi="ar"/>
        </w:rPr>
        <w:t>日清月结</w:t>
      </w:r>
      <w:r>
        <w:rPr>
          <w:rFonts w:eastAsia="方正仿宋_GBK" w:cs="Times New Roman"/>
          <w:sz w:val="28"/>
          <w:lang w:eastAsia="zh-CN" w:bidi="ar"/>
        </w:rPr>
        <w:t>”</w:t>
      </w:r>
      <w:r>
        <w:rPr>
          <w:rFonts w:hint="eastAsia" w:hAnsi="方正仿宋_GBK" w:eastAsia="方正仿宋_GBK" w:cs="方正仿宋_GBK"/>
          <w:sz w:val="28"/>
          <w:lang w:val="uk" w:eastAsia="zh-CN" w:bidi="ar"/>
        </w:rPr>
        <w:t>。</w:t>
      </w:r>
    </w:p>
    <w:p>
      <w:pPr>
        <w:ind w:firstLine="640"/>
      </w:pPr>
      <w:r>
        <w:rPr>
          <w:rFonts w:hint="eastAsia" w:ascii="方正仿宋_GBK" w:hAnsi="方正楷体_GBK" w:eastAsia="方正仿宋_GBK" w:cs="方正楷体_GBK"/>
          <w:color w:val="000000"/>
          <w:sz w:val="28"/>
          <w:lang w:val="uk" w:eastAsia="zh-CN" w:bidi="ar"/>
        </w:rPr>
        <w:t>（四）单位整体支出绩效指标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51"/>
        <w:gridCol w:w="552"/>
        <w:gridCol w:w="2282"/>
        <w:gridCol w:w="3299"/>
        <w:gridCol w:w="2988"/>
        <w:gridCol w:w="552"/>
        <w:gridCol w:w="934"/>
        <w:gridCol w:w="1156"/>
        <w:gridCol w:w="25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lang w:eastAsia="zh-CN"/>
              </w:rPr>
            </w:pPr>
            <w:r>
              <w:rPr>
                <w:rFonts w:hint="eastAsia" w:ascii="方正书宋_GBK" w:hAnsi="方正书宋_GBK" w:eastAsia="方正书宋_GBK" w:cs="方正书宋_GBK"/>
                <w:b/>
                <w:bCs/>
                <w:color w:val="000000"/>
                <w:kern w:val="2"/>
                <w:sz w:val="22"/>
                <w:szCs w:val="22"/>
                <w:lang w:val="uk" w:eastAsia="zh-CN" w:bidi="ar"/>
              </w:rPr>
              <w:t>一级指标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二级指标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三级指标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评（扣）分标准</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绩效指标描述</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指标值</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符号</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值</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bCs/>
                <w:color w:val="000000"/>
                <w:kern w:val="2"/>
                <w:sz w:val="22"/>
                <w:szCs w:val="22"/>
              </w:rPr>
            </w:pPr>
            <w:r>
              <w:rPr>
                <w:rFonts w:hint="eastAsia" w:ascii="方正书宋_GBK" w:hAnsi="方正书宋_GBK" w:eastAsia="方正书宋_GBK" w:cs="方正书宋_GBK"/>
                <w:b/>
                <w:bCs/>
                <w:color w:val="000000"/>
                <w:kern w:val="2"/>
                <w:sz w:val="22"/>
                <w:szCs w:val="22"/>
                <w:lang w:val="uk" w:eastAsia="zh-CN" w:bidi="ar"/>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单位产出</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经费保障社区数量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达到指标值得满分，每降低指标值的</w:t>
            </w:r>
            <w:r>
              <w:rPr>
                <w:rFonts w:hint="eastAsia" w:ascii="方正书宋_GBK" w:hAnsi="方正书宋_GBK" w:eastAsia="方正书宋_GBK" w:cs="方正书宋_GBK"/>
                <w:color w:val="000000"/>
                <w:kern w:val="2"/>
                <w:sz w:val="22"/>
                <w:szCs w:val="22"/>
                <w:lang w:eastAsia="zh-CN" w:bidi="ar"/>
              </w:rPr>
              <w:t>7.1%</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反应经费保障社区数量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14</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中办发〔</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30</w:t>
            </w:r>
            <w:r>
              <w:rPr>
                <w:rFonts w:hint="eastAsia" w:ascii="方正书宋_GBK" w:hAnsi="方正书宋_GBK" w:eastAsia="方正书宋_GBK" w:cs="方正书宋_GBK"/>
                <w:color w:val="000000"/>
                <w:kern w:val="2"/>
                <w:sz w:val="22"/>
                <w:szCs w:val="22"/>
                <w:lang w:val="uk" w:eastAsia="zh-CN" w:bidi="ar"/>
              </w:rPr>
              <w:t>冀办〔</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41</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已退休人员管理服务工作与原企业分离比例</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w:t>
            </w:r>
            <w:r>
              <w:rPr>
                <w:rFonts w:hint="eastAsia" w:ascii="方正书宋_GBK" w:hAnsi="方正书宋_GBK" w:eastAsia="方正书宋_GBK" w:cs="方正书宋_GBK"/>
                <w:color w:val="000000"/>
                <w:kern w:val="2"/>
                <w:sz w:val="22"/>
                <w:szCs w:val="22"/>
                <w:lang w:eastAsia="zh-CN" w:bidi="ar"/>
              </w:rPr>
              <w:t>5%</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已退休人员管理服务工作与原企业分离比例</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划拨名单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项目保障社区数</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达到指标值得满分，每降低指标值的</w:t>
            </w:r>
            <w:r>
              <w:rPr>
                <w:rFonts w:hint="eastAsia" w:ascii="方正书宋_GBK" w:hAnsi="方正书宋_GBK" w:eastAsia="方正书宋_GBK" w:cs="方正书宋_GBK"/>
                <w:color w:val="000000"/>
                <w:kern w:val="2"/>
                <w:sz w:val="22"/>
                <w:szCs w:val="22"/>
                <w:lang w:eastAsia="zh-CN" w:bidi="ar"/>
              </w:rPr>
              <w:t>7.1%</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反映项目保障服务人数</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14</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中办发〔</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30</w:t>
            </w:r>
            <w:r>
              <w:rPr>
                <w:rFonts w:hint="eastAsia" w:ascii="方正书宋_GBK" w:hAnsi="方正书宋_GBK" w:eastAsia="方正书宋_GBK" w:cs="方正书宋_GBK"/>
                <w:color w:val="000000"/>
                <w:kern w:val="2"/>
                <w:sz w:val="22"/>
                <w:szCs w:val="22"/>
                <w:lang w:val="uk" w:eastAsia="zh-CN" w:bidi="ar"/>
              </w:rPr>
              <w:t>号、冀办〔</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41</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保障人数</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达到指标值的满分，每降低指标值的</w:t>
            </w:r>
            <w:r>
              <w:rPr>
                <w:rFonts w:hint="eastAsia" w:ascii="方正书宋_GBK" w:hAnsi="方正书宋_GBK" w:eastAsia="方正书宋_GBK" w:cs="方正书宋_GBK"/>
                <w:color w:val="000000"/>
                <w:kern w:val="2"/>
                <w:sz w:val="22"/>
                <w:szCs w:val="22"/>
                <w:lang w:eastAsia="zh-CN" w:bidi="ar"/>
              </w:rPr>
              <w:t>1.28%</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反映保障人数</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78</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人</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廊财社〔</w:t>
            </w:r>
            <w:r>
              <w:rPr>
                <w:rFonts w:hint="eastAsia" w:ascii="方正书宋_GBK" w:hAnsi="方正书宋_GBK" w:eastAsia="方正书宋_GBK" w:cs="方正书宋_GBK"/>
                <w:color w:val="000000"/>
                <w:kern w:val="2"/>
                <w:sz w:val="22"/>
                <w:szCs w:val="22"/>
                <w:lang w:eastAsia="zh-CN" w:bidi="ar"/>
              </w:rPr>
              <w:t>2022</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94</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质量</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运转保障率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达到指标值得满分，每降低指标值的</w:t>
            </w:r>
            <w:r>
              <w:rPr>
                <w:rFonts w:hint="eastAsia" w:ascii="方正书宋_GBK" w:hAnsi="方正书宋_GBK" w:eastAsia="方正书宋_GBK" w:cs="方正书宋_GBK"/>
                <w:color w:val="000000"/>
                <w:kern w:val="2"/>
                <w:sz w:val="22"/>
                <w:szCs w:val="22"/>
                <w:lang w:eastAsia="zh-CN" w:bidi="ar"/>
              </w:rPr>
              <w:t>1%</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反映各项日常工作保障情况</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中办发〔</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30</w:t>
            </w:r>
            <w:r>
              <w:rPr>
                <w:rFonts w:hint="eastAsia" w:ascii="方正书宋_GBK" w:hAnsi="方正书宋_GBK" w:eastAsia="方正书宋_GBK" w:cs="方正书宋_GBK"/>
                <w:color w:val="000000"/>
                <w:kern w:val="2"/>
                <w:sz w:val="22"/>
                <w:szCs w:val="22"/>
                <w:lang w:val="uk" w:eastAsia="zh-CN" w:bidi="ar"/>
              </w:rPr>
              <w:t>冀办〔</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41</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已退休人员享受社会化管理服务所占比例</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w:t>
            </w:r>
            <w:r>
              <w:rPr>
                <w:rFonts w:hint="eastAsia" w:ascii="方正书宋_GBK" w:hAnsi="方正书宋_GBK" w:eastAsia="方正书宋_GBK" w:cs="方正书宋_GBK"/>
                <w:color w:val="000000"/>
                <w:kern w:val="2"/>
                <w:sz w:val="22"/>
                <w:szCs w:val="22"/>
                <w:lang w:eastAsia="zh-CN" w:bidi="ar"/>
              </w:rPr>
              <w:t>5%</w:t>
            </w:r>
            <w:r>
              <w:rPr>
                <w:rFonts w:hint="eastAsia" w:ascii="方正书宋_GBK" w:hAnsi="方正书宋_GBK" w:eastAsia="方正书宋_GBK" w:cs="方正书宋_GBK"/>
                <w:color w:val="000000"/>
                <w:kern w:val="2"/>
                <w:sz w:val="22"/>
                <w:szCs w:val="22"/>
                <w:lang w:val="uk" w:eastAsia="zh-CN" w:bidi="ar"/>
              </w:rPr>
              <w:t>扣除权重分值的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已退休人员享受社会化管理服务所占比例</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90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划拨名单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运转保障率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达到指标值得满分，每降低指标值的</w:t>
            </w:r>
            <w:r>
              <w:rPr>
                <w:rFonts w:hint="eastAsia" w:ascii="方正书宋_GBK" w:hAnsi="方正书宋_GBK" w:eastAsia="方正书宋_GBK" w:cs="方正书宋_GBK"/>
                <w:color w:val="000000"/>
                <w:kern w:val="2"/>
                <w:sz w:val="22"/>
                <w:szCs w:val="22"/>
                <w:lang w:eastAsia="zh-CN" w:bidi="ar"/>
              </w:rPr>
              <w:t>1%</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反映党组织日常工作保障情况</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中办发〔</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30</w:t>
            </w:r>
            <w:r>
              <w:rPr>
                <w:rFonts w:hint="eastAsia" w:ascii="方正书宋_GBK" w:hAnsi="方正书宋_GBK" w:eastAsia="方正书宋_GBK" w:cs="方正书宋_GBK"/>
                <w:color w:val="000000"/>
                <w:kern w:val="2"/>
                <w:sz w:val="22"/>
                <w:szCs w:val="22"/>
                <w:lang w:val="uk" w:eastAsia="zh-CN" w:bidi="ar"/>
              </w:rPr>
              <w:t>号、冀办〔</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41</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工资发放准确率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达到指标值的满分，每降低指标值的</w:t>
            </w:r>
            <w:r>
              <w:rPr>
                <w:rFonts w:hint="eastAsia" w:ascii="方正书宋_GBK" w:hAnsi="方正书宋_GBK" w:eastAsia="方正书宋_GBK" w:cs="方正书宋_GBK"/>
                <w:color w:val="000000"/>
                <w:kern w:val="2"/>
                <w:sz w:val="22"/>
                <w:szCs w:val="22"/>
                <w:lang w:eastAsia="zh-CN" w:bidi="ar"/>
              </w:rPr>
              <w:t>1%</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反映工资发放精准情况</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廊财社〔</w:t>
            </w:r>
            <w:r>
              <w:rPr>
                <w:rFonts w:hint="eastAsia" w:ascii="方正书宋_GBK" w:hAnsi="方正书宋_GBK" w:eastAsia="方正书宋_GBK" w:cs="方正书宋_GBK"/>
                <w:color w:val="000000"/>
                <w:kern w:val="2"/>
                <w:sz w:val="22"/>
                <w:szCs w:val="22"/>
                <w:lang w:eastAsia="zh-CN" w:bidi="ar"/>
              </w:rPr>
              <w:t>2022</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94</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时效</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经费保障及时率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达到指标值得满分，每降低指标值的</w:t>
            </w:r>
            <w:r>
              <w:rPr>
                <w:rFonts w:hint="eastAsia" w:ascii="方正书宋_GBK" w:hAnsi="方正书宋_GBK" w:eastAsia="方正书宋_GBK" w:cs="方正书宋_GBK"/>
                <w:color w:val="000000"/>
                <w:kern w:val="2"/>
                <w:sz w:val="22"/>
                <w:szCs w:val="22"/>
                <w:lang w:eastAsia="zh-CN" w:bidi="ar"/>
              </w:rPr>
              <w:t>1%</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反映及时保障各项日常办公需要</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95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廊财社〔</w:t>
            </w:r>
            <w:r>
              <w:rPr>
                <w:rFonts w:hint="eastAsia" w:ascii="方正书宋_GBK" w:hAnsi="方正书宋_GBK" w:eastAsia="方正书宋_GBK" w:cs="方正书宋_GBK"/>
                <w:color w:val="000000"/>
                <w:kern w:val="2"/>
                <w:sz w:val="22"/>
                <w:szCs w:val="22"/>
                <w:lang w:eastAsia="zh-CN" w:bidi="ar"/>
              </w:rPr>
              <w:t>2022</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94</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资金及时拨付</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达到指标值得满分，每晚</w:t>
            </w:r>
            <w:r>
              <w:rPr>
                <w:rFonts w:hint="eastAsia" w:ascii="方正书宋_GBK" w:hAnsi="方正书宋_GBK" w:eastAsia="方正书宋_GBK" w:cs="方正书宋_GBK"/>
                <w:color w:val="000000"/>
                <w:kern w:val="2"/>
                <w:sz w:val="22"/>
                <w:szCs w:val="22"/>
                <w:lang w:eastAsia="zh-CN" w:bidi="ar"/>
              </w:rPr>
              <w:t>10</w:t>
            </w:r>
            <w:r>
              <w:rPr>
                <w:rFonts w:hint="eastAsia" w:ascii="方正书宋_GBK" w:hAnsi="方正书宋_GBK" w:eastAsia="方正书宋_GBK" w:cs="方正书宋_GBK"/>
                <w:color w:val="000000"/>
                <w:kern w:val="2"/>
                <w:sz w:val="22"/>
                <w:szCs w:val="22"/>
                <w:lang w:val="uk" w:eastAsia="zh-CN" w:bidi="ar"/>
              </w:rPr>
              <w:t>天扣除权重分值的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资金及时拨付</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及时拨付</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政策文件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经费保障及时率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达到指标值得满分，每降低指标值的</w:t>
            </w:r>
            <w:r>
              <w:rPr>
                <w:rFonts w:hint="eastAsia" w:ascii="方正书宋_GBK" w:hAnsi="方正书宋_GBK" w:eastAsia="方正书宋_GBK" w:cs="方正书宋_GBK"/>
                <w:color w:val="000000"/>
                <w:kern w:val="2"/>
                <w:sz w:val="22"/>
                <w:szCs w:val="22"/>
                <w:lang w:eastAsia="zh-CN" w:bidi="ar"/>
              </w:rPr>
              <w:t>1%</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反应工作完成及时率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95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中办发〔</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30</w:t>
            </w:r>
            <w:r>
              <w:rPr>
                <w:rFonts w:hint="eastAsia" w:ascii="方正书宋_GBK" w:hAnsi="方正书宋_GBK" w:eastAsia="方正书宋_GBK" w:cs="方正书宋_GBK"/>
                <w:color w:val="000000"/>
                <w:kern w:val="2"/>
                <w:sz w:val="22"/>
                <w:szCs w:val="22"/>
                <w:lang w:val="uk" w:eastAsia="zh-CN" w:bidi="ar"/>
              </w:rPr>
              <w:t>号、冀办〔</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41</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工资发放及时率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达到指标值的满分，每降低指标值的</w:t>
            </w:r>
            <w:r>
              <w:rPr>
                <w:rFonts w:hint="eastAsia" w:ascii="方正书宋_GBK" w:hAnsi="方正书宋_GBK" w:eastAsia="方正书宋_GBK" w:cs="方正书宋_GBK"/>
                <w:color w:val="000000"/>
                <w:kern w:val="2"/>
                <w:sz w:val="22"/>
                <w:szCs w:val="22"/>
                <w:lang w:eastAsia="zh-CN" w:bidi="ar"/>
              </w:rPr>
              <w:t>1%</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反映工资发放的时效情况</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95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廊财社〔</w:t>
            </w:r>
            <w:r>
              <w:rPr>
                <w:rFonts w:hint="eastAsia" w:ascii="方正书宋_GBK" w:hAnsi="方正书宋_GBK" w:eastAsia="方正书宋_GBK" w:cs="方正书宋_GBK"/>
                <w:color w:val="000000"/>
                <w:kern w:val="2"/>
                <w:sz w:val="22"/>
                <w:szCs w:val="22"/>
                <w:lang w:eastAsia="zh-CN" w:bidi="ar"/>
              </w:rPr>
              <w:t>2022</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94</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成本</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经费保障及时率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反映及时保障各项日常办公需要</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达到指标值得满分，每降低指标值的</w:t>
            </w:r>
            <w:r>
              <w:rPr>
                <w:rFonts w:hint="eastAsia" w:ascii="方正书宋_GBK" w:hAnsi="方正书宋_GBK" w:eastAsia="方正书宋_GBK" w:cs="方正书宋_GBK"/>
                <w:color w:val="000000"/>
                <w:kern w:val="2"/>
                <w:sz w:val="22"/>
                <w:szCs w:val="22"/>
                <w:lang w:eastAsia="zh-CN" w:bidi="ar"/>
              </w:rPr>
              <w:t>1%</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95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中办发〔</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30</w:t>
            </w:r>
            <w:r>
              <w:rPr>
                <w:rFonts w:hint="eastAsia" w:ascii="方正书宋_GBK" w:hAnsi="方正书宋_GBK" w:eastAsia="方正书宋_GBK" w:cs="方正书宋_GBK"/>
                <w:color w:val="000000"/>
                <w:kern w:val="2"/>
                <w:sz w:val="22"/>
                <w:szCs w:val="22"/>
                <w:lang w:val="uk" w:eastAsia="zh-CN" w:bidi="ar"/>
              </w:rPr>
              <w:t>冀办〔</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41</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资金成本</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达到指标值得满分，每超出指标值的</w:t>
            </w:r>
            <w:r>
              <w:rPr>
                <w:rFonts w:hint="eastAsia" w:ascii="方正书宋_GBK" w:hAnsi="方正书宋_GBK" w:eastAsia="方正书宋_GBK" w:cs="方正书宋_GBK"/>
                <w:color w:val="000000"/>
                <w:kern w:val="2"/>
                <w:sz w:val="22"/>
                <w:szCs w:val="22"/>
                <w:lang w:eastAsia="zh-CN" w:bidi="ar"/>
              </w:rPr>
              <w:t>5%</w:t>
            </w:r>
            <w:r>
              <w:rPr>
                <w:rFonts w:hint="eastAsia" w:ascii="方正书宋_GBK" w:hAnsi="方正书宋_GBK" w:eastAsia="方正书宋_GBK" w:cs="方正书宋_GBK"/>
                <w:color w:val="000000"/>
                <w:kern w:val="2"/>
                <w:sz w:val="22"/>
                <w:szCs w:val="22"/>
                <w:lang w:val="uk" w:eastAsia="zh-CN" w:bidi="ar"/>
              </w:rPr>
              <w:t>扣除权重分值的</w:t>
            </w:r>
            <w:r>
              <w:rPr>
                <w:rFonts w:hint="eastAsia" w:ascii="方正书宋_GBK" w:hAnsi="方正书宋_GBK" w:eastAsia="方正书宋_GBK" w:cs="方正书宋_GBK"/>
                <w:color w:val="000000"/>
                <w:kern w:val="2"/>
                <w:sz w:val="22"/>
                <w:szCs w:val="22"/>
                <w:lang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预算安排、成本支出合理</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1191975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元</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政策文件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资金成本</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达到指标值得满分，每提高指标值的</w:t>
            </w:r>
            <w:r>
              <w:rPr>
                <w:rFonts w:hint="eastAsia" w:ascii="方正书宋_GBK" w:hAnsi="方正书宋_GBK" w:eastAsia="方正书宋_GBK" w:cs="方正书宋_GBK"/>
                <w:color w:val="000000"/>
                <w:kern w:val="2"/>
                <w:sz w:val="22"/>
                <w:szCs w:val="22"/>
                <w:lang w:eastAsia="zh-CN" w:bidi="ar"/>
              </w:rPr>
              <w:t>3%</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反映单位资金成本</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万元</w:t>
            </w:r>
            <w:r>
              <w:rPr>
                <w:rFonts w:hint="eastAsia" w:ascii="方正书宋_GBK" w:hAnsi="方正书宋_GBK" w:eastAsia="方正书宋_GBK" w:cs="方正书宋_GBK"/>
                <w:color w:val="000000"/>
                <w:kern w:val="2"/>
                <w:sz w:val="22"/>
                <w:szCs w:val="22"/>
                <w:lang w:eastAsia="zh-CN" w:bidi="ar"/>
              </w:rPr>
              <w:t>/</w:t>
            </w:r>
            <w:r>
              <w:rPr>
                <w:rFonts w:hint="eastAsia" w:ascii="方正书宋_GBK" w:hAnsi="方正书宋_GBK" w:eastAsia="方正书宋_GBK" w:cs="方正书宋_GBK"/>
                <w:color w:val="000000"/>
                <w:kern w:val="2"/>
                <w:sz w:val="22"/>
                <w:szCs w:val="22"/>
                <w:lang w:val="uk" w:eastAsia="zh-CN" w:bidi="ar"/>
              </w:rPr>
              <w:t>社区</w:t>
            </w:r>
            <w:r>
              <w:rPr>
                <w:rFonts w:hint="eastAsia" w:ascii="方正书宋_GBK" w:hAnsi="方正书宋_GBK" w:eastAsia="方正书宋_GBK" w:cs="方正书宋_GBK"/>
                <w:color w:val="000000"/>
                <w:kern w:val="2"/>
                <w:sz w:val="22"/>
                <w:szCs w:val="22"/>
                <w:lang w:eastAsia="zh-CN" w:bidi="ar"/>
              </w:rPr>
              <w:t>/</w:t>
            </w:r>
            <w:r>
              <w:rPr>
                <w:rFonts w:hint="eastAsia" w:ascii="方正书宋_GBK" w:hAnsi="方正书宋_GBK" w:eastAsia="方正书宋_GBK" w:cs="方正书宋_GBK"/>
                <w:color w:val="000000"/>
                <w:kern w:val="2"/>
                <w:sz w:val="22"/>
                <w:szCs w:val="22"/>
                <w:lang w:val="uk" w:eastAsia="zh-CN" w:bidi="ar"/>
              </w:rPr>
              <w:t>年</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中办发〔</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30</w:t>
            </w:r>
            <w:r>
              <w:rPr>
                <w:rFonts w:hint="eastAsia" w:ascii="方正书宋_GBK" w:hAnsi="方正书宋_GBK" w:eastAsia="方正书宋_GBK" w:cs="方正书宋_GBK"/>
                <w:color w:val="000000"/>
                <w:kern w:val="2"/>
                <w:sz w:val="22"/>
                <w:szCs w:val="22"/>
                <w:lang w:val="uk" w:eastAsia="zh-CN" w:bidi="ar"/>
              </w:rPr>
              <w:t>号、冀办〔</w:t>
            </w:r>
            <w:r>
              <w:rPr>
                <w:rFonts w:hint="eastAsia" w:ascii="方正书宋_GBK" w:hAnsi="方正书宋_GBK" w:eastAsia="方正书宋_GBK" w:cs="方正书宋_GBK"/>
                <w:color w:val="000000"/>
                <w:kern w:val="2"/>
                <w:sz w:val="22"/>
                <w:szCs w:val="22"/>
                <w:lang w:eastAsia="zh-CN" w:bidi="ar"/>
              </w:rPr>
              <w:t>2019</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41</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社区聘用人员人均工资标准</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达到指标值的满分，每提高指标值的</w:t>
            </w:r>
            <w:r>
              <w:rPr>
                <w:rFonts w:hint="eastAsia" w:ascii="方正书宋_GBK" w:hAnsi="方正书宋_GBK" w:eastAsia="方正书宋_GBK" w:cs="方正书宋_GBK"/>
                <w:color w:val="000000"/>
                <w:kern w:val="2"/>
                <w:sz w:val="22"/>
                <w:szCs w:val="22"/>
                <w:lang w:eastAsia="zh-CN" w:bidi="ar"/>
              </w:rPr>
              <w:t>3%</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社区聘用人员人均工资标准</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6900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元</w:t>
            </w:r>
            <w:r>
              <w:rPr>
                <w:rFonts w:hint="eastAsia" w:ascii="方正书宋_GBK" w:hAnsi="方正书宋_GBK" w:eastAsia="方正书宋_GBK" w:cs="方正书宋_GBK"/>
                <w:color w:val="000000"/>
                <w:kern w:val="2"/>
                <w:sz w:val="22"/>
                <w:szCs w:val="22"/>
                <w:lang w:eastAsia="zh-CN" w:bidi="ar"/>
              </w:rPr>
              <w:t>/</w:t>
            </w:r>
            <w:r>
              <w:rPr>
                <w:rFonts w:hint="eastAsia" w:ascii="方正书宋_GBK" w:hAnsi="方正书宋_GBK" w:eastAsia="方正书宋_GBK" w:cs="方正书宋_GBK"/>
                <w:color w:val="000000"/>
                <w:kern w:val="2"/>
                <w:sz w:val="22"/>
                <w:szCs w:val="22"/>
                <w:lang w:val="uk" w:eastAsia="zh-CN" w:bidi="ar"/>
              </w:rPr>
              <w:t>人</w:t>
            </w:r>
            <w:r>
              <w:rPr>
                <w:rFonts w:hint="eastAsia" w:ascii="方正书宋_GBK" w:hAnsi="方正书宋_GBK" w:eastAsia="方正书宋_GBK" w:cs="方正书宋_GBK"/>
                <w:color w:val="000000"/>
                <w:kern w:val="2"/>
                <w:sz w:val="22"/>
                <w:szCs w:val="22"/>
                <w:lang w:eastAsia="zh-CN" w:bidi="ar"/>
              </w:rPr>
              <w:t>/</w:t>
            </w:r>
            <w:r>
              <w:rPr>
                <w:rFonts w:hint="eastAsia" w:ascii="方正书宋_GBK" w:hAnsi="方正书宋_GBK" w:eastAsia="方正书宋_GBK" w:cs="方正书宋_GBK"/>
                <w:color w:val="000000"/>
                <w:kern w:val="2"/>
                <w:sz w:val="22"/>
                <w:szCs w:val="22"/>
                <w:lang w:val="uk" w:eastAsia="zh-CN" w:bidi="ar"/>
              </w:rPr>
              <w:t>月</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廊财社〔</w:t>
            </w:r>
            <w:r>
              <w:rPr>
                <w:rFonts w:hint="eastAsia" w:ascii="方正书宋_GBK" w:hAnsi="方正书宋_GBK" w:eastAsia="方正书宋_GBK" w:cs="方正书宋_GBK"/>
                <w:color w:val="000000"/>
                <w:kern w:val="2"/>
                <w:sz w:val="22"/>
                <w:szCs w:val="22"/>
                <w:lang w:eastAsia="zh-CN" w:bidi="ar"/>
              </w:rPr>
              <w:t>2022</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94</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单位效果</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社会</w:t>
            </w:r>
          </w:p>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效益</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保障社区日常工作运行</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达到指标值得满分，达不到效果不得分</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反映保障日常办公需要，维持社区正常运转</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文字描述</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维持社区正常运转</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年度考核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企业不承担退休人员社会化管理服务费的比例</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达到指标值得满分，达不到不得分</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企业不承担退休人员社会化管理服务费的比例</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划拨名单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离退休职工活动开展情况</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达到指标值得满分，达不到不得分</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促进社会和谐发展</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群众满意</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划拨名单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提升专业化服务水平</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达到指标值得满分，达不到效果不得分</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反映专业化服务水平情况</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逐步提高</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年度考核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确保人员稳定，实现进一步提升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达到指标值的满分，每降低指标值的</w:t>
            </w:r>
            <w:r>
              <w:rPr>
                <w:rFonts w:hint="eastAsia" w:ascii="方正书宋_GBK" w:hAnsi="方正书宋_GBK" w:eastAsia="方正书宋_GBK" w:cs="方正书宋_GBK"/>
                <w:color w:val="000000"/>
                <w:kern w:val="2"/>
                <w:sz w:val="22"/>
                <w:szCs w:val="22"/>
                <w:lang w:eastAsia="zh-CN" w:bidi="ar"/>
              </w:rPr>
              <w:t>2%</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反映人员稳定提升情况</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全面提高</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廊财社〔</w:t>
            </w:r>
            <w:r>
              <w:rPr>
                <w:rFonts w:hint="eastAsia" w:ascii="方正书宋_GBK" w:hAnsi="方正书宋_GBK" w:eastAsia="方正书宋_GBK" w:cs="方正书宋_GBK"/>
                <w:color w:val="000000"/>
                <w:kern w:val="2"/>
                <w:sz w:val="22"/>
                <w:szCs w:val="22"/>
                <w:lang w:eastAsia="zh-CN" w:bidi="ar"/>
              </w:rPr>
              <w:t>2022</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94</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宋体" w:cs="方正书宋_GBK"/>
                <w:color w:val="000000"/>
                <w:kern w:val="2"/>
                <w:sz w:val="22"/>
                <w:szCs w:val="22"/>
                <w:lang w:eastAsia="zh-CN"/>
              </w:rPr>
            </w:pPr>
            <w:r>
              <w:rPr>
                <w:rFonts w:hint="eastAsia" w:ascii="方正书宋_GBK" w:hAnsi="方正书宋_GBK" w:eastAsia="方正书宋_GBK" w:cs="方正书宋_GBK"/>
                <w:color w:val="000000"/>
                <w:kern w:val="2"/>
                <w:sz w:val="22"/>
                <w:szCs w:val="22"/>
                <w:lang w:val="uk" w:eastAsia="zh-CN" w:bidi="ar"/>
              </w:rPr>
              <w:t>经济</w:t>
            </w:r>
            <w:r>
              <w:rPr>
                <w:rFonts w:hint="eastAsia" w:ascii="宋体" w:hAnsi="宋体" w:eastAsia="宋体" w:cs="宋体"/>
                <w:color w:val="000000"/>
                <w:kern w:val="2"/>
                <w:sz w:val="22"/>
                <w:szCs w:val="22"/>
                <w:lang w:eastAsia="zh-CN" w:bidi="ar"/>
              </w:rPr>
              <w:t>效益</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公共服务水平提升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达到指标值得满分，达不到效果不得分</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公共服务水平提升情况</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文字描述</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进一步提升</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年度考核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专项资金投入产出效益</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达到指标值的满分，每降低指标值的</w:t>
            </w:r>
            <w:r>
              <w:rPr>
                <w:rFonts w:hint="eastAsia" w:ascii="方正书宋_GBK" w:hAnsi="方正书宋_GBK" w:eastAsia="方正书宋_GBK" w:cs="方正书宋_GBK"/>
                <w:color w:val="000000"/>
                <w:kern w:val="2"/>
                <w:sz w:val="22"/>
                <w:szCs w:val="22"/>
                <w:lang w:eastAsia="zh-CN" w:bidi="ar"/>
              </w:rPr>
              <w:t>2%</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专项资金投入产出效益</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保障社区工作有序开展</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廊财社〔</w:t>
            </w:r>
            <w:r>
              <w:rPr>
                <w:rFonts w:hint="eastAsia" w:ascii="方正书宋_GBK" w:hAnsi="方正书宋_GBK" w:eastAsia="方正书宋_GBK" w:cs="方正书宋_GBK"/>
                <w:color w:val="000000"/>
                <w:kern w:val="2"/>
                <w:sz w:val="22"/>
                <w:szCs w:val="22"/>
                <w:lang w:eastAsia="zh-CN" w:bidi="ar"/>
              </w:rPr>
              <w:t>2022</w:t>
            </w:r>
            <w:r>
              <w:rPr>
                <w:rFonts w:hint="eastAsia" w:ascii="方正书宋_GBK" w:hAnsi="方正书宋_GBK" w:eastAsia="方正书宋_GBK" w:cs="方正书宋_GBK"/>
                <w:color w:val="000000"/>
                <w:kern w:val="2"/>
                <w:sz w:val="22"/>
                <w:szCs w:val="22"/>
                <w:lang w:val="uk" w:eastAsia="zh-CN" w:bidi="ar"/>
              </w:rPr>
              <w:t>〕</w:t>
            </w:r>
            <w:r>
              <w:rPr>
                <w:rFonts w:hint="eastAsia" w:ascii="方正书宋_GBK" w:hAnsi="方正书宋_GBK" w:eastAsia="方正书宋_GBK" w:cs="方正书宋_GBK"/>
                <w:color w:val="000000"/>
                <w:kern w:val="2"/>
                <w:sz w:val="22"/>
                <w:szCs w:val="22"/>
                <w:lang w:eastAsia="zh-CN" w:bidi="ar"/>
              </w:rPr>
              <w:t>94</w:t>
            </w:r>
            <w:r>
              <w:rPr>
                <w:rFonts w:hint="eastAsia" w:ascii="方正书宋_GBK" w:hAnsi="方正书宋_GBK" w:eastAsia="方正书宋_GBK" w:cs="方正书宋_GBK"/>
                <w:color w:val="000000"/>
                <w:kern w:val="2"/>
                <w:sz w:val="22"/>
                <w:szCs w:val="22"/>
                <w:lang w:val="uk" w:eastAsia="zh-CN" w:bidi="ar"/>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满意度</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社区居民对社区服务的满意度</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达到指标值得满分，每降低指标值的</w:t>
            </w:r>
            <w:r>
              <w:rPr>
                <w:rFonts w:hint="eastAsia" w:ascii="方正书宋_GBK" w:hAnsi="方正书宋_GBK" w:eastAsia="方正书宋_GBK" w:cs="方正书宋_GBK"/>
                <w:color w:val="000000"/>
                <w:kern w:val="2"/>
                <w:sz w:val="22"/>
                <w:szCs w:val="22"/>
                <w:lang w:eastAsia="zh-CN" w:bidi="ar"/>
              </w:rPr>
              <w:t>2%</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社区居民对社区当年工作满意度</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90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调查问卷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宋体" w:eastAsia="方正书宋_GBK" w:cs="宋体"/>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群众满意度</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达到指标值得满分，每提高指标值的</w:t>
            </w:r>
            <w:r>
              <w:rPr>
                <w:rFonts w:hint="eastAsia" w:ascii="方正书宋_GBK" w:hAnsi="方正书宋_GBK" w:eastAsia="方正书宋_GBK" w:cs="方正书宋_GBK"/>
                <w:color w:val="000000"/>
                <w:kern w:val="2"/>
                <w:sz w:val="22"/>
                <w:szCs w:val="22"/>
                <w:lang w:eastAsia="zh-CN" w:bidi="ar"/>
              </w:rPr>
              <w:t>2%</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群众对活动中心满意度</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90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Calibri" w:hAnsi="Calibri" w:cs="Times New Roman"/>
                <w:kern w:val="2"/>
                <w:sz w:val="21"/>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社区聘用人员的满意度</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达到指标值的满分，每降低指标值的</w:t>
            </w:r>
            <w:r>
              <w:rPr>
                <w:rFonts w:hint="eastAsia" w:ascii="方正书宋_GBK" w:hAnsi="方正书宋_GBK" w:eastAsia="方正书宋_GBK" w:cs="方正书宋_GBK"/>
                <w:color w:val="000000"/>
                <w:kern w:val="2"/>
                <w:sz w:val="22"/>
                <w:szCs w:val="22"/>
                <w:lang w:eastAsia="zh-CN" w:bidi="ar"/>
              </w:rPr>
              <w:t>2%</w:t>
            </w:r>
            <w:r>
              <w:rPr>
                <w:rFonts w:hint="eastAsia" w:ascii="方正书宋_GBK" w:hAnsi="方正书宋_GBK" w:eastAsia="方正书宋_GBK" w:cs="方正书宋_GBK"/>
                <w:color w:val="000000"/>
                <w:kern w:val="2"/>
                <w:sz w:val="22"/>
                <w:szCs w:val="22"/>
                <w:lang w:val="uk" w:eastAsia="zh-CN" w:bidi="ar"/>
              </w:rPr>
              <w:t>，扣权重分值的</w:t>
            </w:r>
            <w:r>
              <w:rPr>
                <w:rFonts w:hint="eastAsia" w:ascii="方正书宋_GBK" w:hAnsi="方正书宋_GBK" w:eastAsia="方正书宋_GBK" w:cs="方正书宋_GBK"/>
                <w:color w:val="000000"/>
                <w:kern w:val="2"/>
                <w:sz w:val="22"/>
                <w:szCs w:val="22"/>
                <w:lang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社区聘用人员满意的占总人数的比例</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90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ascii="方正书宋_GBK" w:hAnsi="方正书宋_GBK" w:eastAsia="方正书宋_GBK" w:cs="方正书宋_GBK"/>
                <w:color w:val="000000"/>
                <w:kern w:val="2"/>
                <w:sz w:val="22"/>
                <w:szCs w:val="22"/>
              </w:rPr>
            </w:pPr>
            <w:r>
              <w:rPr>
                <w:rFonts w:hint="eastAsia" w:ascii="方正书宋_GBK" w:hAnsi="方正书宋_GBK" w:eastAsia="方正书宋_GBK" w:cs="方正书宋_GBK"/>
                <w:color w:val="000000"/>
                <w:kern w:val="2"/>
                <w:sz w:val="22"/>
                <w:szCs w:val="22"/>
                <w:lang w:val="uk" w:eastAsia="zh-CN" w:bidi="ar"/>
              </w:rPr>
              <w:t>年度考核</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rPr>
          <w:rFonts w:cs="Times New Roman"/>
          <w:lang w:eastAsia="uk" w:bidi="ar"/>
        </w:rPr>
        <w:sectPr>
          <w:pgSz w:w="16840" w:h="11900" w:orient="landscape"/>
          <w:pgMar w:top="1361" w:right="1020" w:bottom="1135" w:left="1020" w:header="720" w:footer="720" w:gutter="0"/>
          <w:cols w:space="720" w:num="1"/>
        </w:sectPr>
      </w:pPr>
    </w:p>
    <w:p>
      <w:pPr>
        <w:ind w:firstLine="560"/>
      </w:pPr>
      <w:r>
        <w:rPr>
          <w:rFonts w:ascii="方正仿宋_GBK" w:hAnsi="方正仿宋_GBK" w:eastAsia="方正仿宋_GBK" w:cs="方正仿宋_GBK"/>
          <w:b/>
          <w:color w:val="000000"/>
          <w:sz w:val="28"/>
        </w:rPr>
        <w:t>1、社区工作经费[区级]绩效目标表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1.通过社区各项日常办公费用支出，达到社区各项日常工作正常运转，实现加强和完善社区治理，基层和谐稳定，进一步健全城乡社区治理体系，推进治理能力现代化。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经费保障社区数量</w:t>
            </w:r>
          </w:p>
        </w:tc>
        <w:tc>
          <w:tcPr>
            <w:tcW w:w="2835" w:type="dxa"/>
            <w:vAlign w:val="center"/>
          </w:tcPr>
          <w:p>
            <w:pPr>
              <w:pStyle w:val="16"/>
            </w:pPr>
            <w:r>
              <w:t>反应经费保障社区数量</w:t>
            </w:r>
          </w:p>
        </w:tc>
        <w:tc>
          <w:tcPr>
            <w:tcW w:w="2551" w:type="dxa"/>
            <w:vAlign w:val="center"/>
          </w:tcPr>
          <w:p>
            <w:pPr>
              <w:pStyle w:val="16"/>
            </w:pPr>
            <w:r>
              <w:t>14个</w:t>
            </w:r>
          </w:p>
        </w:tc>
        <w:tc>
          <w:tcPr>
            <w:tcW w:w="2268" w:type="dxa"/>
            <w:vAlign w:val="center"/>
          </w:tcPr>
          <w:p>
            <w:pPr>
              <w:pStyle w:val="16"/>
            </w:pPr>
            <w: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运转保障率</w:t>
            </w:r>
          </w:p>
        </w:tc>
        <w:tc>
          <w:tcPr>
            <w:tcW w:w="2835" w:type="dxa"/>
            <w:vAlign w:val="center"/>
          </w:tcPr>
          <w:p>
            <w:pPr>
              <w:pStyle w:val="16"/>
            </w:pPr>
            <w:r>
              <w:t>反映各项日常工作保障情况</w:t>
            </w:r>
          </w:p>
        </w:tc>
        <w:tc>
          <w:tcPr>
            <w:tcW w:w="2551" w:type="dxa"/>
            <w:vAlign w:val="center"/>
          </w:tcPr>
          <w:p>
            <w:pPr>
              <w:pStyle w:val="16"/>
            </w:pPr>
            <w:r>
              <w:t>100%</w:t>
            </w:r>
          </w:p>
        </w:tc>
        <w:tc>
          <w:tcPr>
            <w:tcW w:w="2268" w:type="dxa"/>
            <w:vAlign w:val="center"/>
          </w:tcPr>
          <w:p>
            <w:pPr>
              <w:pStyle w:val="16"/>
            </w:pPr>
            <w: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经费保障及时率</w:t>
            </w:r>
          </w:p>
        </w:tc>
        <w:tc>
          <w:tcPr>
            <w:tcW w:w="2835" w:type="dxa"/>
            <w:vAlign w:val="center"/>
          </w:tcPr>
          <w:p>
            <w:pPr>
              <w:pStyle w:val="16"/>
            </w:pPr>
            <w:r>
              <w:t>反映及时保障各项日常办公需要</w:t>
            </w:r>
          </w:p>
        </w:tc>
        <w:tc>
          <w:tcPr>
            <w:tcW w:w="2551" w:type="dxa"/>
            <w:vAlign w:val="center"/>
          </w:tcPr>
          <w:p>
            <w:pPr>
              <w:pStyle w:val="16"/>
            </w:pPr>
            <w:r>
              <w:t>≥95%</w:t>
            </w:r>
          </w:p>
        </w:tc>
        <w:tc>
          <w:tcPr>
            <w:tcW w:w="2268" w:type="dxa"/>
            <w:vAlign w:val="center"/>
          </w:tcPr>
          <w:p>
            <w:pPr>
              <w:pStyle w:val="16"/>
            </w:pPr>
            <w: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反映单位资金成本</w:t>
            </w:r>
          </w:p>
        </w:tc>
        <w:tc>
          <w:tcPr>
            <w:tcW w:w="2551" w:type="dxa"/>
            <w:vAlign w:val="center"/>
          </w:tcPr>
          <w:p>
            <w:pPr>
              <w:pStyle w:val="16"/>
            </w:pPr>
            <w:r>
              <w:t>≤5万元/社区/年</w:t>
            </w:r>
          </w:p>
        </w:tc>
        <w:tc>
          <w:tcPr>
            <w:tcW w:w="2268" w:type="dxa"/>
            <w:vAlign w:val="center"/>
          </w:tcPr>
          <w:p>
            <w:pPr>
              <w:pStyle w:val="16"/>
            </w:pPr>
            <w: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w:t>
            </w:r>
          </w:p>
        </w:tc>
        <w:tc>
          <w:tcPr>
            <w:tcW w:w="2835" w:type="dxa"/>
            <w:vAlign w:val="center"/>
          </w:tcPr>
          <w:p>
            <w:pPr>
              <w:pStyle w:val="16"/>
            </w:pPr>
            <w:r>
              <w:t>公共服务水平提升情况</w:t>
            </w:r>
          </w:p>
        </w:tc>
        <w:tc>
          <w:tcPr>
            <w:tcW w:w="2551" w:type="dxa"/>
            <w:vAlign w:val="center"/>
          </w:tcPr>
          <w:p>
            <w:pPr>
              <w:pStyle w:val="16"/>
            </w:pPr>
            <w:r>
              <w:t>进一步提升</w:t>
            </w:r>
          </w:p>
        </w:tc>
        <w:tc>
          <w:tcPr>
            <w:tcW w:w="2268" w:type="dxa"/>
            <w:vAlign w:val="center"/>
          </w:tcPr>
          <w:p>
            <w:pPr>
              <w:pStyle w:val="16"/>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保障社区日常工作运行</w:t>
            </w:r>
          </w:p>
        </w:tc>
        <w:tc>
          <w:tcPr>
            <w:tcW w:w="2835" w:type="dxa"/>
            <w:vAlign w:val="center"/>
          </w:tcPr>
          <w:p>
            <w:pPr>
              <w:pStyle w:val="16"/>
            </w:pPr>
            <w:r>
              <w:t>反映保障日常办公需要，维持社区正常运转</w:t>
            </w:r>
          </w:p>
        </w:tc>
        <w:tc>
          <w:tcPr>
            <w:tcW w:w="2551" w:type="dxa"/>
            <w:vAlign w:val="center"/>
          </w:tcPr>
          <w:p>
            <w:pPr>
              <w:pStyle w:val="16"/>
            </w:pPr>
            <w:r>
              <w:t>维持社区正常运转</w:t>
            </w:r>
          </w:p>
        </w:tc>
        <w:tc>
          <w:tcPr>
            <w:tcW w:w="2268" w:type="dxa"/>
            <w:vAlign w:val="center"/>
          </w:tcPr>
          <w:p>
            <w:pPr>
              <w:pStyle w:val="16"/>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社区居民对社区服务的满意度</w:t>
            </w:r>
          </w:p>
        </w:tc>
        <w:tc>
          <w:tcPr>
            <w:tcW w:w="2835" w:type="dxa"/>
            <w:vAlign w:val="center"/>
          </w:tcPr>
          <w:p>
            <w:pPr>
              <w:pStyle w:val="16"/>
            </w:pPr>
            <w:r>
              <w:t>社区居民对社区当年工作满意度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2、国有企业退休人员社会化管理财政补助资金［市级]绩效目标表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1.国有企业已退休人员管理服务工作与原企业分离</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已退休人员管理服务工作与原企业分离比例</w:t>
            </w:r>
          </w:p>
        </w:tc>
        <w:tc>
          <w:tcPr>
            <w:tcW w:w="2835" w:type="dxa"/>
            <w:vAlign w:val="center"/>
          </w:tcPr>
          <w:p>
            <w:pPr>
              <w:pStyle w:val="16"/>
            </w:pPr>
            <w:r>
              <w:t>已退休人员管理服务工作与原企业分离比例</w:t>
            </w:r>
          </w:p>
        </w:tc>
        <w:tc>
          <w:tcPr>
            <w:tcW w:w="2551" w:type="dxa"/>
            <w:vAlign w:val="center"/>
          </w:tcPr>
          <w:p>
            <w:pPr>
              <w:pStyle w:val="16"/>
            </w:pPr>
            <w:r>
              <w:t>100%</w:t>
            </w:r>
          </w:p>
        </w:tc>
        <w:tc>
          <w:tcPr>
            <w:tcW w:w="2268" w:type="dxa"/>
            <w:vAlign w:val="center"/>
          </w:tcPr>
          <w:p>
            <w:pPr>
              <w:pStyle w:val="16"/>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已退休人员享受社会化管理服务所占比例</w:t>
            </w:r>
          </w:p>
        </w:tc>
        <w:tc>
          <w:tcPr>
            <w:tcW w:w="2835" w:type="dxa"/>
            <w:vAlign w:val="center"/>
          </w:tcPr>
          <w:p>
            <w:pPr>
              <w:pStyle w:val="16"/>
            </w:pPr>
            <w:r>
              <w:t>已退休人员享受社会化管理服务所占比例</w:t>
            </w:r>
          </w:p>
        </w:tc>
        <w:tc>
          <w:tcPr>
            <w:tcW w:w="2551" w:type="dxa"/>
            <w:vAlign w:val="center"/>
          </w:tcPr>
          <w:p>
            <w:pPr>
              <w:pStyle w:val="16"/>
            </w:pPr>
            <w:r>
              <w:t>≥90%</w:t>
            </w:r>
          </w:p>
        </w:tc>
        <w:tc>
          <w:tcPr>
            <w:tcW w:w="2268" w:type="dxa"/>
            <w:vAlign w:val="center"/>
          </w:tcPr>
          <w:p>
            <w:pPr>
              <w:pStyle w:val="16"/>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w:t>
            </w:r>
          </w:p>
        </w:tc>
        <w:tc>
          <w:tcPr>
            <w:tcW w:w="2835" w:type="dxa"/>
            <w:vAlign w:val="center"/>
          </w:tcPr>
          <w:p>
            <w:pPr>
              <w:pStyle w:val="16"/>
            </w:pPr>
            <w:r>
              <w:t>资金及时拨付</w:t>
            </w:r>
          </w:p>
        </w:tc>
        <w:tc>
          <w:tcPr>
            <w:tcW w:w="2551" w:type="dxa"/>
            <w:vAlign w:val="center"/>
          </w:tcPr>
          <w:p>
            <w:pPr>
              <w:pStyle w:val="16"/>
            </w:pPr>
            <w:r>
              <w:t>及时拨付</w:t>
            </w:r>
          </w:p>
        </w:tc>
        <w:tc>
          <w:tcPr>
            <w:tcW w:w="2268" w:type="dxa"/>
            <w:vAlign w:val="center"/>
          </w:tcPr>
          <w:p>
            <w:pPr>
              <w:pStyle w:val="16"/>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≤226695元</w:t>
            </w:r>
          </w:p>
        </w:tc>
        <w:tc>
          <w:tcPr>
            <w:tcW w:w="2268" w:type="dxa"/>
            <w:vAlign w:val="center"/>
          </w:tcPr>
          <w:p>
            <w:pPr>
              <w:pStyle w:val="16"/>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企业不承担退休人员社会化管理服务费的比例</w:t>
            </w:r>
          </w:p>
        </w:tc>
        <w:tc>
          <w:tcPr>
            <w:tcW w:w="2835" w:type="dxa"/>
            <w:vAlign w:val="center"/>
          </w:tcPr>
          <w:p>
            <w:pPr>
              <w:pStyle w:val="16"/>
            </w:pPr>
            <w:r>
              <w:t>企业不承担退休人员社会化管理服务费的比例</w:t>
            </w:r>
          </w:p>
        </w:tc>
        <w:tc>
          <w:tcPr>
            <w:tcW w:w="2551" w:type="dxa"/>
            <w:vAlign w:val="center"/>
          </w:tcPr>
          <w:p>
            <w:pPr>
              <w:pStyle w:val="16"/>
            </w:pPr>
            <w:r>
              <w:t>100%</w:t>
            </w:r>
          </w:p>
        </w:tc>
        <w:tc>
          <w:tcPr>
            <w:tcW w:w="2268" w:type="dxa"/>
            <w:vAlign w:val="center"/>
          </w:tcPr>
          <w:p>
            <w:pPr>
              <w:pStyle w:val="16"/>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专项资金投入产出效益</w:t>
            </w:r>
          </w:p>
        </w:tc>
        <w:tc>
          <w:tcPr>
            <w:tcW w:w="2835" w:type="dxa"/>
            <w:vAlign w:val="center"/>
          </w:tcPr>
          <w:p>
            <w:pPr>
              <w:pStyle w:val="16"/>
            </w:pPr>
            <w:r>
              <w:t>专项资金投入产出效益</w:t>
            </w:r>
          </w:p>
        </w:tc>
        <w:tc>
          <w:tcPr>
            <w:tcW w:w="2551" w:type="dxa"/>
            <w:vAlign w:val="center"/>
          </w:tcPr>
          <w:p>
            <w:pPr>
              <w:pStyle w:val="16"/>
            </w:pPr>
            <w:r>
              <w:t>保障工作正常运转</w:t>
            </w:r>
          </w:p>
        </w:tc>
        <w:tc>
          <w:tcPr>
            <w:tcW w:w="2268" w:type="dxa"/>
            <w:vAlign w:val="center"/>
          </w:tcPr>
          <w:p>
            <w:pPr>
              <w:pStyle w:val="16"/>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退休人员满意度</w:t>
            </w:r>
          </w:p>
        </w:tc>
        <w:tc>
          <w:tcPr>
            <w:tcW w:w="2835" w:type="dxa"/>
            <w:vAlign w:val="center"/>
          </w:tcPr>
          <w:p>
            <w:pPr>
              <w:pStyle w:val="16"/>
            </w:pPr>
            <w:r>
              <w:t>退休人员满意度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3、国有企业退休人员社会化管理财政补助资金［中央］绩效目标表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1.国有企业退休人员社会化管理服务工作与原企业分离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已退休人员管理服务工作与原企业分离比例</w:t>
            </w:r>
          </w:p>
        </w:tc>
        <w:tc>
          <w:tcPr>
            <w:tcW w:w="2835" w:type="dxa"/>
            <w:vAlign w:val="center"/>
          </w:tcPr>
          <w:p>
            <w:pPr>
              <w:pStyle w:val="16"/>
            </w:pPr>
            <w:r>
              <w:t>已退休人员管理服务工作与原企业分离比例</w:t>
            </w:r>
          </w:p>
        </w:tc>
        <w:tc>
          <w:tcPr>
            <w:tcW w:w="2551" w:type="dxa"/>
            <w:vAlign w:val="center"/>
          </w:tcPr>
          <w:p>
            <w:pPr>
              <w:pStyle w:val="16"/>
            </w:pPr>
            <w:r>
              <w:t>100%</w:t>
            </w:r>
          </w:p>
        </w:tc>
        <w:tc>
          <w:tcPr>
            <w:tcW w:w="2268" w:type="dxa"/>
            <w:vAlign w:val="center"/>
          </w:tcPr>
          <w:p>
            <w:pPr>
              <w:pStyle w:val="16"/>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已退休人员享受社会化管理服务所占比例</w:t>
            </w:r>
          </w:p>
        </w:tc>
        <w:tc>
          <w:tcPr>
            <w:tcW w:w="2835" w:type="dxa"/>
            <w:vAlign w:val="center"/>
          </w:tcPr>
          <w:p>
            <w:pPr>
              <w:pStyle w:val="16"/>
            </w:pPr>
            <w:r>
              <w:t>已退休人员享受社会化管理服务所占比例</w:t>
            </w:r>
          </w:p>
        </w:tc>
        <w:tc>
          <w:tcPr>
            <w:tcW w:w="2551" w:type="dxa"/>
            <w:vAlign w:val="center"/>
          </w:tcPr>
          <w:p>
            <w:pPr>
              <w:pStyle w:val="16"/>
            </w:pPr>
            <w:r>
              <w:t>≥90%</w:t>
            </w:r>
          </w:p>
        </w:tc>
        <w:tc>
          <w:tcPr>
            <w:tcW w:w="2268" w:type="dxa"/>
            <w:vAlign w:val="center"/>
          </w:tcPr>
          <w:p>
            <w:pPr>
              <w:pStyle w:val="16"/>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资金及时拨付</w:t>
            </w:r>
          </w:p>
        </w:tc>
        <w:tc>
          <w:tcPr>
            <w:tcW w:w="2835" w:type="dxa"/>
            <w:vAlign w:val="center"/>
          </w:tcPr>
          <w:p>
            <w:pPr>
              <w:pStyle w:val="16"/>
            </w:pPr>
            <w:r>
              <w:t>资金及时拨付</w:t>
            </w:r>
          </w:p>
        </w:tc>
        <w:tc>
          <w:tcPr>
            <w:tcW w:w="2551" w:type="dxa"/>
            <w:vAlign w:val="center"/>
          </w:tcPr>
          <w:p>
            <w:pPr>
              <w:pStyle w:val="16"/>
            </w:pPr>
            <w:r>
              <w:t>及时拨付</w:t>
            </w:r>
          </w:p>
        </w:tc>
        <w:tc>
          <w:tcPr>
            <w:tcW w:w="2268" w:type="dxa"/>
            <w:vAlign w:val="center"/>
          </w:tcPr>
          <w:p>
            <w:pPr>
              <w:pStyle w:val="16"/>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预算安排、成本支出合理</w:t>
            </w:r>
          </w:p>
        </w:tc>
        <w:tc>
          <w:tcPr>
            <w:tcW w:w="2551" w:type="dxa"/>
            <w:vAlign w:val="center"/>
          </w:tcPr>
          <w:p>
            <w:pPr>
              <w:pStyle w:val="16"/>
            </w:pPr>
            <w:r>
              <w:t>965280元</w:t>
            </w:r>
          </w:p>
        </w:tc>
        <w:tc>
          <w:tcPr>
            <w:tcW w:w="2268" w:type="dxa"/>
            <w:vAlign w:val="center"/>
          </w:tcPr>
          <w:p>
            <w:pPr>
              <w:pStyle w:val="16"/>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离退休职工活动开展情况</w:t>
            </w:r>
          </w:p>
        </w:tc>
        <w:tc>
          <w:tcPr>
            <w:tcW w:w="2835" w:type="dxa"/>
            <w:vAlign w:val="center"/>
          </w:tcPr>
          <w:p>
            <w:pPr>
              <w:pStyle w:val="16"/>
            </w:pPr>
            <w:r>
              <w:t>促进社会和谐发展</w:t>
            </w:r>
          </w:p>
        </w:tc>
        <w:tc>
          <w:tcPr>
            <w:tcW w:w="2551" w:type="dxa"/>
            <w:vAlign w:val="center"/>
          </w:tcPr>
          <w:p>
            <w:pPr>
              <w:pStyle w:val="16"/>
            </w:pPr>
            <w:r>
              <w:t>群众满意</w:t>
            </w:r>
          </w:p>
        </w:tc>
        <w:tc>
          <w:tcPr>
            <w:tcW w:w="2268" w:type="dxa"/>
            <w:vAlign w:val="center"/>
          </w:tcPr>
          <w:p>
            <w:pPr>
              <w:pStyle w:val="16"/>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群众对活动中心满意度</w:t>
            </w:r>
          </w:p>
        </w:tc>
        <w:tc>
          <w:tcPr>
            <w:tcW w:w="2551" w:type="dxa"/>
            <w:vAlign w:val="center"/>
          </w:tcPr>
          <w:p>
            <w:pPr>
              <w:pStyle w:val="16"/>
            </w:pPr>
            <w:r>
              <w:t>≥90%</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4、社区党组织服务群众专项经费[区级]绩效目标表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1.通过推动我社区基层党建工作，实现社区党组织的主导作用，提升专业化服务水平。</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项目保障社区数</w:t>
            </w:r>
          </w:p>
        </w:tc>
        <w:tc>
          <w:tcPr>
            <w:tcW w:w="2835" w:type="dxa"/>
            <w:vAlign w:val="center"/>
          </w:tcPr>
          <w:p>
            <w:pPr>
              <w:pStyle w:val="16"/>
            </w:pPr>
            <w:r>
              <w:t>反映项目保障服务人数</w:t>
            </w:r>
          </w:p>
        </w:tc>
        <w:tc>
          <w:tcPr>
            <w:tcW w:w="2551" w:type="dxa"/>
            <w:vAlign w:val="center"/>
          </w:tcPr>
          <w:p>
            <w:pPr>
              <w:pStyle w:val="16"/>
            </w:pPr>
            <w:r>
              <w:t>14个</w:t>
            </w:r>
          </w:p>
        </w:tc>
        <w:tc>
          <w:tcPr>
            <w:tcW w:w="2268" w:type="dxa"/>
            <w:vAlign w:val="center"/>
          </w:tcPr>
          <w:p>
            <w:pPr>
              <w:pStyle w:val="16"/>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运转保障率</w:t>
            </w:r>
          </w:p>
        </w:tc>
        <w:tc>
          <w:tcPr>
            <w:tcW w:w="2835" w:type="dxa"/>
            <w:vAlign w:val="center"/>
          </w:tcPr>
          <w:p>
            <w:pPr>
              <w:pStyle w:val="16"/>
            </w:pPr>
            <w:r>
              <w:t>反映党组织日常工作保障情况</w:t>
            </w:r>
          </w:p>
        </w:tc>
        <w:tc>
          <w:tcPr>
            <w:tcW w:w="2551" w:type="dxa"/>
            <w:vAlign w:val="center"/>
          </w:tcPr>
          <w:p>
            <w:pPr>
              <w:pStyle w:val="16"/>
            </w:pPr>
            <w:r>
              <w:t>100%</w:t>
            </w:r>
          </w:p>
        </w:tc>
        <w:tc>
          <w:tcPr>
            <w:tcW w:w="2268" w:type="dxa"/>
            <w:vAlign w:val="center"/>
          </w:tcPr>
          <w:p>
            <w:pPr>
              <w:pStyle w:val="16"/>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经费保障及时率</w:t>
            </w:r>
          </w:p>
        </w:tc>
        <w:tc>
          <w:tcPr>
            <w:tcW w:w="2835" w:type="dxa"/>
            <w:vAlign w:val="center"/>
          </w:tcPr>
          <w:p>
            <w:pPr>
              <w:pStyle w:val="16"/>
            </w:pPr>
            <w:r>
              <w:t>反应工作完成及时率</w:t>
            </w:r>
          </w:p>
        </w:tc>
        <w:tc>
          <w:tcPr>
            <w:tcW w:w="2551" w:type="dxa"/>
            <w:vAlign w:val="center"/>
          </w:tcPr>
          <w:p>
            <w:pPr>
              <w:pStyle w:val="16"/>
            </w:pPr>
            <w:r>
              <w:t>≥95%</w:t>
            </w:r>
          </w:p>
        </w:tc>
        <w:tc>
          <w:tcPr>
            <w:tcW w:w="2268" w:type="dxa"/>
            <w:vAlign w:val="center"/>
          </w:tcPr>
          <w:p>
            <w:pPr>
              <w:pStyle w:val="16"/>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反映单位资金成本</w:t>
            </w:r>
          </w:p>
        </w:tc>
        <w:tc>
          <w:tcPr>
            <w:tcW w:w="2551" w:type="dxa"/>
            <w:vAlign w:val="center"/>
          </w:tcPr>
          <w:p>
            <w:pPr>
              <w:pStyle w:val="16"/>
            </w:pPr>
            <w:r>
              <w:t>≤5万元/社区/年</w:t>
            </w:r>
          </w:p>
        </w:tc>
        <w:tc>
          <w:tcPr>
            <w:tcW w:w="2268" w:type="dxa"/>
            <w:vAlign w:val="center"/>
          </w:tcPr>
          <w:p>
            <w:pPr>
              <w:pStyle w:val="16"/>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进一步提高</w:t>
            </w:r>
          </w:p>
        </w:tc>
        <w:tc>
          <w:tcPr>
            <w:tcW w:w="2268" w:type="dxa"/>
            <w:vAlign w:val="center"/>
          </w:tcPr>
          <w:p>
            <w:pPr>
              <w:pStyle w:val="16"/>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提升专业化服务水平</w:t>
            </w:r>
          </w:p>
        </w:tc>
        <w:tc>
          <w:tcPr>
            <w:tcW w:w="2835" w:type="dxa"/>
            <w:vAlign w:val="center"/>
          </w:tcPr>
          <w:p>
            <w:pPr>
              <w:pStyle w:val="16"/>
            </w:pPr>
            <w:r>
              <w:t>反映专业化服务水平情况</w:t>
            </w:r>
          </w:p>
        </w:tc>
        <w:tc>
          <w:tcPr>
            <w:tcW w:w="2551" w:type="dxa"/>
            <w:vAlign w:val="center"/>
          </w:tcPr>
          <w:p>
            <w:pPr>
              <w:pStyle w:val="16"/>
            </w:pPr>
            <w:r>
              <w:t>逐步提高</w:t>
            </w:r>
          </w:p>
        </w:tc>
        <w:tc>
          <w:tcPr>
            <w:tcW w:w="2268" w:type="dxa"/>
            <w:vAlign w:val="center"/>
          </w:tcPr>
          <w:p>
            <w:pPr>
              <w:pStyle w:val="16"/>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社区居民对社区服务的满意度</w:t>
            </w:r>
          </w:p>
        </w:tc>
        <w:tc>
          <w:tcPr>
            <w:tcW w:w="2835" w:type="dxa"/>
            <w:vAlign w:val="center"/>
          </w:tcPr>
          <w:p>
            <w:pPr>
              <w:pStyle w:val="16"/>
            </w:pPr>
            <w:r>
              <w:t>社区居民对社区当年工作满意度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5、社区招聘人员补助资金[市级]绩效目标表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1.通过按时发放社区聘用人员工资，缴纳各项保险，确保人员稳定，实现进一步健全城乡社区治理体系，推进治理能力现代化。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保障人数</w:t>
            </w:r>
          </w:p>
        </w:tc>
        <w:tc>
          <w:tcPr>
            <w:tcW w:w="2835" w:type="dxa"/>
            <w:vAlign w:val="center"/>
          </w:tcPr>
          <w:p>
            <w:pPr>
              <w:pStyle w:val="16"/>
            </w:pPr>
            <w:r>
              <w:t>反映保障人数</w:t>
            </w:r>
          </w:p>
        </w:tc>
        <w:tc>
          <w:tcPr>
            <w:tcW w:w="2551" w:type="dxa"/>
            <w:vAlign w:val="center"/>
          </w:tcPr>
          <w:p>
            <w:pPr>
              <w:pStyle w:val="16"/>
            </w:pPr>
            <w:r>
              <w:t>≥78人</w:t>
            </w:r>
          </w:p>
        </w:tc>
        <w:tc>
          <w:tcPr>
            <w:tcW w:w="2268" w:type="dxa"/>
            <w:vAlign w:val="center"/>
          </w:tcPr>
          <w:p>
            <w:pPr>
              <w:pStyle w:val="16"/>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反映工资发放精准情况</w:t>
            </w:r>
          </w:p>
        </w:tc>
        <w:tc>
          <w:tcPr>
            <w:tcW w:w="2551" w:type="dxa"/>
            <w:vAlign w:val="center"/>
          </w:tcPr>
          <w:p>
            <w:pPr>
              <w:pStyle w:val="16"/>
            </w:pPr>
            <w:r>
              <w:t>100%</w:t>
            </w:r>
          </w:p>
        </w:tc>
        <w:tc>
          <w:tcPr>
            <w:tcW w:w="2268" w:type="dxa"/>
            <w:vAlign w:val="center"/>
          </w:tcPr>
          <w:p>
            <w:pPr>
              <w:pStyle w:val="16"/>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反映工资发放的时效情况</w:t>
            </w:r>
          </w:p>
        </w:tc>
        <w:tc>
          <w:tcPr>
            <w:tcW w:w="2551" w:type="dxa"/>
            <w:vAlign w:val="center"/>
          </w:tcPr>
          <w:p>
            <w:pPr>
              <w:pStyle w:val="16"/>
            </w:pPr>
            <w:r>
              <w:t>≥95%</w:t>
            </w:r>
          </w:p>
        </w:tc>
        <w:tc>
          <w:tcPr>
            <w:tcW w:w="2268" w:type="dxa"/>
            <w:vAlign w:val="center"/>
          </w:tcPr>
          <w:p>
            <w:pPr>
              <w:pStyle w:val="16"/>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社区聘用人员人均工资标准</w:t>
            </w:r>
          </w:p>
        </w:tc>
        <w:tc>
          <w:tcPr>
            <w:tcW w:w="2835" w:type="dxa"/>
            <w:vAlign w:val="center"/>
          </w:tcPr>
          <w:p>
            <w:pPr>
              <w:pStyle w:val="16"/>
            </w:pPr>
            <w:r>
              <w:t>社区聘用人员人均工资标准</w:t>
            </w:r>
          </w:p>
        </w:tc>
        <w:tc>
          <w:tcPr>
            <w:tcW w:w="2551" w:type="dxa"/>
            <w:vAlign w:val="center"/>
          </w:tcPr>
          <w:p>
            <w:pPr>
              <w:pStyle w:val="16"/>
            </w:pPr>
            <w:r>
              <w:t>≤6900元/人/月</w:t>
            </w:r>
          </w:p>
        </w:tc>
        <w:tc>
          <w:tcPr>
            <w:tcW w:w="2268" w:type="dxa"/>
            <w:vAlign w:val="center"/>
          </w:tcPr>
          <w:p>
            <w:pPr>
              <w:pStyle w:val="16"/>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专项资金投入产出效益</w:t>
            </w:r>
          </w:p>
        </w:tc>
        <w:tc>
          <w:tcPr>
            <w:tcW w:w="2835" w:type="dxa"/>
            <w:vAlign w:val="center"/>
          </w:tcPr>
          <w:p>
            <w:pPr>
              <w:pStyle w:val="16"/>
            </w:pPr>
            <w:r>
              <w:t>专项资金投入产出效益</w:t>
            </w:r>
          </w:p>
        </w:tc>
        <w:tc>
          <w:tcPr>
            <w:tcW w:w="2551" w:type="dxa"/>
            <w:vAlign w:val="center"/>
          </w:tcPr>
          <w:p>
            <w:pPr>
              <w:pStyle w:val="16"/>
            </w:pPr>
            <w:r>
              <w:t>保障社区工作有序开展</w:t>
            </w:r>
          </w:p>
        </w:tc>
        <w:tc>
          <w:tcPr>
            <w:tcW w:w="2268" w:type="dxa"/>
            <w:vAlign w:val="center"/>
          </w:tcPr>
          <w:p>
            <w:pPr>
              <w:pStyle w:val="16"/>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确保人员稳定，实现进一步提升</w:t>
            </w:r>
          </w:p>
        </w:tc>
        <w:tc>
          <w:tcPr>
            <w:tcW w:w="2835" w:type="dxa"/>
            <w:vAlign w:val="center"/>
          </w:tcPr>
          <w:p>
            <w:pPr>
              <w:pStyle w:val="16"/>
            </w:pPr>
            <w:r>
              <w:t>反映人员稳定提升情况</w:t>
            </w:r>
          </w:p>
        </w:tc>
        <w:tc>
          <w:tcPr>
            <w:tcW w:w="2551" w:type="dxa"/>
            <w:vAlign w:val="center"/>
          </w:tcPr>
          <w:p>
            <w:pPr>
              <w:pStyle w:val="16"/>
            </w:pPr>
            <w:r>
              <w:t>全面提高</w:t>
            </w:r>
          </w:p>
        </w:tc>
        <w:tc>
          <w:tcPr>
            <w:tcW w:w="2268" w:type="dxa"/>
            <w:vAlign w:val="center"/>
          </w:tcPr>
          <w:p>
            <w:pPr>
              <w:pStyle w:val="16"/>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社区聘用人员的满意度</w:t>
            </w:r>
          </w:p>
        </w:tc>
        <w:tc>
          <w:tcPr>
            <w:tcW w:w="2835" w:type="dxa"/>
            <w:vAlign w:val="center"/>
          </w:tcPr>
          <w:p>
            <w:pPr>
              <w:pStyle w:val="16"/>
            </w:pPr>
            <w:r>
              <w:t>社区聘用人员满意的占总人数的比例</w:t>
            </w:r>
          </w:p>
        </w:tc>
        <w:tc>
          <w:tcPr>
            <w:tcW w:w="2551" w:type="dxa"/>
            <w:vAlign w:val="center"/>
          </w:tcPr>
          <w:p>
            <w:pPr>
              <w:pStyle w:val="16"/>
            </w:pPr>
            <w:r>
              <w:t>≥90%</w:t>
            </w:r>
          </w:p>
        </w:tc>
        <w:tc>
          <w:tcPr>
            <w:tcW w:w="2268" w:type="dxa"/>
            <w:vAlign w:val="center"/>
          </w:tcPr>
          <w:p>
            <w:pPr>
              <w:pStyle w:val="16"/>
            </w:pPr>
            <w:r>
              <w:t>年度考核</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6、社区招聘人员经费[区级]绩效目标表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1.通过按时发放社区聘用人员工资，缴纳各项保险，确保人员稳定，实现进一步健全城乡社区治理体系，推进治理能力现代化。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保障人数</w:t>
            </w:r>
          </w:p>
        </w:tc>
        <w:tc>
          <w:tcPr>
            <w:tcW w:w="2835" w:type="dxa"/>
            <w:vAlign w:val="center"/>
          </w:tcPr>
          <w:p>
            <w:pPr>
              <w:pStyle w:val="16"/>
            </w:pPr>
            <w:r>
              <w:t>反映保障人数</w:t>
            </w:r>
          </w:p>
        </w:tc>
        <w:tc>
          <w:tcPr>
            <w:tcW w:w="2551" w:type="dxa"/>
            <w:vAlign w:val="center"/>
          </w:tcPr>
          <w:p>
            <w:pPr>
              <w:pStyle w:val="16"/>
            </w:pPr>
            <w:r>
              <w:t>≥78人</w:t>
            </w:r>
          </w:p>
        </w:tc>
        <w:tc>
          <w:tcPr>
            <w:tcW w:w="2268" w:type="dxa"/>
            <w:vAlign w:val="center"/>
          </w:tcPr>
          <w:p>
            <w:pPr>
              <w:pStyle w:val="16"/>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反映工资发放精准情况</w:t>
            </w:r>
          </w:p>
        </w:tc>
        <w:tc>
          <w:tcPr>
            <w:tcW w:w="2551" w:type="dxa"/>
            <w:vAlign w:val="center"/>
          </w:tcPr>
          <w:p>
            <w:pPr>
              <w:pStyle w:val="16"/>
            </w:pPr>
            <w:r>
              <w:t>100%</w:t>
            </w:r>
          </w:p>
        </w:tc>
        <w:tc>
          <w:tcPr>
            <w:tcW w:w="2268" w:type="dxa"/>
            <w:vAlign w:val="center"/>
          </w:tcPr>
          <w:p>
            <w:pPr>
              <w:pStyle w:val="16"/>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反映工资发放的时效情况</w:t>
            </w:r>
          </w:p>
        </w:tc>
        <w:tc>
          <w:tcPr>
            <w:tcW w:w="2551" w:type="dxa"/>
            <w:vAlign w:val="center"/>
          </w:tcPr>
          <w:p>
            <w:pPr>
              <w:pStyle w:val="16"/>
            </w:pPr>
            <w:r>
              <w:t>≥95%</w:t>
            </w:r>
          </w:p>
        </w:tc>
        <w:tc>
          <w:tcPr>
            <w:tcW w:w="2268" w:type="dxa"/>
            <w:vAlign w:val="center"/>
          </w:tcPr>
          <w:p>
            <w:pPr>
              <w:pStyle w:val="16"/>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社区聘用人员人均工资标准</w:t>
            </w:r>
          </w:p>
        </w:tc>
        <w:tc>
          <w:tcPr>
            <w:tcW w:w="2835" w:type="dxa"/>
            <w:vAlign w:val="center"/>
          </w:tcPr>
          <w:p>
            <w:pPr>
              <w:pStyle w:val="16"/>
            </w:pPr>
            <w:r>
              <w:t>社区聘用人员人均工资标准</w:t>
            </w:r>
          </w:p>
        </w:tc>
        <w:tc>
          <w:tcPr>
            <w:tcW w:w="2551" w:type="dxa"/>
            <w:vAlign w:val="center"/>
          </w:tcPr>
          <w:p>
            <w:pPr>
              <w:pStyle w:val="16"/>
            </w:pPr>
            <w:r>
              <w:t>≤6900元/人/月</w:t>
            </w:r>
          </w:p>
        </w:tc>
        <w:tc>
          <w:tcPr>
            <w:tcW w:w="2268" w:type="dxa"/>
            <w:vAlign w:val="center"/>
          </w:tcPr>
          <w:p>
            <w:pPr>
              <w:pStyle w:val="16"/>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专项资金投入产出效益</w:t>
            </w:r>
          </w:p>
        </w:tc>
        <w:tc>
          <w:tcPr>
            <w:tcW w:w="2835" w:type="dxa"/>
            <w:vAlign w:val="center"/>
          </w:tcPr>
          <w:p>
            <w:pPr>
              <w:pStyle w:val="16"/>
            </w:pPr>
            <w:r>
              <w:t>专项资金投入产出效益</w:t>
            </w:r>
          </w:p>
        </w:tc>
        <w:tc>
          <w:tcPr>
            <w:tcW w:w="2551" w:type="dxa"/>
            <w:vAlign w:val="center"/>
          </w:tcPr>
          <w:p>
            <w:pPr>
              <w:pStyle w:val="16"/>
            </w:pPr>
            <w:r>
              <w:t>保障社区工作有序开展</w:t>
            </w:r>
          </w:p>
        </w:tc>
        <w:tc>
          <w:tcPr>
            <w:tcW w:w="2268" w:type="dxa"/>
            <w:vAlign w:val="center"/>
          </w:tcPr>
          <w:p>
            <w:pPr>
              <w:pStyle w:val="16"/>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确保人员稳定，实现进一步提升</w:t>
            </w:r>
          </w:p>
        </w:tc>
        <w:tc>
          <w:tcPr>
            <w:tcW w:w="2835" w:type="dxa"/>
            <w:vAlign w:val="center"/>
          </w:tcPr>
          <w:p>
            <w:pPr>
              <w:pStyle w:val="16"/>
            </w:pPr>
            <w:r>
              <w:t>反映人员稳定提升情况</w:t>
            </w:r>
          </w:p>
        </w:tc>
        <w:tc>
          <w:tcPr>
            <w:tcW w:w="2551" w:type="dxa"/>
            <w:vAlign w:val="center"/>
          </w:tcPr>
          <w:p>
            <w:pPr>
              <w:pStyle w:val="16"/>
            </w:pPr>
            <w:r>
              <w:t>全面提高</w:t>
            </w:r>
          </w:p>
        </w:tc>
        <w:tc>
          <w:tcPr>
            <w:tcW w:w="2268" w:type="dxa"/>
            <w:vAlign w:val="center"/>
          </w:tcPr>
          <w:p>
            <w:pPr>
              <w:pStyle w:val="16"/>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社区聘用人员的满意度</w:t>
            </w:r>
          </w:p>
        </w:tc>
        <w:tc>
          <w:tcPr>
            <w:tcW w:w="2835" w:type="dxa"/>
            <w:vAlign w:val="center"/>
          </w:tcPr>
          <w:p>
            <w:pPr>
              <w:pStyle w:val="16"/>
            </w:pPr>
            <w:r>
              <w:t>社区聘用人员满意的占总人数的比例</w:t>
            </w:r>
          </w:p>
        </w:tc>
        <w:tc>
          <w:tcPr>
            <w:tcW w:w="2551" w:type="dxa"/>
            <w:vAlign w:val="center"/>
          </w:tcPr>
          <w:p>
            <w:pPr>
              <w:pStyle w:val="16"/>
            </w:pPr>
            <w:r>
              <w:t>≥90%</w:t>
            </w:r>
          </w:p>
        </w:tc>
        <w:tc>
          <w:tcPr>
            <w:tcW w:w="2268" w:type="dxa"/>
            <w:vAlign w:val="center"/>
          </w:tcPr>
          <w:p>
            <w:pPr>
              <w:pStyle w:val="16"/>
            </w:pPr>
            <w:r>
              <w:t>年度考核</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2023年，廊坊市广阳区解放道街道办事处本级安排政府采购预算0.00万元。具体内容见下表。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廊坊市广阳区解放道街道办事处本级上年末固定资产金额为1280.64万元（详见下表）。本年度拟购置固定资产总额为0.00万元，已按要求列入政府采购预算，详见政府采购预算表。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919001廊坊市广阳区解放道街道办事处本级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1280.64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3948.47</w:t>
            </w:r>
          </w:p>
        </w:tc>
        <w:tc>
          <w:tcPr>
            <w:tcW w:w="2835" w:type="dxa"/>
            <w:vAlign w:val="center"/>
          </w:tcPr>
          <w:p>
            <w:pPr>
              <w:pStyle w:val="15"/>
            </w:pPr>
            <w:r>
              <w:t>1219.15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3386.07</w:t>
            </w:r>
          </w:p>
        </w:tc>
        <w:tc>
          <w:tcPr>
            <w:tcW w:w="2835" w:type="dxa"/>
            <w:vAlign w:val="center"/>
          </w:tcPr>
          <w:p>
            <w:pPr>
              <w:pStyle w:val="15"/>
            </w:pPr>
            <w:r>
              <w:t>1045.50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57.02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843DD"/>
    <w:multiLevelType w:val="singleLevel"/>
    <w:tmpl w:val="C7A843D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16"/>
    <w:rsid w:val="00174516"/>
    <w:rsid w:val="00C928A9"/>
    <w:rsid w:val="1DE221B3"/>
    <w:rsid w:val="1ECF62CE"/>
    <w:rsid w:val="5DED0987"/>
    <w:rsid w:val="60B2695B"/>
    <w:rsid w:val="7BFF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2023-03-13T11:14:13Z</dcterms:created>
  <dcterms:modified xsi:type="dcterms:W3CDTF">2023-03-13T03:14:13Z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2023-03-13T11:14:12Z</dcterms:created>
  <dcterms:modified xsi:type="dcterms:W3CDTF">2023-03-13T03:14:12Z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2023-03-13T11:14:07Z</dcterms:created>
  <dcterms:modified xsi:type="dcterms:W3CDTF">2023-03-13T03:14:07Z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2023-03-13T11:14:12Z</dcterms:created>
  <dcterms:modified xsi:type="dcterms:W3CDTF">2023-03-13T03:14:12Z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2023-03-13T11:14:11Z</dcterms:created>
  <dcterms:modified xsi:type="dcterms:W3CDTF">2023-03-13T03:14:11Z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2023-03-13T11:14:13Z</dcterms:created>
  <dcterms:modified xsi:type="dcterms:W3CDTF">2023-03-13T03:14:13Z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2023-03-13T11:14:13Z</dcterms:created>
  <dcterms:modified xsi:type="dcterms:W3CDTF">2023-03-13T03:14:13Z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2023-03-13T11:14:12Z</dcterms:created>
  <dcterms:modified xsi:type="dcterms:W3CDTF">2023-03-13T03:14:12Z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2023-03-13T11:14:12Z</dcterms:created>
  <dcterms:modified xsi:type="dcterms:W3CDTF">2023-03-13T03:14:12Z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0C67E72-F2BA-4B44-8379-6F1BCFA1F789}">
  <ds:schemaRefs/>
</ds:datastoreItem>
</file>

<file path=customXml/itemProps10.xml><?xml version="1.0" encoding="utf-8"?>
<ds:datastoreItem xmlns:ds="http://schemas.openxmlformats.org/officeDocument/2006/customXml" ds:itemID="{4F020F21-8C37-446C-B551-0AF04B4B310F}">
  <ds:schemaRefs/>
</ds:datastoreItem>
</file>

<file path=customXml/itemProps11.xml><?xml version="1.0" encoding="utf-8"?>
<ds:datastoreItem xmlns:ds="http://schemas.openxmlformats.org/officeDocument/2006/customXml" ds:itemID="{A899D4D6-D39A-4446-A9D4-7EC811A84960}">
  <ds:schemaRefs/>
</ds:datastoreItem>
</file>

<file path=customXml/itemProps12.xml><?xml version="1.0" encoding="utf-8"?>
<ds:datastoreItem xmlns:ds="http://schemas.openxmlformats.org/officeDocument/2006/customXml" ds:itemID="{8F218F13-A246-45AD-9509-E3B7BCE2D9D0}">
  <ds:schemaRefs/>
</ds:datastoreItem>
</file>

<file path=customXml/itemProps13.xml><?xml version="1.0" encoding="utf-8"?>
<ds:datastoreItem xmlns:ds="http://schemas.openxmlformats.org/officeDocument/2006/customXml" ds:itemID="{494E73D6-201B-4BAB-8C5F-0E266164829B}">
  <ds:schemaRefs/>
</ds:datastoreItem>
</file>

<file path=customXml/itemProps14.xml><?xml version="1.0" encoding="utf-8"?>
<ds:datastoreItem xmlns:ds="http://schemas.openxmlformats.org/officeDocument/2006/customXml" ds:itemID="{F3BEEADA-B92F-4913-9C0A-92D2E16D3622}">
  <ds:schemaRefs/>
</ds:datastoreItem>
</file>

<file path=customXml/itemProps15.xml><?xml version="1.0" encoding="utf-8"?>
<ds:datastoreItem xmlns:ds="http://schemas.openxmlformats.org/officeDocument/2006/customXml" ds:itemID="{410FE55C-D793-4A16-8A45-A93A26417BC8}">
  <ds:schemaRefs/>
</ds:datastoreItem>
</file>

<file path=customXml/itemProps16.xml><?xml version="1.0" encoding="utf-8"?>
<ds:datastoreItem xmlns:ds="http://schemas.openxmlformats.org/officeDocument/2006/customXml" ds:itemID="{D8EF9307-0E5C-40B9-A43E-F5D88DFFF1F9}">
  <ds:schemaRefs/>
</ds:datastoreItem>
</file>

<file path=customXml/itemProps17.xml><?xml version="1.0" encoding="utf-8"?>
<ds:datastoreItem xmlns:ds="http://schemas.openxmlformats.org/officeDocument/2006/customXml" ds:itemID="{5836EC1D-0980-45DB-B82B-6D334810C059}">
  <ds:schemaRefs/>
</ds:datastoreItem>
</file>

<file path=customXml/itemProps18.xml><?xml version="1.0" encoding="utf-8"?>
<ds:datastoreItem xmlns:ds="http://schemas.openxmlformats.org/officeDocument/2006/customXml" ds:itemID="{0EF7ACE1-25E0-4B6D-9EBF-AE7E513EBAA8}">
  <ds:schemaRefs/>
</ds:datastoreItem>
</file>

<file path=customXml/itemProps19.xml><?xml version="1.0" encoding="utf-8"?>
<ds:datastoreItem xmlns:ds="http://schemas.openxmlformats.org/officeDocument/2006/customXml" ds:itemID="{79FFA6A3-C579-47C4-BF9F-F4D4A3AFAD41}">
  <ds:schemaRefs/>
</ds:datastoreItem>
</file>

<file path=customXml/itemProps2.xml><?xml version="1.0" encoding="utf-8"?>
<ds:datastoreItem xmlns:ds="http://schemas.openxmlformats.org/officeDocument/2006/customXml" ds:itemID="{30D0AFAD-FD5A-4FA8-AD6D-9BD6079D666A}">
  <ds:schemaRefs/>
</ds:datastoreItem>
</file>

<file path=customXml/itemProps20.xml><?xml version="1.0" encoding="utf-8"?>
<ds:datastoreItem xmlns:ds="http://schemas.openxmlformats.org/officeDocument/2006/customXml" ds:itemID="{A3B8876F-3CF4-4ECD-A22A-71FB643AAABE}">
  <ds:schemaRefs/>
</ds:datastoreItem>
</file>

<file path=customXml/itemProps21.xml><?xml version="1.0" encoding="utf-8"?>
<ds:datastoreItem xmlns:ds="http://schemas.openxmlformats.org/officeDocument/2006/customXml" ds:itemID="{C28915DA-DFD6-4C64-9015-313F8961C158}">
  <ds:schemaRefs/>
</ds:datastoreItem>
</file>

<file path=customXml/itemProps22.xml><?xml version="1.0" encoding="utf-8"?>
<ds:datastoreItem xmlns:ds="http://schemas.openxmlformats.org/officeDocument/2006/customXml" ds:itemID="{2556B94B-06B8-44BF-B075-AEEE51070464}">
  <ds:schemaRefs/>
</ds:datastoreItem>
</file>

<file path=customXml/itemProps23.xml><?xml version="1.0" encoding="utf-8"?>
<ds:datastoreItem xmlns:ds="http://schemas.openxmlformats.org/officeDocument/2006/customXml" ds:itemID="{8CC1333E-5600-4660-8583-18DB257E375F}">
  <ds:schemaRefs/>
</ds:datastoreItem>
</file>

<file path=customXml/itemProps24.xml><?xml version="1.0" encoding="utf-8"?>
<ds:datastoreItem xmlns:ds="http://schemas.openxmlformats.org/officeDocument/2006/customXml" ds:itemID="{64D03691-9D07-493F-BA32-623C085815D6}">
  <ds:schemaRefs/>
</ds:datastoreItem>
</file>

<file path=customXml/itemProps25.xml><?xml version="1.0" encoding="utf-8"?>
<ds:datastoreItem xmlns:ds="http://schemas.openxmlformats.org/officeDocument/2006/customXml" ds:itemID="{19BEA858-BEAF-40E6-AC88-64B46D521E49}">
  <ds:schemaRefs/>
</ds:datastoreItem>
</file>

<file path=customXml/itemProps26.xml><?xml version="1.0" encoding="utf-8"?>
<ds:datastoreItem xmlns:ds="http://schemas.openxmlformats.org/officeDocument/2006/customXml" ds:itemID="{EB8A8203-D9F5-460C-ACD7-D3E950A4EC6D}">
  <ds:schemaRefs/>
</ds:datastoreItem>
</file>

<file path=customXml/itemProps27.xml><?xml version="1.0" encoding="utf-8"?>
<ds:datastoreItem xmlns:ds="http://schemas.openxmlformats.org/officeDocument/2006/customXml" ds:itemID="{5623CD66-B38C-4B02-A75B-EF529EDDC981}">
  <ds:schemaRefs/>
</ds:datastoreItem>
</file>

<file path=customXml/itemProps28.xml><?xml version="1.0" encoding="utf-8"?>
<ds:datastoreItem xmlns:ds="http://schemas.openxmlformats.org/officeDocument/2006/customXml" ds:itemID="{5DC21698-7157-4927-B6B8-BEF968AA858B}">
  <ds:schemaRefs/>
</ds:datastoreItem>
</file>

<file path=customXml/itemProps29.xml><?xml version="1.0" encoding="utf-8"?>
<ds:datastoreItem xmlns:ds="http://schemas.openxmlformats.org/officeDocument/2006/customXml" ds:itemID="{E70854E5-7ED6-46C0-8C19-DA01C1C8C6BA}">
  <ds:schemaRefs/>
</ds:datastoreItem>
</file>

<file path=customXml/itemProps3.xml><?xml version="1.0" encoding="utf-8"?>
<ds:datastoreItem xmlns:ds="http://schemas.openxmlformats.org/officeDocument/2006/customXml" ds:itemID="{96F14224-B4D7-4D49-92AF-E57147828ED3}">
  <ds:schemaRefs/>
</ds:datastoreItem>
</file>

<file path=customXml/itemProps30.xml><?xml version="1.0" encoding="utf-8"?>
<ds:datastoreItem xmlns:ds="http://schemas.openxmlformats.org/officeDocument/2006/customXml" ds:itemID="{FC2A90AC-4D04-4443-8223-4A8D8CBF0477}">
  <ds:schemaRefs/>
</ds:datastoreItem>
</file>

<file path=customXml/itemProps31.xml><?xml version="1.0" encoding="utf-8"?>
<ds:datastoreItem xmlns:ds="http://schemas.openxmlformats.org/officeDocument/2006/customXml" ds:itemID="{88D600C5-FFC2-4AE0-BD49-F44FB7EACA96}">
  <ds:schemaRefs/>
</ds:datastoreItem>
</file>

<file path=customXml/itemProps32.xml><?xml version="1.0" encoding="utf-8"?>
<ds:datastoreItem xmlns:ds="http://schemas.openxmlformats.org/officeDocument/2006/customXml" ds:itemID="{E4A9EE8B-0A42-4576-B659-3F38963AD05E}">
  <ds:schemaRefs/>
</ds:datastoreItem>
</file>

<file path=customXml/itemProps33.xml><?xml version="1.0" encoding="utf-8"?>
<ds:datastoreItem xmlns:ds="http://schemas.openxmlformats.org/officeDocument/2006/customXml" ds:itemID="{9DB460A2-2CEB-43AE-ACA9-620DE0DD7A40}">
  <ds:schemaRefs/>
</ds:datastoreItem>
</file>

<file path=customXml/itemProps34.xml><?xml version="1.0" encoding="utf-8"?>
<ds:datastoreItem xmlns:ds="http://schemas.openxmlformats.org/officeDocument/2006/customXml" ds:itemID="{5C0B21F1-6BB7-4F73-B558-600BD92FCAA5}">
  <ds:schemaRefs/>
</ds:datastoreItem>
</file>

<file path=customXml/itemProps4.xml><?xml version="1.0" encoding="utf-8"?>
<ds:datastoreItem xmlns:ds="http://schemas.openxmlformats.org/officeDocument/2006/customXml" ds:itemID="{FBBC3CB2-C8AB-478E-9C20-B828D8387745}">
  <ds:schemaRefs/>
</ds:datastoreItem>
</file>

<file path=customXml/itemProps5.xml><?xml version="1.0" encoding="utf-8"?>
<ds:datastoreItem xmlns:ds="http://schemas.openxmlformats.org/officeDocument/2006/customXml" ds:itemID="{902FC7AC-6522-4973-B1F1-29C2EA68BCF2}">
  <ds:schemaRefs/>
</ds:datastoreItem>
</file>

<file path=customXml/itemProps6.xml><?xml version="1.0" encoding="utf-8"?>
<ds:datastoreItem xmlns:ds="http://schemas.openxmlformats.org/officeDocument/2006/customXml" ds:itemID="{5E7F6EE7-D9C3-4EA2-B97D-5AC469AD46C4}">
  <ds:schemaRefs/>
</ds:datastoreItem>
</file>

<file path=customXml/itemProps7.xml><?xml version="1.0" encoding="utf-8"?>
<ds:datastoreItem xmlns:ds="http://schemas.openxmlformats.org/officeDocument/2006/customXml" ds:itemID="{E9376874-A19F-45FD-80AD-03A304B546DF}">
  <ds:schemaRefs/>
</ds:datastoreItem>
</file>

<file path=customXml/itemProps8.xml><?xml version="1.0" encoding="utf-8"?>
<ds:datastoreItem xmlns:ds="http://schemas.openxmlformats.org/officeDocument/2006/customXml" ds:itemID="{C6BD359B-2986-4F88-A5E8-FCA91F2671FB}">
  <ds:schemaRefs/>
</ds:datastoreItem>
</file>

<file path=customXml/itemProps9.xml><?xml version="1.0" encoding="utf-8"?>
<ds:datastoreItem xmlns:ds="http://schemas.openxmlformats.org/officeDocument/2006/customXml" ds:itemID="{E87E276A-F459-4102-8E39-567A73EA4615}">
  <ds:schemaRefs/>
</ds:datastoreItem>
</file>

<file path=docProps/app.xml><?xml version="1.0" encoding="utf-8"?>
<Properties xmlns="http://schemas.openxmlformats.org/officeDocument/2006/extended-properties" xmlns:vt="http://schemas.openxmlformats.org/officeDocument/2006/docPropsVTypes">
  <Template>Normal</Template>
  <Pages>42</Pages>
  <Words>2773</Words>
  <Characters>15807</Characters>
  <Lines>131</Lines>
  <Paragraphs>37</Paragraphs>
  <TotalTime>10</TotalTime>
  <ScaleCrop>false</ScaleCrop>
  <LinksUpToDate>false</LinksUpToDate>
  <CharactersWithSpaces>18543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2023-03-13T11:14:00Z</dcterms:created>
  <dc:creator>lenovo001</dc:creator>
  <cp:lastModifiedBy>111</cp:lastModifiedBy>
  <dcterms:modified xsi:type="dcterms:W3CDTF">2024-05-15T07:50:34Z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8C6BB75949ED4873878852B677565D81</vt:lpwstr>
  </property>
</Properties>
</file>