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8" w:name="_GoBack"/>
      <w:bookmarkEnd w:id="18"/>
      <w:r>
        <w:rPr>
          <w:rFonts w:ascii="黑体" w:hAnsi="黑体" w:eastAsia="黑体" w:cs="黑体"/>
          <w:b/>
          <w:color w:val="000000"/>
          <w:sz w:val="44"/>
        </w:rPr>
        <w:t>2023年部门预算信息公开目录</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pPr>
            <w:r>
              <w:t>375廊坊市广阳区司法局</w:t>
            </w:r>
          </w:p>
        </w:tc>
        <w:tc>
          <w:tcPr>
            <w:tcW w:w="1000" w:type="pct"/>
            <w:tcBorders>
              <w:top w:val="single" w:color="FFFFFF" w:sz="6" w:space="0"/>
              <w:left w:val="single" w:color="FFFFFF" w:sz="6" w:space="0"/>
              <w:right w:val="single" w:color="FFFFFF" w:sz="6" w:space="0"/>
            </w:tcBorders>
            <w:vAlign w:val="center"/>
          </w:tcPr>
          <w:p>
            <w:pPr>
              <w:pStyle w:val="10"/>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804.84</w:t>
            </w:r>
          </w:p>
        </w:tc>
        <w:tc>
          <w:tcPr>
            <w:tcW w:w="1000" w:type="pct"/>
            <w:vAlign w:val="center"/>
          </w:tcPr>
          <w:p>
            <w:pPr>
              <w:pStyle w:val="14"/>
            </w:pPr>
            <w:r>
              <w:t>一、一般公共服务支出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r>
              <w:t>676.97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135.49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15.64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41.02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三十一、人行科目</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6"/>
            </w:pPr>
            <w:r>
              <w:t>本年收入合计</w:t>
            </w:r>
          </w:p>
        </w:tc>
        <w:tc>
          <w:tcPr>
            <w:tcW w:w="1000" w:type="pct"/>
            <w:vAlign w:val="center"/>
          </w:tcPr>
          <w:p>
            <w:pPr>
              <w:pStyle w:val="17"/>
            </w:pPr>
            <w:r>
              <w:t>804.84</w:t>
            </w:r>
          </w:p>
        </w:tc>
        <w:tc>
          <w:tcPr>
            <w:tcW w:w="1000" w:type="pct"/>
            <w:vAlign w:val="center"/>
          </w:tcPr>
          <w:p>
            <w:pPr>
              <w:pStyle w:val="16"/>
            </w:pPr>
            <w:r>
              <w:t>本年支出合计</w:t>
            </w:r>
          </w:p>
        </w:tc>
        <w:tc>
          <w:tcPr>
            <w:tcW w:w="1000" w:type="pct"/>
            <w:vAlign w:val="center"/>
          </w:tcPr>
          <w:p>
            <w:pPr>
              <w:pStyle w:val="17"/>
            </w:pPr>
            <w:r>
              <w:t>869.13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4"/>
            </w:pPr>
            <w:r>
              <w:t>上年结转结余</w:t>
            </w:r>
          </w:p>
        </w:tc>
        <w:tc>
          <w:tcPr>
            <w:tcW w:w="1000" w:type="pct"/>
            <w:vAlign w:val="center"/>
          </w:tcPr>
          <w:p>
            <w:pPr>
              <w:pStyle w:val="13"/>
            </w:pPr>
            <w:r>
              <w:t>64.28</w:t>
            </w: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34</w:t>
            </w:r>
          </w:p>
        </w:tc>
        <w:tc>
          <w:tcPr>
            <w:tcW w:w="1000" w:type="pct"/>
            <w:vAlign w:val="center"/>
          </w:tcPr>
          <w:p>
            <w:pPr>
              <w:pStyle w:val="16"/>
            </w:pPr>
            <w:r>
              <w:t>收入总计</w:t>
            </w:r>
          </w:p>
        </w:tc>
        <w:tc>
          <w:tcPr>
            <w:tcW w:w="1000" w:type="pct"/>
            <w:vAlign w:val="center"/>
          </w:tcPr>
          <w:p>
            <w:pPr>
              <w:pStyle w:val="17"/>
            </w:pPr>
            <w:r>
              <w:t>869.13</w:t>
            </w:r>
          </w:p>
        </w:tc>
        <w:tc>
          <w:tcPr>
            <w:tcW w:w="1000" w:type="pct"/>
            <w:vAlign w:val="center"/>
          </w:tcPr>
          <w:p>
            <w:pPr>
              <w:pStyle w:val="16"/>
            </w:pPr>
            <w:r>
              <w:t>支出总计</w:t>
            </w:r>
          </w:p>
        </w:tc>
        <w:tc>
          <w:tcPr>
            <w:tcW w:w="1000" w:type="pct"/>
            <w:vAlign w:val="center"/>
          </w:tcPr>
          <w:p>
            <w:pPr>
              <w:pStyle w:val="17"/>
            </w:pPr>
            <w:r>
              <w:t>869.13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375廊坊市广阳区司法局</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869.13</w:t>
            </w:r>
          </w:p>
        </w:tc>
        <w:tc>
          <w:tcPr>
            <w:tcW w:w="384" w:type="pct"/>
            <w:vAlign w:val="center"/>
          </w:tcPr>
          <w:p>
            <w:pPr>
              <w:pStyle w:val="17"/>
            </w:pPr>
            <w:r>
              <w:t>804.84</w:t>
            </w:r>
          </w:p>
        </w:tc>
        <w:tc>
          <w:tcPr>
            <w:tcW w:w="384" w:type="pct"/>
            <w:vAlign w:val="center"/>
          </w:tcPr>
          <w:p>
            <w:pPr>
              <w:pStyle w:val="17"/>
            </w:pPr>
            <w:r>
              <w:t>804.84</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r>
              <w:t>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204</w:t>
            </w:r>
          </w:p>
        </w:tc>
        <w:tc>
          <w:tcPr>
            <w:tcW w:w="384" w:type="pct"/>
            <w:vAlign w:val="center"/>
          </w:tcPr>
          <w:p>
            <w:pPr>
              <w:pStyle w:val="14"/>
            </w:pPr>
            <w:r>
              <w:t>公共安全支出</w:t>
            </w:r>
          </w:p>
        </w:tc>
        <w:tc>
          <w:tcPr>
            <w:tcW w:w="384" w:type="pct"/>
            <w:vAlign w:val="center"/>
          </w:tcPr>
          <w:p>
            <w:pPr>
              <w:pStyle w:val="13"/>
            </w:pPr>
            <w:r>
              <w:t>676.97</w:t>
            </w:r>
          </w:p>
        </w:tc>
        <w:tc>
          <w:tcPr>
            <w:tcW w:w="384" w:type="pct"/>
            <w:vAlign w:val="center"/>
          </w:tcPr>
          <w:p>
            <w:pPr>
              <w:pStyle w:val="13"/>
            </w:pPr>
            <w:r>
              <w:t>612.68</w:t>
            </w:r>
          </w:p>
        </w:tc>
        <w:tc>
          <w:tcPr>
            <w:tcW w:w="384" w:type="pct"/>
            <w:vAlign w:val="center"/>
          </w:tcPr>
          <w:p>
            <w:pPr>
              <w:pStyle w:val="13"/>
            </w:pPr>
            <w:r>
              <w:t>612.68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20406</w:t>
            </w:r>
          </w:p>
        </w:tc>
        <w:tc>
          <w:tcPr>
            <w:tcW w:w="384" w:type="pct"/>
            <w:vAlign w:val="center"/>
          </w:tcPr>
          <w:p>
            <w:pPr>
              <w:pStyle w:val="14"/>
            </w:pPr>
            <w:r>
              <w:t>司法</w:t>
            </w:r>
          </w:p>
        </w:tc>
        <w:tc>
          <w:tcPr>
            <w:tcW w:w="384" w:type="pct"/>
            <w:vAlign w:val="center"/>
          </w:tcPr>
          <w:p>
            <w:pPr>
              <w:pStyle w:val="13"/>
            </w:pPr>
            <w:r>
              <w:t>657.97</w:t>
            </w:r>
          </w:p>
        </w:tc>
        <w:tc>
          <w:tcPr>
            <w:tcW w:w="384" w:type="pct"/>
            <w:vAlign w:val="center"/>
          </w:tcPr>
          <w:p>
            <w:pPr>
              <w:pStyle w:val="13"/>
            </w:pPr>
            <w:r>
              <w:t>612.68</w:t>
            </w:r>
          </w:p>
        </w:tc>
        <w:tc>
          <w:tcPr>
            <w:tcW w:w="384" w:type="pct"/>
            <w:vAlign w:val="center"/>
          </w:tcPr>
          <w:p>
            <w:pPr>
              <w:pStyle w:val="13"/>
            </w:pPr>
            <w:r>
              <w:t>612.68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45.28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2040601</w:t>
            </w:r>
          </w:p>
        </w:tc>
        <w:tc>
          <w:tcPr>
            <w:tcW w:w="384" w:type="pct"/>
            <w:vAlign w:val="center"/>
          </w:tcPr>
          <w:p>
            <w:pPr>
              <w:pStyle w:val="14"/>
            </w:pPr>
            <w:r>
              <w:t>行政运行</w:t>
            </w:r>
          </w:p>
        </w:tc>
        <w:tc>
          <w:tcPr>
            <w:tcW w:w="384" w:type="pct"/>
            <w:vAlign w:val="center"/>
          </w:tcPr>
          <w:p>
            <w:pPr>
              <w:pStyle w:val="13"/>
            </w:pPr>
            <w:r>
              <w:t>581.11</w:t>
            </w:r>
          </w:p>
        </w:tc>
        <w:tc>
          <w:tcPr>
            <w:tcW w:w="384" w:type="pct"/>
            <w:vAlign w:val="center"/>
          </w:tcPr>
          <w:p>
            <w:pPr>
              <w:pStyle w:val="13"/>
            </w:pPr>
            <w:r>
              <w:t>558.35</w:t>
            </w:r>
          </w:p>
        </w:tc>
        <w:tc>
          <w:tcPr>
            <w:tcW w:w="384" w:type="pct"/>
            <w:vAlign w:val="center"/>
          </w:tcPr>
          <w:p>
            <w:pPr>
              <w:pStyle w:val="13"/>
            </w:pPr>
            <w:r>
              <w:t>558.35</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2040607</w:t>
            </w:r>
          </w:p>
        </w:tc>
        <w:tc>
          <w:tcPr>
            <w:tcW w:w="384" w:type="pct"/>
            <w:vAlign w:val="center"/>
          </w:tcPr>
          <w:p>
            <w:pPr>
              <w:pStyle w:val="14"/>
            </w:pPr>
            <w:r>
              <w:t>公共法律服务</w:t>
            </w:r>
          </w:p>
        </w:tc>
        <w:tc>
          <w:tcPr>
            <w:tcW w:w="384" w:type="pct"/>
            <w:vAlign w:val="center"/>
          </w:tcPr>
          <w:p>
            <w:pPr>
              <w:pStyle w:val="13"/>
            </w:pPr>
            <w:r>
              <w:t>20.86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2040610</w:t>
            </w:r>
          </w:p>
        </w:tc>
        <w:tc>
          <w:tcPr>
            <w:tcW w:w="384" w:type="pct"/>
            <w:vAlign w:val="center"/>
          </w:tcPr>
          <w:p>
            <w:pPr>
              <w:pStyle w:val="14"/>
            </w:pPr>
            <w:r>
              <w:t>社区矫正</w:t>
            </w:r>
          </w:p>
        </w:tc>
        <w:tc>
          <w:tcPr>
            <w:tcW w:w="384" w:type="pct"/>
            <w:vAlign w:val="center"/>
          </w:tcPr>
          <w:p>
            <w:pPr>
              <w:pStyle w:val="13"/>
            </w:pPr>
            <w:r>
              <w:t>27.00</w:t>
            </w:r>
          </w:p>
        </w:tc>
        <w:tc>
          <w:tcPr>
            <w:tcW w:w="384" w:type="pct"/>
            <w:vAlign w:val="center"/>
          </w:tcPr>
          <w:p>
            <w:pPr>
              <w:pStyle w:val="13"/>
            </w:pPr>
            <w:r>
              <w:t>25.33</w:t>
            </w:r>
          </w:p>
        </w:tc>
        <w:tc>
          <w:tcPr>
            <w:tcW w:w="384" w:type="pct"/>
            <w:vAlign w:val="center"/>
          </w:tcPr>
          <w:p>
            <w:pPr>
              <w:pStyle w:val="13"/>
            </w:pPr>
            <w:r>
              <w:t>25.33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2040612</w:t>
            </w:r>
          </w:p>
        </w:tc>
        <w:tc>
          <w:tcPr>
            <w:tcW w:w="384" w:type="pct"/>
            <w:vAlign w:val="center"/>
          </w:tcPr>
          <w:p>
            <w:pPr>
              <w:pStyle w:val="14"/>
            </w:pPr>
            <w:r>
              <w:t>法治建设</w:t>
            </w:r>
          </w:p>
        </w:tc>
        <w:tc>
          <w:tcPr>
            <w:tcW w:w="384" w:type="pct"/>
            <w:vAlign w:val="center"/>
          </w:tcPr>
          <w:p>
            <w:pPr>
              <w:pStyle w:val="13"/>
            </w:pPr>
            <w:r>
              <w:t>29.00</w:t>
            </w:r>
          </w:p>
        </w:tc>
        <w:tc>
          <w:tcPr>
            <w:tcW w:w="384" w:type="pct"/>
            <w:vAlign w:val="center"/>
          </w:tcPr>
          <w:p>
            <w:pPr>
              <w:pStyle w:val="13"/>
            </w:pPr>
            <w:r>
              <w:t>29.00</w:t>
            </w:r>
          </w:p>
        </w:tc>
        <w:tc>
          <w:tcPr>
            <w:tcW w:w="384" w:type="pct"/>
            <w:vAlign w:val="center"/>
          </w:tcPr>
          <w:p>
            <w:pPr>
              <w:pStyle w:val="13"/>
            </w:pPr>
            <w:r>
              <w:t>29.00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20499</w:t>
            </w:r>
          </w:p>
        </w:tc>
        <w:tc>
          <w:tcPr>
            <w:tcW w:w="384" w:type="pct"/>
            <w:vAlign w:val="center"/>
          </w:tcPr>
          <w:p>
            <w:pPr>
              <w:pStyle w:val="14"/>
            </w:pPr>
            <w:r>
              <w:t>其他公共安全支出</w:t>
            </w:r>
          </w:p>
        </w:tc>
        <w:tc>
          <w:tcPr>
            <w:tcW w:w="384" w:type="pct"/>
            <w:vAlign w:val="center"/>
          </w:tcPr>
          <w:p>
            <w:pPr>
              <w:pStyle w:val="13"/>
            </w:pPr>
            <w:r>
              <w:t>19.00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2049902</w:t>
            </w:r>
          </w:p>
        </w:tc>
        <w:tc>
          <w:tcPr>
            <w:tcW w:w="384" w:type="pct"/>
            <w:vAlign w:val="center"/>
          </w:tcPr>
          <w:p>
            <w:pPr>
              <w:pStyle w:val="14"/>
            </w:pPr>
            <w:r>
              <w:t>国家司法救助支出</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2049999</w:t>
            </w:r>
          </w:p>
        </w:tc>
        <w:tc>
          <w:tcPr>
            <w:tcW w:w="384" w:type="pct"/>
            <w:vAlign w:val="center"/>
          </w:tcPr>
          <w:p>
            <w:pPr>
              <w:pStyle w:val="14"/>
            </w:pPr>
            <w:r>
              <w:t>其他公共安全支出</w:t>
            </w:r>
          </w:p>
        </w:tc>
        <w:tc>
          <w:tcPr>
            <w:tcW w:w="384" w:type="pct"/>
            <w:vAlign w:val="center"/>
          </w:tcPr>
          <w:p>
            <w:pPr>
              <w:pStyle w:val="13"/>
            </w:pPr>
            <w:r>
              <w:t>10.00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135.49</w:t>
            </w:r>
          </w:p>
        </w:tc>
        <w:tc>
          <w:tcPr>
            <w:tcW w:w="384" w:type="pct"/>
            <w:vAlign w:val="center"/>
          </w:tcPr>
          <w:p>
            <w:pPr>
              <w:pStyle w:val="13"/>
            </w:pPr>
            <w:r>
              <w:t>135.49</w:t>
            </w:r>
          </w:p>
        </w:tc>
        <w:tc>
          <w:tcPr>
            <w:tcW w:w="384" w:type="pct"/>
            <w:vAlign w:val="center"/>
          </w:tcPr>
          <w:p>
            <w:pPr>
              <w:pStyle w:val="13"/>
            </w:pPr>
            <w:r>
              <w:t>135.49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135.49</w:t>
            </w:r>
          </w:p>
        </w:tc>
        <w:tc>
          <w:tcPr>
            <w:tcW w:w="384" w:type="pct"/>
            <w:vAlign w:val="center"/>
          </w:tcPr>
          <w:p>
            <w:pPr>
              <w:pStyle w:val="13"/>
            </w:pPr>
            <w:r>
              <w:t>135.49</w:t>
            </w:r>
          </w:p>
        </w:tc>
        <w:tc>
          <w:tcPr>
            <w:tcW w:w="384" w:type="pct"/>
            <w:vAlign w:val="center"/>
          </w:tcPr>
          <w:p>
            <w:pPr>
              <w:pStyle w:val="13"/>
            </w:pPr>
            <w:r>
              <w:t>135.49</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2080501</w:t>
            </w:r>
          </w:p>
        </w:tc>
        <w:tc>
          <w:tcPr>
            <w:tcW w:w="384" w:type="pct"/>
            <w:vAlign w:val="center"/>
          </w:tcPr>
          <w:p>
            <w:pPr>
              <w:pStyle w:val="14"/>
            </w:pPr>
            <w:r>
              <w:t>行政单位离退休</w:t>
            </w:r>
          </w:p>
        </w:tc>
        <w:tc>
          <w:tcPr>
            <w:tcW w:w="384" w:type="pct"/>
            <w:vAlign w:val="center"/>
          </w:tcPr>
          <w:p>
            <w:pPr>
              <w:pStyle w:val="13"/>
            </w:pPr>
            <w:r>
              <w:t>85.87</w:t>
            </w:r>
          </w:p>
        </w:tc>
        <w:tc>
          <w:tcPr>
            <w:tcW w:w="384" w:type="pct"/>
            <w:vAlign w:val="center"/>
          </w:tcPr>
          <w:p>
            <w:pPr>
              <w:pStyle w:val="13"/>
            </w:pPr>
            <w:r>
              <w:t>85.87</w:t>
            </w:r>
          </w:p>
        </w:tc>
        <w:tc>
          <w:tcPr>
            <w:tcW w:w="384" w:type="pct"/>
            <w:vAlign w:val="center"/>
          </w:tcPr>
          <w:p>
            <w:pPr>
              <w:pStyle w:val="13"/>
            </w:pPr>
            <w:r>
              <w:t>85.87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49.63</w:t>
            </w:r>
          </w:p>
        </w:tc>
        <w:tc>
          <w:tcPr>
            <w:tcW w:w="384" w:type="pct"/>
            <w:vAlign w:val="center"/>
          </w:tcPr>
          <w:p>
            <w:pPr>
              <w:pStyle w:val="13"/>
            </w:pPr>
            <w:r>
              <w:t>49.63</w:t>
            </w:r>
          </w:p>
        </w:tc>
        <w:tc>
          <w:tcPr>
            <w:tcW w:w="384" w:type="pct"/>
            <w:vAlign w:val="center"/>
          </w:tcPr>
          <w:p>
            <w:pPr>
              <w:pStyle w:val="13"/>
            </w:pPr>
            <w:r>
              <w:t>49.63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2101101</w:t>
            </w:r>
          </w:p>
        </w:tc>
        <w:tc>
          <w:tcPr>
            <w:tcW w:w="384" w:type="pct"/>
            <w:vAlign w:val="center"/>
          </w:tcPr>
          <w:p>
            <w:pPr>
              <w:pStyle w:val="14"/>
            </w:pPr>
            <w:r>
              <w:t>行政单位医疗</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r>
              <w:t>15.64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19</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20</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r>
              <w:t>41.02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869.13</w:t>
            </w:r>
          </w:p>
        </w:tc>
        <w:tc>
          <w:tcPr>
            <w:tcW w:w="555" w:type="pct"/>
            <w:vAlign w:val="center"/>
          </w:tcPr>
          <w:p>
            <w:pPr>
              <w:pStyle w:val="17"/>
            </w:pPr>
            <w:r>
              <w:t>750.51</w:t>
            </w:r>
          </w:p>
        </w:tc>
        <w:tc>
          <w:tcPr>
            <w:tcW w:w="555" w:type="pct"/>
            <w:vAlign w:val="center"/>
          </w:tcPr>
          <w:p>
            <w:pPr>
              <w:pStyle w:val="17"/>
            </w:pPr>
            <w:r>
              <w:t>118.61</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204</w:t>
            </w:r>
          </w:p>
        </w:tc>
        <w:tc>
          <w:tcPr>
            <w:tcW w:w="555" w:type="pct"/>
            <w:vAlign w:val="center"/>
          </w:tcPr>
          <w:p>
            <w:pPr>
              <w:pStyle w:val="14"/>
            </w:pPr>
            <w:r>
              <w:t>公共安全支出</w:t>
            </w:r>
          </w:p>
        </w:tc>
        <w:tc>
          <w:tcPr>
            <w:tcW w:w="555" w:type="pct"/>
            <w:vAlign w:val="center"/>
          </w:tcPr>
          <w:p>
            <w:pPr>
              <w:pStyle w:val="13"/>
            </w:pPr>
            <w:r>
              <w:t>676.97</w:t>
            </w:r>
          </w:p>
        </w:tc>
        <w:tc>
          <w:tcPr>
            <w:tcW w:w="555" w:type="pct"/>
            <w:vAlign w:val="center"/>
          </w:tcPr>
          <w:p>
            <w:pPr>
              <w:pStyle w:val="13"/>
            </w:pPr>
            <w:r>
              <w:t>558.35</w:t>
            </w:r>
          </w:p>
        </w:tc>
        <w:tc>
          <w:tcPr>
            <w:tcW w:w="555" w:type="pct"/>
            <w:vAlign w:val="center"/>
          </w:tcPr>
          <w:p>
            <w:pPr>
              <w:pStyle w:val="13"/>
            </w:pPr>
            <w:r>
              <w:t>118.61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20406</w:t>
            </w:r>
          </w:p>
        </w:tc>
        <w:tc>
          <w:tcPr>
            <w:tcW w:w="555" w:type="pct"/>
            <w:vAlign w:val="center"/>
          </w:tcPr>
          <w:p>
            <w:pPr>
              <w:pStyle w:val="14"/>
            </w:pPr>
            <w:r>
              <w:t>司法</w:t>
            </w:r>
          </w:p>
        </w:tc>
        <w:tc>
          <w:tcPr>
            <w:tcW w:w="555" w:type="pct"/>
            <w:vAlign w:val="center"/>
          </w:tcPr>
          <w:p>
            <w:pPr>
              <w:pStyle w:val="13"/>
            </w:pPr>
            <w:r>
              <w:t>657.97</w:t>
            </w:r>
          </w:p>
        </w:tc>
        <w:tc>
          <w:tcPr>
            <w:tcW w:w="555" w:type="pct"/>
            <w:vAlign w:val="center"/>
          </w:tcPr>
          <w:p>
            <w:pPr>
              <w:pStyle w:val="13"/>
            </w:pPr>
            <w:r>
              <w:t>558.35</w:t>
            </w:r>
          </w:p>
        </w:tc>
        <w:tc>
          <w:tcPr>
            <w:tcW w:w="555" w:type="pct"/>
            <w:vAlign w:val="center"/>
          </w:tcPr>
          <w:p>
            <w:pPr>
              <w:pStyle w:val="13"/>
            </w:pPr>
            <w:r>
              <w:t>99.61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2040601</w:t>
            </w:r>
          </w:p>
        </w:tc>
        <w:tc>
          <w:tcPr>
            <w:tcW w:w="555" w:type="pct"/>
            <w:vAlign w:val="center"/>
          </w:tcPr>
          <w:p>
            <w:pPr>
              <w:pStyle w:val="14"/>
            </w:pPr>
            <w:r>
              <w:t>行政运行</w:t>
            </w:r>
          </w:p>
        </w:tc>
        <w:tc>
          <w:tcPr>
            <w:tcW w:w="555" w:type="pct"/>
            <w:vAlign w:val="center"/>
          </w:tcPr>
          <w:p>
            <w:pPr>
              <w:pStyle w:val="13"/>
            </w:pPr>
            <w:r>
              <w:t>581.11</w:t>
            </w:r>
          </w:p>
        </w:tc>
        <w:tc>
          <w:tcPr>
            <w:tcW w:w="555" w:type="pct"/>
            <w:vAlign w:val="center"/>
          </w:tcPr>
          <w:p>
            <w:pPr>
              <w:pStyle w:val="13"/>
            </w:pPr>
            <w:r>
              <w:t>558.35</w:t>
            </w:r>
          </w:p>
        </w:tc>
        <w:tc>
          <w:tcPr>
            <w:tcW w:w="555" w:type="pct"/>
            <w:vAlign w:val="center"/>
          </w:tcPr>
          <w:p>
            <w:pPr>
              <w:pStyle w:val="13"/>
            </w:pPr>
            <w:r>
              <w:t>22.75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2040607</w:t>
            </w:r>
          </w:p>
        </w:tc>
        <w:tc>
          <w:tcPr>
            <w:tcW w:w="555" w:type="pct"/>
            <w:vAlign w:val="center"/>
          </w:tcPr>
          <w:p>
            <w:pPr>
              <w:pStyle w:val="14"/>
            </w:pPr>
            <w:r>
              <w:t>公共法律服务</w:t>
            </w:r>
          </w:p>
        </w:tc>
        <w:tc>
          <w:tcPr>
            <w:tcW w:w="555" w:type="pct"/>
            <w:vAlign w:val="center"/>
          </w:tcPr>
          <w:p>
            <w:pPr>
              <w:pStyle w:val="13"/>
            </w:pPr>
            <w:r>
              <w:t>20.86</w:t>
            </w:r>
          </w:p>
        </w:tc>
        <w:tc>
          <w:tcPr>
            <w:tcW w:w="555" w:type="pct"/>
            <w:vAlign w:val="center"/>
          </w:tcPr>
          <w:p>
            <w:pPr>
              <w:pStyle w:val="13"/>
            </w:pPr>
          </w:p>
        </w:tc>
        <w:tc>
          <w:tcPr>
            <w:tcW w:w="555" w:type="pct"/>
            <w:vAlign w:val="center"/>
          </w:tcPr>
          <w:p>
            <w:pPr>
              <w:pStyle w:val="13"/>
            </w:pPr>
            <w:r>
              <w:t>20.86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2040610</w:t>
            </w:r>
          </w:p>
        </w:tc>
        <w:tc>
          <w:tcPr>
            <w:tcW w:w="555" w:type="pct"/>
            <w:vAlign w:val="center"/>
          </w:tcPr>
          <w:p>
            <w:pPr>
              <w:pStyle w:val="14"/>
            </w:pPr>
            <w:r>
              <w:t>社区矫正</w:t>
            </w:r>
          </w:p>
        </w:tc>
        <w:tc>
          <w:tcPr>
            <w:tcW w:w="555" w:type="pct"/>
            <w:vAlign w:val="center"/>
          </w:tcPr>
          <w:p>
            <w:pPr>
              <w:pStyle w:val="13"/>
            </w:pPr>
            <w:r>
              <w:t>27.00</w:t>
            </w:r>
          </w:p>
        </w:tc>
        <w:tc>
          <w:tcPr>
            <w:tcW w:w="555" w:type="pct"/>
            <w:vAlign w:val="center"/>
          </w:tcPr>
          <w:p>
            <w:pPr>
              <w:pStyle w:val="13"/>
            </w:pPr>
          </w:p>
        </w:tc>
        <w:tc>
          <w:tcPr>
            <w:tcW w:w="555" w:type="pct"/>
            <w:vAlign w:val="center"/>
          </w:tcPr>
          <w:p>
            <w:pPr>
              <w:pStyle w:val="13"/>
            </w:pPr>
            <w:r>
              <w:t>27.00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2040612</w:t>
            </w:r>
          </w:p>
        </w:tc>
        <w:tc>
          <w:tcPr>
            <w:tcW w:w="555" w:type="pct"/>
            <w:vAlign w:val="center"/>
          </w:tcPr>
          <w:p>
            <w:pPr>
              <w:pStyle w:val="14"/>
            </w:pPr>
            <w:r>
              <w:t>法治建设</w:t>
            </w:r>
          </w:p>
        </w:tc>
        <w:tc>
          <w:tcPr>
            <w:tcW w:w="555" w:type="pct"/>
            <w:vAlign w:val="center"/>
          </w:tcPr>
          <w:p>
            <w:pPr>
              <w:pStyle w:val="13"/>
            </w:pPr>
            <w:r>
              <w:t>29.00</w:t>
            </w:r>
          </w:p>
        </w:tc>
        <w:tc>
          <w:tcPr>
            <w:tcW w:w="555" w:type="pct"/>
            <w:vAlign w:val="center"/>
          </w:tcPr>
          <w:p>
            <w:pPr>
              <w:pStyle w:val="13"/>
            </w:pPr>
          </w:p>
        </w:tc>
        <w:tc>
          <w:tcPr>
            <w:tcW w:w="555" w:type="pct"/>
            <w:vAlign w:val="center"/>
          </w:tcPr>
          <w:p>
            <w:pPr>
              <w:pStyle w:val="13"/>
            </w:pPr>
            <w:r>
              <w:t>29.00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20499</w:t>
            </w:r>
          </w:p>
        </w:tc>
        <w:tc>
          <w:tcPr>
            <w:tcW w:w="555" w:type="pct"/>
            <w:vAlign w:val="center"/>
          </w:tcPr>
          <w:p>
            <w:pPr>
              <w:pStyle w:val="14"/>
            </w:pPr>
            <w:r>
              <w:t>其他公共安全支出</w:t>
            </w:r>
          </w:p>
        </w:tc>
        <w:tc>
          <w:tcPr>
            <w:tcW w:w="555" w:type="pct"/>
            <w:vAlign w:val="center"/>
          </w:tcPr>
          <w:p>
            <w:pPr>
              <w:pStyle w:val="13"/>
            </w:pPr>
            <w:r>
              <w:t>19.00</w:t>
            </w:r>
          </w:p>
        </w:tc>
        <w:tc>
          <w:tcPr>
            <w:tcW w:w="555" w:type="pct"/>
            <w:vAlign w:val="center"/>
          </w:tcPr>
          <w:p>
            <w:pPr>
              <w:pStyle w:val="13"/>
            </w:pPr>
          </w:p>
        </w:tc>
        <w:tc>
          <w:tcPr>
            <w:tcW w:w="555" w:type="pct"/>
            <w:vAlign w:val="center"/>
          </w:tcPr>
          <w:p>
            <w:pPr>
              <w:pStyle w:val="13"/>
            </w:pPr>
            <w:r>
              <w:t>19.00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2049902</w:t>
            </w:r>
          </w:p>
        </w:tc>
        <w:tc>
          <w:tcPr>
            <w:tcW w:w="555" w:type="pct"/>
            <w:vAlign w:val="center"/>
          </w:tcPr>
          <w:p>
            <w:pPr>
              <w:pStyle w:val="14"/>
            </w:pPr>
            <w:r>
              <w:t>国家司法救助支出</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2049999</w:t>
            </w:r>
          </w:p>
        </w:tc>
        <w:tc>
          <w:tcPr>
            <w:tcW w:w="555" w:type="pct"/>
            <w:vAlign w:val="center"/>
          </w:tcPr>
          <w:p>
            <w:pPr>
              <w:pStyle w:val="14"/>
            </w:pPr>
            <w:r>
              <w:t>其他公共安全支出</w:t>
            </w: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r>
              <w:t>10.00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135.49</w:t>
            </w:r>
          </w:p>
        </w:tc>
        <w:tc>
          <w:tcPr>
            <w:tcW w:w="555" w:type="pct"/>
            <w:vAlign w:val="center"/>
          </w:tcPr>
          <w:p>
            <w:pPr>
              <w:pStyle w:val="13"/>
            </w:pPr>
            <w:r>
              <w:t>135.49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135.49</w:t>
            </w:r>
          </w:p>
        </w:tc>
        <w:tc>
          <w:tcPr>
            <w:tcW w:w="555" w:type="pct"/>
            <w:vAlign w:val="center"/>
          </w:tcPr>
          <w:p>
            <w:pPr>
              <w:pStyle w:val="13"/>
            </w:pPr>
            <w:r>
              <w:t>135.49</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2080501</w:t>
            </w:r>
          </w:p>
        </w:tc>
        <w:tc>
          <w:tcPr>
            <w:tcW w:w="555" w:type="pct"/>
            <w:vAlign w:val="center"/>
          </w:tcPr>
          <w:p>
            <w:pPr>
              <w:pStyle w:val="14"/>
            </w:pPr>
            <w:r>
              <w:t>行政单位离退休</w:t>
            </w:r>
          </w:p>
        </w:tc>
        <w:tc>
          <w:tcPr>
            <w:tcW w:w="555" w:type="pct"/>
            <w:vAlign w:val="center"/>
          </w:tcPr>
          <w:p>
            <w:pPr>
              <w:pStyle w:val="13"/>
            </w:pPr>
            <w:r>
              <w:t>85.87</w:t>
            </w:r>
          </w:p>
        </w:tc>
        <w:tc>
          <w:tcPr>
            <w:tcW w:w="555" w:type="pct"/>
            <w:vAlign w:val="center"/>
          </w:tcPr>
          <w:p>
            <w:pPr>
              <w:pStyle w:val="13"/>
            </w:pPr>
            <w:r>
              <w:t>85.87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49.63</w:t>
            </w:r>
          </w:p>
        </w:tc>
        <w:tc>
          <w:tcPr>
            <w:tcW w:w="555" w:type="pct"/>
            <w:vAlign w:val="center"/>
          </w:tcPr>
          <w:p>
            <w:pPr>
              <w:pStyle w:val="13"/>
            </w:pPr>
            <w:r>
              <w:t>49.63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15.64</w:t>
            </w:r>
          </w:p>
        </w:tc>
        <w:tc>
          <w:tcPr>
            <w:tcW w:w="555" w:type="pct"/>
            <w:vAlign w:val="center"/>
          </w:tcPr>
          <w:p>
            <w:pPr>
              <w:pStyle w:val="13"/>
            </w:pPr>
            <w:r>
              <w:t>15.64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15.64</w:t>
            </w:r>
          </w:p>
        </w:tc>
        <w:tc>
          <w:tcPr>
            <w:tcW w:w="555" w:type="pct"/>
            <w:vAlign w:val="center"/>
          </w:tcPr>
          <w:p>
            <w:pPr>
              <w:pStyle w:val="13"/>
            </w:pPr>
            <w:r>
              <w:t>15.64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2101101</w:t>
            </w:r>
          </w:p>
        </w:tc>
        <w:tc>
          <w:tcPr>
            <w:tcW w:w="555" w:type="pct"/>
            <w:vAlign w:val="center"/>
          </w:tcPr>
          <w:p>
            <w:pPr>
              <w:pStyle w:val="14"/>
            </w:pPr>
            <w:r>
              <w:t>行政单位医疗</w:t>
            </w:r>
          </w:p>
        </w:tc>
        <w:tc>
          <w:tcPr>
            <w:tcW w:w="555" w:type="pct"/>
            <w:vAlign w:val="center"/>
          </w:tcPr>
          <w:p>
            <w:pPr>
              <w:pStyle w:val="13"/>
            </w:pPr>
            <w:r>
              <w:t>15.64</w:t>
            </w:r>
          </w:p>
        </w:tc>
        <w:tc>
          <w:tcPr>
            <w:tcW w:w="555" w:type="pct"/>
            <w:vAlign w:val="center"/>
          </w:tcPr>
          <w:p>
            <w:pPr>
              <w:pStyle w:val="13"/>
            </w:pPr>
            <w:r>
              <w:t>15.64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41.02</w:t>
            </w:r>
          </w:p>
        </w:tc>
        <w:tc>
          <w:tcPr>
            <w:tcW w:w="555" w:type="pct"/>
            <w:vAlign w:val="center"/>
          </w:tcPr>
          <w:p>
            <w:pPr>
              <w:pStyle w:val="13"/>
            </w:pPr>
            <w:r>
              <w:t>41.02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19</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41.02</w:t>
            </w:r>
          </w:p>
        </w:tc>
        <w:tc>
          <w:tcPr>
            <w:tcW w:w="555" w:type="pct"/>
            <w:vAlign w:val="center"/>
          </w:tcPr>
          <w:p>
            <w:pPr>
              <w:pStyle w:val="13"/>
            </w:pPr>
            <w:r>
              <w:t>41.02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20</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41.02</w:t>
            </w:r>
          </w:p>
        </w:tc>
        <w:tc>
          <w:tcPr>
            <w:tcW w:w="555" w:type="pct"/>
            <w:vAlign w:val="center"/>
          </w:tcPr>
          <w:p>
            <w:pPr>
              <w:pStyle w:val="13"/>
            </w:pPr>
            <w:r>
              <w:t>41.02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625" w:type="pct"/>
            <w:tcBorders>
              <w:top w:val="single" w:color="FFFFFF" w:sz="6" w:space="0"/>
              <w:left w:val="single" w:color="FFFFFF" w:sz="6" w:space="0"/>
              <w:right w:val="single" w:color="FFFFFF" w:sz="6" w:space="0"/>
            </w:tcBorders>
            <w:vAlign w:val="center"/>
          </w:tcPr>
          <w:p>
            <w:pPr>
              <w:pStyle w:val="10"/>
              <w:jc w:val="both"/>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804.84</w:t>
            </w:r>
          </w:p>
        </w:tc>
        <w:tc>
          <w:tcPr>
            <w:tcW w:w="625" w:type="pct"/>
            <w:vAlign w:val="center"/>
          </w:tcPr>
          <w:p>
            <w:pPr>
              <w:pStyle w:val="14"/>
            </w:pPr>
            <w:r>
              <w:t>一、一般公共服务支出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r>
              <w:t>676.97</w:t>
            </w:r>
          </w:p>
        </w:tc>
        <w:tc>
          <w:tcPr>
            <w:tcW w:w="625" w:type="pct"/>
            <w:vAlign w:val="center"/>
          </w:tcPr>
          <w:p>
            <w:pPr>
              <w:pStyle w:val="13"/>
            </w:pPr>
            <w:r>
              <w:t>676.97</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135.49</w:t>
            </w:r>
          </w:p>
        </w:tc>
        <w:tc>
          <w:tcPr>
            <w:tcW w:w="625" w:type="pct"/>
            <w:vAlign w:val="center"/>
          </w:tcPr>
          <w:p>
            <w:pPr>
              <w:pStyle w:val="13"/>
            </w:pPr>
            <w:r>
              <w:t>135.49</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15.64</w:t>
            </w:r>
          </w:p>
        </w:tc>
        <w:tc>
          <w:tcPr>
            <w:tcW w:w="625" w:type="pct"/>
            <w:vAlign w:val="center"/>
          </w:tcPr>
          <w:p>
            <w:pPr>
              <w:pStyle w:val="13"/>
            </w:pPr>
            <w:r>
              <w:t>15.64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41.02</w:t>
            </w:r>
          </w:p>
        </w:tc>
        <w:tc>
          <w:tcPr>
            <w:tcW w:w="625" w:type="pct"/>
            <w:vAlign w:val="center"/>
          </w:tcPr>
          <w:p>
            <w:pPr>
              <w:pStyle w:val="13"/>
            </w:pPr>
            <w:r>
              <w:t>41.02</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三十一、人行科目</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804.84</w:t>
            </w:r>
          </w:p>
        </w:tc>
        <w:tc>
          <w:tcPr>
            <w:tcW w:w="625" w:type="pct"/>
            <w:vAlign w:val="center"/>
          </w:tcPr>
          <w:p>
            <w:pPr>
              <w:pStyle w:val="16"/>
            </w:pPr>
            <w:r>
              <w:t>本年支出合计</w:t>
            </w:r>
          </w:p>
        </w:tc>
        <w:tc>
          <w:tcPr>
            <w:tcW w:w="625" w:type="pct"/>
            <w:vAlign w:val="center"/>
          </w:tcPr>
          <w:p>
            <w:pPr>
              <w:pStyle w:val="17"/>
            </w:pPr>
            <w:r>
              <w:t>869.13</w:t>
            </w:r>
          </w:p>
        </w:tc>
        <w:tc>
          <w:tcPr>
            <w:tcW w:w="625" w:type="pct"/>
            <w:vAlign w:val="center"/>
          </w:tcPr>
          <w:p>
            <w:pPr>
              <w:pStyle w:val="17"/>
            </w:pPr>
            <w:r>
              <w:t>869.13</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r>
              <w:t>64.28</w:t>
            </w: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r>
              <w:t>64.28</w:t>
            </w: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869.13</w:t>
            </w:r>
          </w:p>
        </w:tc>
        <w:tc>
          <w:tcPr>
            <w:tcW w:w="625" w:type="pct"/>
            <w:vAlign w:val="center"/>
          </w:tcPr>
          <w:p>
            <w:pPr>
              <w:pStyle w:val="16"/>
            </w:pPr>
            <w:r>
              <w:t>支出总计</w:t>
            </w:r>
          </w:p>
        </w:tc>
        <w:tc>
          <w:tcPr>
            <w:tcW w:w="625" w:type="pct"/>
            <w:vAlign w:val="center"/>
          </w:tcPr>
          <w:p>
            <w:pPr>
              <w:pStyle w:val="17"/>
            </w:pPr>
            <w:r>
              <w:t>869.13</w:t>
            </w:r>
          </w:p>
        </w:tc>
        <w:tc>
          <w:tcPr>
            <w:tcW w:w="625" w:type="pct"/>
            <w:vAlign w:val="center"/>
          </w:tcPr>
          <w:p>
            <w:pPr>
              <w:pStyle w:val="17"/>
            </w:pPr>
            <w:r>
              <w:t>869.13</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869.13</w:t>
            </w:r>
          </w:p>
        </w:tc>
        <w:tc>
          <w:tcPr>
            <w:tcW w:w="833" w:type="pct"/>
            <w:vAlign w:val="center"/>
          </w:tcPr>
          <w:p>
            <w:pPr>
              <w:pStyle w:val="17"/>
            </w:pPr>
            <w:r>
              <w:t>750.51</w:t>
            </w:r>
          </w:p>
        </w:tc>
        <w:tc>
          <w:tcPr>
            <w:tcW w:w="833" w:type="pct"/>
            <w:vAlign w:val="center"/>
          </w:tcPr>
          <w:p>
            <w:pPr>
              <w:pStyle w:val="17"/>
            </w:pPr>
            <w:r>
              <w:t>118.61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204</w:t>
            </w:r>
          </w:p>
        </w:tc>
        <w:tc>
          <w:tcPr>
            <w:tcW w:w="833" w:type="pct"/>
            <w:vAlign w:val="center"/>
          </w:tcPr>
          <w:p>
            <w:pPr>
              <w:pStyle w:val="14"/>
            </w:pPr>
            <w:r>
              <w:t>公共安全支出</w:t>
            </w:r>
          </w:p>
        </w:tc>
        <w:tc>
          <w:tcPr>
            <w:tcW w:w="833" w:type="pct"/>
            <w:vAlign w:val="center"/>
          </w:tcPr>
          <w:p>
            <w:pPr>
              <w:pStyle w:val="13"/>
            </w:pPr>
            <w:r>
              <w:t>676.97</w:t>
            </w:r>
          </w:p>
        </w:tc>
        <w:tc>
          <w:tcPr>
            <w:tcW w:w="833" w:type="pct"/>
            <w:vAlign w:val="center"/>
          </w:tcPr>
          <w:p>
            <w:pPr>
              <w:pStyle w:val="13"/>
            </w:pPr>
            <w:r>
              <w:t>558.35</w:t>
            </w:r>
          </w:p>
        </w:tc>
        <w:tc>
          <w:tcPr>
            <w:tcW w:w="833" w:type="pct"/>
            <w:vAlign w:val="center"/>
          </w:tcPr>
          <w:p>
            <w:pPr>
              <w:pStyle w:val="13"/>
            </w:pPr>
            <w:r>
              <w:t>118.61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20406</w:t>
            </w:r>
          </w:p>
        </w:tc>
        <w:tc>
          <w:tcPr>
            <w:tcW w:w="833" w:type="pct"/>
            <w:vAlign w:val="center"/>
          </w:tcPr>
          <w:p>
            <w:pPr>
              <w:pStyle w:val="14"/>
            </w:pPr>
            <w:r>
              <w:t>司法</w:t>
            </w:r>
          </w:p>
        </w:tc>
        <w:tc>
          <w:tcPr>
            <w:tcW w:w="833" w:type="pct"/>
            <w:vAlign w:val="center"/>
          </w:tcPr>
          <w:p>
            <w:pPr>
              <w:pStyle w:val="13"/>
            </w:pPr>
            <w:r>
              <w:t>657.97</w:t>
            </w:r>
          </w:p>
        </w:tc>
        <w:tc>
          <w:tcPr>
            <w:tcW w:w="833" w:type="pct"/>
            <w:vAlign w:val="center"/>
          </w:tcPr>
          <w:p>
            <w:pPr>
              <w:pStyle w:val="13"/>
            </w:pPr>
            <w:r>
              <w:t>558.35</w:t>
            </w:r>
          </w:p>
        </w:tc>
        <w:tc>
          <w:tcPr>
            <w:tcW w:w="833" w:type="pct"/>
            <w:vAlign w:val="center"/>
          </w:tcPr>
          <w:p>
            <w:pPr>
              <w:pStyle w:val="13"/>
            </w:pPr>
            <w:r>
              <w:t>99.61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2040601</w:t>
            </w:r>
          </w:p>
        </w:tc>
        <w:tc>
          <w:tcPr>
            <w:tcW w:w="833" w:type="pct"/>
            <w:vAlign w:val="center"/>
          </w:tcPr>
          <w:p>
            <w:pPr>
              <w:pStyle w:val="14"/>
            </w:pPr>
            <w:r>
              <w:t>行政运行</w:t>
            </w:r>
          </w:p>
        </w:tc>
        <w:tc>
          <w:tcPr>
            <w:tcW w:w="833" w:type="pct"/>
            <w:vAlign w:val="center"/>
          </w:tcPr>
          <w:p>
            <w:pPr>
              <w:pStyle w:val="13"/>
            </w:pPr>
            <w:r>
              <w:t>581.11</w:t>
            </w:r>
          </w:p>
        </w:tc>
        <w:tc>
          <w:tcPr>
            <w:tcW w:w="833" w:type="pct"/>
            <w:vAlign w:val="center"/>
          </w:tcPr>
          <w:p>
            <w:pPr>
              <w:pStyle w:val="13"/>
            </w:pPr>
            <w:r>
              <w:t>558.35</w:t>
            </w:r>
          </w:p>
        </w:tc>
        <w:tc>
          <w:tcPr>
            <w:tcW w:w="833" w:type="pct"/>
            <w:vAlign w:val="center"/>
          </w:tcPr>
          <w:p>
            <w:pPr>
              <w:pStyle w:val="13"/>
            </w:pPr>
            <w: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2040607</w:t>
            </w:r>
          </w:p>
        </w:tc>
        <w:tc>
          <w:tcPr>
            <w:tcW w:w="833" w:type="pct"/>
            <w:vAlign w:val="center"/>
          </w:tcPr>
          <w:p>
            <w:pPr>
              <w:pStyle w:val="14"/>
            </w:pPr>
            <w:r>
              <w:t>公共法律服务</w:t>
            </w:r>
          </w:p>
        </w:tc>
        <w:tc>
          <w:tcPr>
            <w:tcW w:w="833" w:type="pct"/>
            <w:vAlign w:val="center"/>
          </w:tcPr>
          <w:p>
            <w:pPr>
              <w:pStyle w:val="13"/>
            </w:pPr>
            <w:r>
              <w:t>20.86</w:t>
            </w:r>
          </w:p>
        </w:tc>
        <w:tc>
          <w:tcPr>
            <w:tcW w:w="833" w:type="pct"/>
            <w:vAlign w:val="center"/>
          </w:tcPr>
          <w:p>
            <w:pPr>
              <w:pStyle w:val="13"/>
            </w:pPr>
          </w:p>
        </w:tc>
        <w:tc>
          <w:tcPr>
            <w:tcW w:w="833" w:type="pct"/>
            <w:vAlign w:val="center"/>
          </w:tcPr>
          <w:p>
            <w:pPr>
              <w:pStyle w:val="13"/>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2040610</w:t>
            </w:r>
          </w:p>
        </w:tc>
        <w:tc>
          <w:tcPr>
            <w:tcW w:w="833" w:type="pct"/>
            <w:vAlign w:val="center"/>
          </w:tcPr>
          <w:p>
            <w:pPr>
              <w:pStyle w:val="14"/>
            </w:pPr>
            <w:r>
              <w:t>社区矫正</w:t>
            </w:r>
          </w:p>
        </w:tc>
        <w:tc>
          <w:tcPr>
            <w:tcW w:w="833" w:type="pct"/>
            <w:vAlign w:val="center"/>
          </w:tcPr>
          <w:p>
            <w:pPr>
              <w:pStyle w:val="13"/>
            </w:pPr>
            <w:r>
              <w:t>27.00</w:t>
            </w:r>
          </w:p>
        </w:tc>
        <w:tc>
          <w:tcPr>
            <w:tcW w:w="833" w:type="pct"/>
            <w:vAlign w:val="center"/>
          </w:tcPr>
          <w:p>
            <w:pPr>
              <w:pStyle w:val="13"/>
            </w:pPr>
          </w:p>
        </w:tc>
        <w:tc>
          <w:tcPr>
            <w:tcW w:w="833" w:type="pct"/>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2040612</w:t>
            </w:r>
          </w:p>
        </w:tc>
        <w:tc>
          <w:tcPr>
            <w:tcW w:w="833" w:type="pct"/>
            <w:vAlign w:val="center"/>
          </w:tcPr>
          <w:p>
            <w:pPr>
              <w:pStyle w:val="14"/>
            </w:pPr>
            <w:r>
              <w:t>法治建设</w:t>
            </w:r>
          </w:p>
        </w:tc>
        <w:tc>
          <w:tcPr>
            <w:tcW w:w="833" w:type="pct"/>
            <w:vAlign w:val="center"/>
          </w:tcPr>
          <w:p>
            <w:pPr>
              <w:pStyle w:val="13"/>
            </w:pPr>
            <w:r>
              <w:t>29.00</w:t>
            </w:r>
          </w:p>
        </w:tc>
        <w:tc>
          <w:tcPr>
            <w:tcW w:w="833" w:type="pct"/>
            <w:vAlign w:val="center"/>
          </w:tcPr>
          <w:p>
            <w:pPr>
              <w:pStyle w:val="13"/>
            </w:pPr>
          </w:p>
        </w:tc>
        <w:tc>
          <w:tcPr>
            <w:tcW w:w="833" w:type="pct"/>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20499</w:t>
            </w:r>
          </w:p>
        </w:tc>
        <w:tc>
          <w:tcPr>
            <w:tcW w:w="833" w:type="pct"/>
            <w:vAlign w:val="center"/>
          </w:tcPr>
          <w:p>
            <w:pPr>
              <w:pStyle w:val="14"/>
            </w:pPr>
            <w:r>
              <w:t>其他公共安全支出</w:t>
            </w:r>
          </w:p>
        </w:tc>
        <w:tc>
          <w:tcPr>
            <w:tcW w:w="833" w:type="pct"/>
            <w:vAlign w:val="center"/>
          </w:tcPr>
          <w:p>
            <w:pPr>
              <w:pStyle w:val="13"/>
            </w:pPr>
            <w:r>
              <w:t>19.00</w:t>
            </w:r>
          </w:p>
        </w:tc>
        <w:tc>
          <w:tcPr>
            <w:tcW w:w="833" w:type="pct"/>
            <w:vAlign w:val="center"/>
          </w:tcPr>
          <w:p>
            <w:pPr>
              <w:pStyle w:val="13"/>
            </w:pPr>
          </w:p>
        </w:tc>
        <w:tc>
          <w:tcPr>
            <w:tcW w:w="833" w:type="pct"/>
            <w:vAlign w:val="center"/>
          </w:tcPr>
          <w:p>
            <w:pPr>
              <w:pStyle w:val="13"/>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2049902</w:t>
            </w:r>
          </w:p>
        </w:tc>
        <w:tc>
          <w:tcPr>
            <w:tcW w:w="833" w:type="pct"/>
            <w:vAlign w:val="center"/>
          </w:tcPr>
          <w:p>
            <w:pPr>
              <w:pStyle w:val="14"/>
            </w:pPr>
            <w:r>
              <w:t>国家司法救助支出</w:t>
            </w:r>
          </w:p>
        </w:tc>
        <w:tc>
          <w:tcPr>
            <w:tcW w:w="833" w:type="pct"/>
            <w:vAlign w:val="center"/>
          </w:tcPr>
          <w:p>
            <w:pPr>
              <w:pStyle w:val="13"/>
            </w:pPr>
            <w:r>
              <w:t>9.00</w:t>
            </w:r>
          </w:p>
        </w:tc>
        <w:tc>
          <w:tcPr>
            <w:tcW w:w="833" w:type="pct"/>
            <w:vAlign w:val="center"/>
          </w:tcPr>
          <w:p>
            <w:pPr>
              <w:pStyle w:val="13"/>
            </w:pPr>
          </w:p>
        </w:tc>
        <w:tc>
          <w:tcPr>
            <w:tcW w:w="833" w:type="pct"/>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2049999</w:t>
            </w:r>
          </w:p>
        </w:tc>
        <w:tc>
          <w:tcPr>
            <w:tcW w:w="833" w:type="pct"/>
            <w:vAlign w:val="center"/>
          </w:tcPr>
          <w:p>
            <w:pPr>
              <w:pStyle w:val="14"/>
            </w:pPr>
            <w:r>
              <w:t>其他公共安全支出</w:t>
            </w:r>
          </w:p>
        </w:tc>
        <w:tc>
          <w:tcPr>
            <w:tcW w:w="833" w:type="pct"/>
            <w:vAlign w:val="center"/>
          </w:tcPr>
          <w:p>
            <w:pPr>
              <w:pStyle w:val="13"/>
            </w:pPr>
            <w:r>
              <w:t>10.00</w:t>
            </w:r>
          </w:p>
        </w:tc>
        <w:tc>
          <w:tcPr>
            <w:tcW w:w="833" w:type="pct"/>
            <w:vAlign w:val="center"/>
          </w:tcPr>
          <w:p>
            <w:pPr>
              <w:pStyle w:val="13"/>
            </w:pPr>
          </w:p>
        </w:tc>
        <w:tc>
          <w:tcPr>
            <w:tcW w:w="833" w:type="pct"/>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135.49</w:t>
            </w:r>
          </w:p>
        </w:tc>
        <w:tc>
          <w:tcPr>
            <w:tcW w:w="833" w:type="pct"/>
            <w:vAlign w:val="center"/>
          </w:tcPr>
          <w:p>
            <w:pPr>
              <w:pStyle w:val="13"/>
            </w:pPr>
            <w:r>
              <w:t>135.49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135.49</w:t>
            </w:r>
          </w:p>
        </w:tc>
        <w:tc>
          <w:tcPr>
            <w:tcW w:w="833" w:type="pct"/>
            <w:vAlign w:val="center"/>
          </w:tcPr>
          <w:p>
            <w:pPr>
              <w:pStyle w:val="13"/>
            </w:pPr>
            <w:r>
              <w:t>135.49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2080501</w:t>
            </w:r>
          </w:p>
        </w:tc>
        <w:tc>
          <w:tcPr>
            <w:tcW w:w="833" w:type="pct"/>
            <w:vAlign w:val="center"/>
          </w:tcPr>
          <w:p>
            <w:pPr>
              <w:pStyle w:val="14"/>
            </w:pPr>
            <w:r>
              <w:t>行政单位离退休</w:t>
            </w:r>
          </w:p>
        </w:tc>
        <w:tc>
          <w:tcPr>
            <w:tcW w:w="833" w:type="pct"/>
            <w:vAlign w:val="center"/>
          </w:tcPr>
          <w:p>
            <w:pPr>
              <w:pStyle w:val="13"/>
            </w:pPr>
            <w:r>
              <w:t>85.87</w:t>
            </w:r>
          </w:p>
        </w:tc>
        <w:tc>
          <w:tcPr>
            <w:tcW w:w="833" w:type="pct"/>
            <w:vAlign w:val="center"/>
          </w:tcPr>
          <w:p>
            <w:pPr>
              <w:pStyle w:val="13"/>
            </w:pPr>
            <w:r>
              <w:t>85.87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49.63</w:t>
            </w:r>
          </w:p>
        </w:tc>
        <w:tc>
          <w:tcPr>
            <w:tcW w:w="833" w:type="pct"/>
            <w:vAlign w:val="center"/>
          </w:tcPr>
          <w:p>
            <w:pPr>
              <w:pStyle w:val="13"/>
            </w:pPr>
            <w:r>
              <w:t>49.63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15.64</w:t>
            </w:r>
          </w:p>
        </w:tc>
        <w:tc>
          <w:tcPr>
            <w:tcW w:w="833" w:type="pct"/>
            <w:vAlign w:val="center"/>
          </w:tcPr>
          <w:p>
            <w:pPr>
              <w:pStyle w:val="13"/>
            </w:pPr>
            <w:r>
              <w:t>15.64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15.64</w:t>
            </w:r>
          </w:p>
        </w:tc>
        <w:tc>
          <w:tcPr>
            <w:tcW w:w="833" w:type="pct"/>
            <w:vAlign w:val="center"/>
          </w:tcPr>
          <w:p>
            <w:pPr>
              <w:pStyle w:val="13"/>
            </w:pPr>
            <w:r>
              <w:t>15.64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2101101</w:t>
            </w:r>
          </w:p>
        </w:tc>
        <w:tc>
          <w:tcPr>
            <w:tcW w:w="833" w:type="pct"/>
            <w:vAlign w:val="center"/>
          </w:tcPr>
          <w:p>
            <w:pPr>
              <w:pStyle w:val="14"/>
            </w:pPr>
            <w:r>
              <w:t>行政单位医疗</w:t>
            </w:r>
          </w:p>
        </w:tc>
        <w:tc>
          <w:tcPr>
            <w:tcW w:w="833" w:type="pct"/>
            <w:vAlign w:val="center"/>
          </w:tcPr>
          <w:p>
            <w:pPr>
              <w:pStyle w:val="13"/>
            </w:pPr>
            <w:r>
              <w:t>15.64</w:t>
            </w:r>
          </w:p>
        </w:tc>
        <w:tc>
          <w:tcPr>
            <w:tcW w:w="833" w:type="pct"/>
            <w:vAlign w:val="center"/>
          </w:tcPr>
          <w:p>
            <w:pPr>
              <w:pStyle w:val="13"/>
            </w:pPr>
            <w:r>
              <w:t>15.64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41.02</w:t>
            </w:r>
          </w:p>
        </w:tc>
        <w:tc>
          <w:tcPr>
            <w:tcW w:w="833" w:type="pct"/>
            <w:vAlign w:val="center"/>
          </w:tcPr>
          <w:p>
            <w:pPr>
              <w:pStyle w:val="13"/>
            </w:pPr>
            <w:r>
              <w:t>41.02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41.02</w:t>
            </w:r>
          </w:p>
        </w:tc>
        <w:tc>
          <w:tcPr>
            <w:tcW w:w="833" w:type="pct"/>
            <w:vAlign w:val="center"/>
          </w:tcPr>
          <w:p>
            <w:pPr>
              <w:pStyle w:val="13"/>
            </w:pPr>
            <w:r>
              <w:t>41.02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41.02</w:t>
            </w:r>
          </w:p>
        </w:tc>
        <w:tc>
          <w:tcPr>
            <w:tcW w:w="833" w:type="pct"/>
            <w:vAlign w:val="center"/>
          </w:tcPr>
          <w:p>
            <w:pPr>
              <w:pStyle w:val="13"/>
            </w:pPr>
            <w:r>
              <w:t>41.02</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750.51</w:t>
            </w:r>
          </w:p>
        </w:tc>
        <w:tc>
          <w:tcPr>
            <w:tcW w:w="833" w:type="pct"/>
            <w:vAlign w:val="center"/>
          </w:tcPr>
          <w:p>
            <w:pPr>
              <w:pStyle w:val="17"/>
            </w:pPr>
            <w:r>
              <w:t>657.08</w:t>
            </w:r>
          </w:p>
        </w:tc>
        <w:tc>
          <w:tcPr>
            <w:tcW w:w="833" w:type="pct"/>
            <w:vAlign w:val="center"/>
          </w:tcPr>
          <w:p>
            <w:pPr>
              <w:pStyle w:val="17"/>
            </w:pPr>
            <w:r>
              <w:t>93.43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569.32</w:t>
            </w:r>
          </w:p>
        </w:tc>
        <w:tc>
          <w:tcPr>
            <w:tcW w:w="833" w:type="pct"/>
            <w:vAlign w:val="center"/>
          </w:tcPr>
          <w:p>
            <w:pPr>
              <w:pStyle w:val="13"/>
            </w:pPr>
            <w:r>
              <w:t>569.32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142.68</w:t>
            </w:r>
          </w:p>
        </w:tc>
        <w:tc>
          <w:tcPr>
            <w:tcW w:w="833" w:type="pct"/>
            <w:vAlign w:val="center"/>
          </w:tcPr>
          <w:p>
            <w:pPr>
              <w:pStyle w:val="13"/>
            </w:pPr>
            <w:r>
              <w:t>142.68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212.06</w:t>
            </w:r>
          </w:p>
        </w:tc>
        <w:tc>
          <w:tcPr>
            <w:tcW w:w="833" w:type="pct"/>
            <w:vAlign w:val="center"/>
          </w:tcPr>
          <w:p>
            <w:pPr>
              <w:pStyle w:val="13"/>
            </w:pPr>
            <w:r>
              <w:t>212.06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103.35</w:t>
            </w:r>
          </w:p>
        </w:tc>
        <w:tc>
          <w:tcPr>
            <w:tcW w:w="833" w:type="pct"/>
            <w:vAlign w:val="center"/>
          </w:tcPr>
          <w:p>
            <w:pPr>
              <w:pStyle w:val="13"/>
            </w:pPr>
            <w:r>
              <w:t>103.35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3.04</w:t>
            </w:r>
          </w:p>
        </w:tc>
        <w:tc>
          <w:tcPr>
            <w:tcW w:w="833" w:type="pct"/>
            <w:vAlign w:val="center"/>
          </w:tcPr>
          <w:p>
            <w:pPr>
              <w:pStyle w:val="13"/>
            </w:pPr>
            <w:r>
              <w:t>3.04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49.63</w:t>
            </w:r>
          </w:p>
        </w:tc>
        <w:tc>
          <w:tcPr>
            <w:tcW w:w="833" w:type="pct"/>
            <w:vAlign w:val="center"/>
          </w:tcPr>
          <w:p>
            <w:pPr>
              <w:pStyle w:val="13"/>
            </w:pPr>
            <w:r>
              <w:t>49.63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15.44</w:t>
            </w:r>
          </w:p>
        </w:tc>
        <w:tc>
          <w:tcPr>
            <w:tcW w:w="833" w:type="pct"/>
            <w:vAlign w:val="center"/>
          </w:tcPr>
          <w:p>
            <w:pPr>
              <w:pStyle w:val="13"/>
            </w:pPr>
            <w:r>
              <w:t>15.44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1.45</w:t>
            </w:r>
          </w:p>
        </w:tc>
        <w:tc>
          <w:tcPr>
            <w:tcW w:w="833" w:type="pct"/>
            <w:vAlign w:val="center"/>
          </w:tcPr>
          <w:p>
            <w:pPr>
              <w:pStyle w:val="13"/>
            </w:pPr>
            <w:r>
              <w:t>1.45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41.02</w:t>
            </w:r>
          </w:p>
        </w:tc>
        <w:tc>
          <w:tcPr>
            <w:tcW w:w="833" w:type="pct"/>
            <w:vAlign w:val="center"/>
          </w:tcPr>
          <w:p>
            <w:pPr>
              <w:pStyle w:val="13"/>
            </w:pPr>
            <w:r>
              <w:t>41.02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30199</w:t>
            </w:r>
          </w:p>
        </w:tc>
        <w:tc>
          <w:tcPr>
            <w:tcW w:w="833" w:type="pct"/>
            <w:vAlign w:val="center"/>
          </w:tcPr>
          <w:p>
            <w:pPr>
              <w:pStyle w:val="14"/>
            </w:pPr>
            <w:r>
              <w:t>其他工资福利支出</w:t>
            </w:r>
          </w:p>
        </w:tc>
        <w:tc>
          <w:tcPr>
            <w:tcW w:w="833" w:type="pct"/>
            <w:vAlign w:val="center"/>
          </w:tcPr>
          <w:p>
            <w:pPr>
              <w:pStyle w:val="13"/>
            </w:pPr>
            <w:r>
              <w:t>0.65</w:t>
            </w:r>
          </w:p>
        </w:tc>
        <w:tc>
          <w:tcPr>
            <w:tcW w:w="833" w:type="pct"/>
            <w:vAlign w:val="center"/>
          </w:tcPr>
          <w:p>
            <w:pPr>
              <w:pStyle w:val="13"/>
            </w:pPr>
            <w:r>
              <w:t>0.65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93.43</w:t>
            </w:r>
          </w:p>
        </w:tc>
        <w:tc>
          <w:tcPr>
            <w:tcW w:w="833" w:type="pct"/>
            <w:vAlign w:val="center"/>
          </w:tcPr>
          <w:p>
            <w:pPr>
              <w:pStyle w:val="13"/>
            </w:pPr>
          </w:p>
        </w:tc>
        <w:tc>
          <w:tcPr>
            <w:tcW w:w="833" w:type="pct"/>
            <w:vAlign w:val="center"/>
          </w:tcPr>
          <w:p>
            <w:pPr>
              <w:pStyle w:val="13"/>
            </w:pPr>
            <w:r>
              <w:t>93.43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5.28</w:t>
            </w:r>
          </w:p>
        </w:tc>
        <w:tc>
          <w:tcPr>
            <w:tcW w:w="833" w:type="pct"/>
            <w:vAlign w:val="center"/>
          </w:tcPr>
          <w:p>
            <w:pPr>
              <w:pStyle w:val="13"/>
            </w:pPr>
          </w:p>
        </w:tc>
        <w:tc>
          <w:tcPr>
            <w:tcW w:w="833" w:type="pct"/>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30202</w:t>
            </w:r>
          </w:p>
        </w:tc>
        <w:tc>
          <w:tcPr>
            <w:tcW w:w="833" w:type="pct"/>
            <w:vAlign w:val="center"/>
          </w:tcPr>
          <w:p>
            <w:pPr>
              <w:pStyle w:val="14"/>
            </w:pPr>
            <w:r>
              <w:t>印刷费</w:t>
            </w:r>
          </w:p>
        </w:tc>
        <w:tc>
          <w:tcPr>
            <w:tcW w:w="833" w:type="pct"/>
            <w:vAlign w:val="center"/>
          </w:tcPr>
          <w:p>
            <w:pPr>
              <w:pStyle w:val="13"/>
            </w:pPr>
            <w:r>
              <w:t>0.40</w:t>
            </w:r>
          </w:p>
        </w:tc>
        <w:tc>
          <w:tcPr>
            <w:tcW w:w="833" w:type="pct"/>
            <w:vAlign w:val="center"/>
          </w:tcPr>
          <w:p>
            <w:pPr>
              <w:pStyle w:val="13"/>
            </w:pPr>
          </w:p>
        </w:tc>
        <w:tc>
          <w:tcPr>
            <w:tcW w:w="833" w:type="pct"/>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1.06</w:t>
            </w:r>
          </w:p>
        </w:tc>
        <w:tc>
          <w:tcPr>
            <w:tcW w:w="833" w:type="pct"/>
            <w:vAlign w:val="center"/>
          </w:tcPr>
          <w:p>
            <w:pPr>
              <w:pStyle w:val="13"/>
            </w:pPr>
          </w:p>
        </w:tc>
        <w:tc>
          <w:tcPr>
            <w:tcW w:w="833" w:type="pct"/>
            <w:vAlign w:val="center"/>
          </w:tcPr>
          <w:p>
            <w:pPr>
              <w:pStyle w:val="13"/>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2.97</w:t>
            </w:r>
          </w:p>
        </w:tc>
        <w:tc>
          <w:tcPr>
            <w:tcW w:w="833" w:type="pct"/>
            <w:vAlign w:val="center"/>
          </w:tcPr>
          <w:p>
            <w:pPr>
              <w:pStyle w:val="13"/>
            </w:pPr>
          </w:p>
        </w:tc>
        <w:tc>
          <w:tcPr>
            <w:tcW w:w="833" w:type="pct"/>
            <w:vAlign w:val="center"/>
          </w:tcPr>
          <w:p>
            <w:pPr>
              <w:pStyle w:val="13"/>
            </w:pPr>
            <w: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19.41</w:t>
            </w:r>
          </w:p>
        </w:tc>
        <w:tc>
          <w:tcPr>
            <w:tcW w:w="833" w:type="pct"/>
            <w:vAlign w:val="center"/>
          </w:tcPr>
          <w:p>
            <w:pPr>
              <w:pStyle w:val="13"/>
            </w:pPr>
          </w:p>
        </w:tc>
        <w:tc>
          <w:tcPr>
            <w:tcW w:w="833" w:type="pct"/>
            <w:vAlign w:val="center"/>
          </w:tcPr>
          <w:p>
            <w:pPr>
              <w:pStyle w:val="13"/>
            </w:pPr>
            <w:r>
              <w:t>19.41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30208</w:t>
            </w:r>
          </w:p>
        </w:tc>
        <w:tc>
          <w:tcPr>
            <w:tcW w:w="833" w:type="pct"/>
            <w:vAlign w:val="center"/>
          </w:tcPr>
          <w:p>
            <w:pPr>
              <w:pStyle w:val="14"/>
            </w:pPr>
            <w:r>
              <w:t>取暖费</w:t>
            </w:r>
          </w:p>
        </w:tc>
        <w:tc>
          <w:tcPr>
            <w:tcW w:w="833" w:type="pct"/>
            <w:vAlign w:val="center"/>
          </w:tcPr>
          <w:p>
            <w:pPr>
              <w:pStyle w:val="13"/>
            </w:pPr>
            <w:r>
              <w:t>4.94</w:t>
            </w:r>
          </w:p>
        </w:tc>
        <w:tc>
          <w:tcPr>
            <w:tcW w:w="833" w:type="pct"/>
            <w:vAlign w:val="center"/>
          </w:tcPr>
          <w:p>
            <w:pPr>
              <w:pStyle w:val="13"/>
            </w:pPr>
          </w:p>
        </w:tc>
        <w:tc>
          <w:tcPr>
            <w:tcW w:w="833" w:type="pct"/>
            <w:vAlign w:val="center"/>
          </w:tcPr>
          <w:p>
            <w:pPr>
              <w:pStyle w:val="13"/>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30209</w:t>
            </w:r>
          </w:p>
        </w:tc>
        <w:tc>
          <w:tcPr>
            <w:tcW w:w="833" w:type="pct"/>
            <w:vAlign w:val="center"/>
          </w:tcPr>
          <w:p>
            <w:pPr>
              <w:pStyle w:val="14"/>
            </w:pPr>
            <w:r>
              <w:t>物业管理费</w:t>
            </w:r>
          </w:p>
        </w:tc>
        <w:tc>
          <w:tcPr>
            <w:tcW w:w="833" w:type="pct"/>
            <w:vAlign w:val="center"/>
          </w:tcPr>
          <w:p>
            <w:pPr>
              <w:pStyle w:val="13"/>
            </w:pPr>
            <w:r>
              <w:t>1.91</w:t>
            </w:r>
          </w:p>
        </w:tc>
        <w:tc>
          <w:tcPr>
            <w:tcW w:w="833" w:type="pct"/>
            <w:vAlign w:val="center"/>
          </w:tcPr>
          <w:p>
            <w:pPr>
              <w:pStyle w:val="13"/>
            </w:pPr>
          </w:p>
        </w:tc>
        <w:tc>
          <w:tcPr>
            <w:tcW w:w="833" w:type="pct"/>
            <w:vAlign w:val="center"/>
          </w:tcPr>
          <w:p>
            <w:pPr>
              <w:pStyle w:val="13"/>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5.28</w:t>
            </w:r>
          </w:p>
        </w:tc>
        <w:tc>
          <w:tcPr>
            <w:tcW w:w="833" w:type="pct"/>
            <w:vAlign w:val="center"/>
          </w:tcPr>
          <w:p>
            <w:pPr>
              <w:pStyle w:val="13"/>
            </w:pPr>
          </w:p>
        </w:tc>
        <w:tc>
          <w:tcPr>
            <w:tcW w:w="833" w:type="pct"/>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30213</w:t>
            </w:r>
          </w:p>
        </w:tc>
        <w:tc>
          <w:tcPr>
            <w:tcW w:w="833" w:type="pct"/>
            <w:vAlign w:val="center"/>
          </w:tcPr>
          <w:p>
            <w:pPr>
              <w:pStyle w:val="14"/>
            </w:pPr>
            <w:r>
              <w:t>维修(护)费</w:t>
            </w:r>
          </w:p>
        </w:tc>
        <w:tc>
          <w:tcPr>
            <w:tcW w:w="833" w:type="pct"/>
            <w:vAlign w:val="center"/>
          </w:tcPr>
          <w:p>
            <w:pPr>
              <w:pStyle w:val="13"/>
            </w:pPr>
            <w:r>
              <w:t>0.33</w:t>
            </w:r>
          </w:p>
        </w:tc>
        <w:tc>
          <w:tcPr>
            <w:tcW w:w="833" w:type="pct"/>
            <w:vAlign w:val="center"/>
          </w:tcPr>
          <w:p>
            <w:pPr>
              <w:pStyle w:val="13"/>
            </w:pPr>
          </w:p>
        </w:tc>
        <w:tc>
          <w:tcPr>
            <w:tcW w:w="833" w:type="pct"/>
            <w:vAlign w:val="center"/>
          </w:tcPr>
          <w:p>
            <w:pPr>
              <w:pStyle w:val="13"/>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2.87</w:t>
            </w:r>
          </w:p>
        </w:tc>
        <w:tc>
          <w:tcPr>
            <w:tcW w:w="833" w:type="pct"/>
            <w:vAlign w:val="center"/>
          </w:tcPr>
          <w:p>
            <w:pPr>
              <w:pStyle w:val="13"/>
            </w:pPr>
          </w:p>
        </w:tc>
        <w:tc>
          <w:tcPr>
            <w:tcW w:w="833" w:type="pct"/>
            <w:vAlign w:val="center"/>
          </w:tcPr>
          <w:p>
            <w:pPr>
              <w:pStyle w:val="13"/>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2.62</w:t>
            </w:r>
          </w:p>
        </w:tc>
        <w:tc>
          <w:tcPr>
            <w:tcW w:w="833" w:type="pct"/>
            <w:vAlign w:val="center"/>
          </w:tcPr>
          <w:p>
            <w:pPr>
              <w:pStyle w:val="13"/>
            </w:pPr>
          </w:p>
        </w:tc>
        <w:tc>
          <w:tcPr>
            <w:tcW w:w="833" w:type="pct"/>
            <w:vAlign w:val="center"/>
          </w:tcPr>
          <w:p>
            <w:pPr>
              <w:pStyle w:val="13"/>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6.57</w:t>
            </w:r>
          </w:p>
        </w:tc>
        <w:tc>
          <w:tcPr>
            <w:tcW w:w="833" w:type="pct"/>
            <w:vAlign w:val="center"/>
          </w:tcPr>
          <w:p>
            <w:pPr>
              <w:pStyle w:val="13"/>
            </w:pPr>
          </w:p>
        </w:tc>
        <w:tc>
          <w:tcPr>
            <w:tcW w:w="833" w:type="pct"/>
            <w:vAlign w:val="center"/>
          </w:tcPr>
          <w:p>
            <w:pPr>
              <w:pStyle w:val="13"/>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19.08</w:t>
            </w:r>
          </w:p>
        </w:tc>
        <w:tc>
          <w:tcPr>
            <w:tcW w:w="833" w:type="pct"/>
            <w:vAlign w:val="center"/>
          </w:tcPr>
          <w:p>
            <w:pPr>
              <w:pStyle w:val="13"/>
            </w:pPr>
          </w:p>
        </w:tc>
        <w:tc>
          <w:tcPr>
            <w:tcW w:w="833" w:type="pct"/>
            <w:vAlign w:val="center"/>
          </w:tcPr>
          <w:p>
            <w:pPr>
              <w:pStyle w:val="13"/>
            </w:pPr>
            <w: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20.71</w:t>
            </w:r>
          </w:p>
        </w:tc>
        <w:tc>
          <w:tcPr>
            <w:tcW w:w="833" w:type="pct"/>
            <w:vAlign w:val="center"/>
          </w:tcPr>
          <w:p>
            <w:pPr>
              <w:pStyle w:val="13"/>
            </w:pPr>
          </w:p>
        </w:tc>
        <w:tc>
          <w:tcPr>
            <w:tcW w:w="833" w:type="pct"/>
            <w:vAlign w:val="center"/>
          </w:tcPr>
          <w:p>
            <w:pPr>
              <w:pStyle w:val="13"/>
            </w:pPr>
            <w:r>
              <w:t>20.71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87.76</w:t>
            </w:r>
          </w:p>
        </w:tc>
        <w:tc>
          <w:tcPr>
            <w:tcW w:w="833" w:type="pct"/>
            <w:vAlign w:val="center"/>
          </w:tcPr>
          <w:p>
            <w:pPr>
              <w:pStyle w:val="13"/>
            </w:pPr>
            <w:r>
              <w:t>87.76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85.87</w:t>
            </w:r>
          </w:p>
        </w:tc>
        <w:tc>
          <w:tcPr>
            <w:tcW w:w="833" w:type="pct"/>
            <w:vAlign w:val="center"/>
          </w:tcPr>
          <w:p>
            <w:pPr>
              <w:pStyle w:val="13"/>
            </w:pPr>
            <w:r>
              <w:t>85.87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29</w:t>
            </w:r>
          </w:p>
        </w:tc>
        <w:tc>
          <w:tcPr>
            <w:tcW w:w="833" w:type="pct"/>
            <w:vAlign w:val="center"/>
          </w:tcPr>
          <w:p>
            <w:pPr>
              <w:pStyle w:val="14"/>
            </w:pPr>
            <w:r>
              <w:t>30305</w:t>
            </w:r>
          </w:p>
        </w:tc>
        <w:tc>
          <w:tcPr>
            <w:tcW w:w="833" w:type="pct"/>
            <w:vAlign w:val="center"/>
          </w:tcPr>
          <w:p>
            <w:pPr>
              <w:pStyle w:val="14"/>
            </w:pPr>
            <w:r>
              <w:t>生活补助</w:t>
            </w:r>
          </w:p>
        </w:tc>
        <w:tc>
          <w:tcPr>
            <w:tcW w:w="833" w:type="pct"/>
            <w:vAlign w:val="center"/>
          </w:tcPr>
          <w:p>
            <w:pPr>
              <w:pStyle w:val="13"/>
            </w:pPr>
            <w:r>
              <w:t>1.81</w:t>
            </w:r>
          </w:p>
        </w:tc>
        <w:tc>
          <w:tcPr>
            <w:tcW w:w="833" w:type="pct"/>
            <w:vAlign w:val="center"/>
          </w:tcPr>
          <w:p>
            <w:pPr>
              <w:pStyle w:val="13"/>
            </w:pPr>
            <w:r>
              <w:t>1.81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30</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0.08</w:t>
            </w:r>
          </w:p>
        </w:tc>
        <w:tc>
          <w:tcPr>
            <w:tcW w:w="833" w:type="pct"/>
            <w:vAlign w:val="center"/>
          </w:tcPr>
          <w:p>
            <w:pPr>
              <w:pStyle w:val="13"/>
            </w:pPr>
            <w:r>
              <w:t>0.08</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375廊坊市广阳区司法局</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1</w:t>
            </w:r>
          </w:p>
        </w:tc>
        <w:tc>
          <w:tcPr>
            <w:tcW w:w="833" w:type="pct"/>
            <w:vAlign w:val="center"/>
          </w:tcPr>
          <w:p>
            <w:pPr>
              <w:pStyle w:val="16"/>
            </w:pPr>
            <w:r>
              <w:t>“三公”经费小计</w:t>
            </w:r>
          </w:p>
        </w:tc>
        <w:tc>
          <w:tcPr>
            <w:tcW w:w="833" w:type="pct"/>
            <w:vAlign w:val="center"/>
          </w:tcPr>
          <w:p>
            <w:pPr>
              <w:pStyle w:val="17"/>
            </w:pPr>
            <w:r>
              <w:t>6.57</w:t>
            </w:r>
          </w:p>
        </w:tc>
        <w:tc>
          <w:tcPr>
            <w:tcW w:w="833" w:type="pct"/>
            <w:vAlign w:val="center"/>
          </w:tcPr>
          <w:p>
            <w:pPr>
              <w:pStyle w:val="17"/>
            </w:pPr>
            <w:r>
              <w:t>6.57</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2</w:t>
            </w:r>
          </w:p>
        </w:tc>
        <w:tc>
          <w:tcPr>
            <w:tcW w:w="833" w:type="pct"/>
            <w:vAlign w:val="center"/>
          </w:tcPr>
          <w:p>
            <w:pPr>
              <w:pStyle w:val="14"/>
            </w:pPr>
            <w:r>
              <w:t>一、因公出国（境）费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3</w:t>
            </w:r>
          </w:p>
        </w:tc>
        <w:tc>
          <w:tcPr>
            <w:tcW w:w="833" w:type="pct"/>
            <w:vAlign w:val="center"/>
          </w:tcPr>
          <w:p>
            <w:pPr>
              <w:pStyle w:val="14"/>
            </w:pPr>
            <w:r>
              <w:t>二、公务用车购置及运维费</w:t>
            </w:r>
          </w:p>
        </w:tc>
        <w:tc>
          <w:tcPr>
            <w:tcW w:w="833" w:type="pct"/>
            <w:vAlign w:val="center"/>
          </w:tcPr>
          <w:p>
            <w:pPr>
              <w:pStyle w:val="13"/>
            </w:pPr>
            <w:r>
              <w:t>6.57</w:t>
            </w:r>
          </w:p>
        </w:tc>
        <w:tc>
          <w:tcPr>
            <w:tcW w:w="833" w:type="pct"/>
            <w:vAlign w:val="center"/>
          </w:tcPr>
          <w:p>
            <w:pPr>
              <w:pStyle w:val="13"/>
            </w:pPr>
            <w:r>
              <w:t>6.57</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4</w:t>
            </w:r>
          </w:p>
        </w:tc>
        <w:tc>
          <w:tcPr>
            <w:tcW w:w="833" w:type="pct"/>
            <w:vAlign w:val="center"/>
          </w:tcPr>
          <w:p>
            <w:pPr>
              <w:pStyle w:val="14"/>
            </w:pPr>
            <w:r>
              <w:t xml:space="preserve">    其中：公务用车购置费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5</w:t>
            </w:r>
          </w:p>
        </w:tc>
        <w:tc>
          <w:tcPr>
            <w:tcW w:w="833" w:type="pct"/>
            <w:vAlign w:val="center"/>
          </w:tcPr>
          <w:p>
            <w:pPr>
              <w:pStyle w:val="14"/>
            </w:pPr>
            <w:r>
              <w:t xml:space="preserve">          公务用车运行维护费</w:t>
            </w:r>
          </w:p>
        </w:tc>
        <w:tc>
          <w:tcPr>
            <w:tcW w:w="833" w:type="pct"/>
            <w:vAlign w:val="center"/>
          </w:tcPr>
          <w:p>
            <w:pPr>
              <w:pStyle w:val="13"/>
            </w:pPr>
            <w:r>
              <w:t>6.57</w:t>
            </w:r>
          </w:p>
        </w:tc>
        <w:tc>
          <w:tcPr>
            <w:tcW w:w="833" w:type="pct"/>
            <w:vAlign w:val="center"/>
          </w:tcPr>
          <w:p>
            <w:pPr>
              <w:pStyle w:val="13"/>
            </w:pPr>
            <w:r>
              <w:t>6.57</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6</w:t>
            </w:r>
          </w:p>
        </w:tc>
        <w:tc>
          <w:tcPr>
            <w:tcW w:w="833" w:type="pct"/>
            <w:vAlign w:val="center"/>
          </w:tcPr>
          <w:p>
            <w:pPr>
              <w:pStyle w:val="14"/>
            </w:pPr>
            <w:r>
              <w:t>三、公务接待费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廊坊市广阳区司法局2023年部门预算信息公开情况说明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廊坊市广阳区司法局2023年部门预算信息公开情况说明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预算法》、《地方预决算公开操作规程》和《关于进一步推进预算公开工作的实施意见》规定，现将廊坊市广阳区司法局2023年部门预算公开如下：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（一）承担全面依法治区重大问题的政策研究。组织协调有关方面提出全面依法治区中长期规划建议，负责有关重大决策部署督察工作。</w:t>
      </w:r>
    </w:p>
    <w:p>
      <w:pPr>
        <w:pStyle w:val="19"/>
      </w:pPr>
      <w:r>
        <w:t>（二）负责区政府各部门、各乡镇（街道）规范性文件的备案审查工作。负责对区政府政策措施、规范性文件和合同协议的合法性审核工作；承办区政府交办的涉法事务；负责区政府规章的编纂工作。</w:t>
      </w:r>
    </w:p>
    <w:p>
      <w:pPr>
        <w:pStyle w:val="19"/>
      </w:pPr>
      <w: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pPr>
        <w:pStyle w:val="19"/>
      </w:pPr>
      <w:r>
        <w:t>（四）承担统筹规划全区法治社会建设的责任。负责拟订全区法治宣传教育规划，组织实施普法宣传工作；推动全区人民参与和促进法治建设；指导全区依法治理和法治创建工作。</w:t>
      </w:r>
    </w:p>
    <w:p>
      <w:pPr>
        <w:pStyle w:val="19"/>
      </w:pPr>
      <w:r>
        <w:t>（五）负责全区社区矫正工作；负责全区刑满释放人员帮教安置工作。</w:t>
      </w:r>
    </w:p>
    <w:p>
      <w:pPr>
        <w:pStyle w:val="19"/>
      </w:pPr>
      <w:r>
        <w:t>（六）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pPr>
        <w:pStyle w:val="19"/>
      </w:pPr>
      <w:r>
        <w:t>（七）指导、监督全区司法鉴定工作、法律援助工作、村居法律顾问工作、全区律师工作和法律服务所管理工作。</w:t>
      </w:r>
    </w:p>
    <w:p>
      <w:pPr>
        <w:pStyle w:val="19"/>
      </w:pPr>
      <w:r>
        <w:t>(八)管理和指导全区司法行政系统的队伍建设和思想政治工作；规划、协调、指导全区法治人才队伍建设相关工作。</w:t>
      </w:r>
    </w:p>
    <w:p>
      <w:pPr>
        <w:pStyle w:val="19"/>
      </w:pPr>
      <w:r>
        <w:t>（九）负责机关与下属单位的经费、国有资产、警车、物资、财务、装备、设施、场所等保障与监督工作。</w:t>
      </w:r>
    </w:p>
    <w:p>
      <w:pPr>
        <w:pStyle w:val="19"/>
      </w:pPr>
      <w:r>
        <w:t>(十) 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廊坊市广阳区司法局本级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按照预算管理有关规定，目前我省部门预算的编制实行综合预算管理，即全部收入和支出都反映在预算中。廊坊市广阳区司法局机关及所属事业单位的收支包含在部门预算中。</w:t>
      </w:r>
    </w:p>
    <w:p>
      <w:pPr>
        <w:pStyle w:val="20"/>
      </w:pPr>
      <w:r>
        <w:t>1、收入说明</w:t>
      </w:r>
    </w:p>
    <w:p>
      <w:pPr>
        <w:pStyle w:val="20"/>
      </w:pPr>
      <w:r>
        <w:t>反映本部门当年全部收入。2023年预算收入869.13万元，其中：一般公共预算收入804.84万元，基金预算收入0万元，财政专户核拨收入0万元，其他来源收入0万元，上年结转64.28万元。</w:t>
      </w:r>
    </w:p>
    <w:p>
      <w:pPr>
        <w:pStyle w:val="20"/>
      </w:pPr>
      <w:r>
        <w:t>2、支出说明</w:t>
      </w:r>
    </w:p>
    <w:p>
      <w:pPr>
        <w:pStyle w:val="20"/>
      </w:pPr>
      <w:r>
        <w:t>收支预算总表支出栏、基本支出表、项目支出表按经济分类和支出功能分类科目编制，反映廊坊市广阳区司法局2023年度部门预算中支出预算的总体情况。2023年支出预算869.13万元，其中：基本支出750.51万元，包括人员经费657.08万元和日常公用经费93.43万元；项目支出118.61万元，全部为本级支出，主要为社区矫正、政府法律顾问等项目。</w:t>
      </w:r>
    </w:p>
    <w:p>
      <w:pPr>
        <w:pStyle w:val="20"/>
      </w:pPr>
      <w:r>
        <w:t>3、比上年增减情况</w:t>
      </w:r>
    </w:p>
    <w:p>
      <w:pPr>
        <w:pStyle w:val="20"/>
      </w:pPr>
      <w:r>
        <w:t>2023年预算收支安排869.13万元，较2022年预算增加43.8万元，其中：基本支出增加96.29万元，增加原因主要为人员经费支出增加；项目支出减少52.5万元，减少原因主要为减少预算项目支出减少。</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2023年，我部门运行经费共计安排93.43万元，主要用于办公区的日常维修、办公费用、办公用房水电费、办公用房取暖费、邮电费、差旅费、办公用房物业管理费、公务用车运行维护费等日常运行支出。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部门财政拨款“三公”经费预算安排6.57万元。其中，因公出国（境）费0万元；公务用车购置及运维费6.57万元（其中：公务用车购置费为0万元，公务用车运维费6.57万元)；公务接待费0万元。与2022年相比持平,无增减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2023年，坚持以习近平新时代中国特色社会主义思想为统领，全面学习贯彻党的</w:t>
      </w:r>
      <w:r>
        <w:rPr>
          <w:rFonts w:hint="eastAsia"/>
          <w:lang w:eastAsia="zh-CN"/>
        </w:rPr>
        <w:t>二十大精神</w:t>
      </w:r>
      <w:r>
        <w:t>,深入践行习近平法治思想，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负责全区社区矫正工作；负责全区刑满释放人员帮教安置工作；负责规范性文件的组织起草、审查备案、协调论证工作等；负责拟订全区法治宣传教育规划，组织实施普法宣传工作；推动全区人民参与和促进法治建设；指导全区依法治理和法治创建工作；指导、监督全区司法鉴定工作、法律援助工作、村居法律顾问工作、全区律师工作和法律服务所管理等工作年度目标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1.推进法治政府建设</w:t>
      </w:r>
    </w:p>
    <w:p>
      <w:pPr>
        <w:pStyle w:val="24"/>
      </w:pPr>
      <w:r>
        <w:t>绩效目标：本部门围绕区委区府改革发展决策部署，加强我区重点领域立法和合法性审核工作。</w:t>
      </w:r>
    </w:p>
    <w:p>
      <w:pPr>
        <w:pStyle w:val="24"/>
      </w:pPr>
      <w:r>
        <w:t>绩效指标：政府法律顾问100%参加政府重大涉法事项，为重大决策提供建议和咨询。</w:t>
      </w:r>
    </w:p>
    <w:p>
      <w:pPr>
        <w:pStyle w:val="24"/>
      </w:pPr>
      <w:r>
        <w:t>2.行政执法工作</w:t>
      </w:r>
    </w:p>
    <w:p>
      <w:pPr>
        <w:pStyle w:val="24"/>
      </w:pPr>
      <w:r>
        <w:t>绩效目标：持续开展行政执法监督工作；加强执法队伍建设，严格执法人员资格管理，深入开展执法人员清理工作；加强业务技能培训，坚持线上与线下相结合，不断提升基层执法人员业务素质；协调区直部门持续开展对乡镇、街道执法活动业务指导，推动基层综合执法改革落实落地。</w:t>
      </w:r>
    </w:p>
    <w:p>
      <w:pPr>
        <w:pStyle w:val="24"/>
      </w:pPr>
      <w:r>
        <w:t>绩效指标：年度新增行政执法人员和执法监督人员培训参培率达到95%；考试合格率达90%。</w:t>
      </w:r>
    </w:p>
    <w:p>
      <w:pPr>
        <w:pStyle w:val="24"/>
      </w:pPr>
      <w:r>
        <w:t>3.普法和公共法律服务工作</w:t>
      </w:r>
    </w:p>
    <w:p>
      <w:pPr>
        <w:pStyle w:val="24"/>
      </w:pPr>
      <w:r>
        <w:t>绩效目标：继续落实好“八五普法规划”，迎接中期验收。扎实开展“一月一宣传主题”活动，做好法律九进、法治九建工作，推进普法阵地建设，加强“谁执法谁普法”责任制落实，推动部门间协调联动。</w:t>
      </w:r>
    </w:p>
    <w:p>
      <w:pPr>
        <w:pStyle w:val="24"/>
      </w:pPr>
      <w:r>
        <w:t>绩效指标：组织全区范围宪法日主题宣传活动1次，100%完成法律援助案件律师指派工作。</w:t>
      </w:r>
    </w:p>
    <w:p>
      <w:pPr>
        <w:pStyle w:val="24"/>
      </w:pPr>
      <w:r>
        <w:t>4.人民调解工作</w:t>
      </w:r>
    </w:p>
    <w:p>
      <w:pPr>
        <w:pStyle w:val="24"/>
      </w:pPr>
      <w:r>
        <w:t>绩效目标：大力加强人民调解组织建设，积极发展区域性、行业性人民调解组织，健全调解工作网络。</w:t>
      </w:r>
    </w:p>
    <w:p>
      <w:pPr>
        <w:pStyle w:val="24"/>
      </w:pPr>
      <w:r>
        <w:t>绩效指标：全区民调解案件数量在500以上。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1.完善制度建设</w:t>
      </w:r>
    </w:p>
    <w:p>
      <w:pPr>
        <w:pStyle w:val="25"/>
      </w:pPr>
      <w:r>
        <w:t>按照部门内部控制的总体要求，制定完善预算绩效管理制度、财务管理规定、现金管理办法等相关工作保障制度，为全年预算绩效目标的实现奠定制度基础。</w:t>
      </w:r>
    </w:p>
    <w:p>
      <w:pPr>
        <w:pStyle w:val="25"/>
      </w:pPr>
      <w:r>
        <w:t>2.加强支出管理</w:t>
      </w:r>
    </w:p>
    <w:p>
      <w:pPr>
        <w:pStyle w:val="25"/>
      </w:pPr>
      <w:r>
        <w:t>通过优化支出结构、编细编实预算、加快履行政府采购手续、尽快启动项目、及时支付资金，确保支出进度达标。</w:t>
      </w:r>
    </w:p>
    <w:p>
      <w:pPr>
        <w:pStyle w:val="25"/>
      </w:pPr>
      <w:r>
        <w:t>3.加强绩效运行监控</w:t>
      </w:r>
    </w:p>
    <w:p>
      <w:pPr>
        <w:pStyle w:val="25"/>
      </w:pPr>
      <w:r>
        <w:t>为加强绩效运行监控，我部门成立了预算绩效管理领导小组，按要求开展绩效运行监控，发现问题及时采取措施，确保绩效目标如期保质实现。</w:t>
      </w:r>
    </w:p>
    <w:p>
      <w:pPr>
        <w:pStyle w:val="25"/>
      </w:pPr>
      <w:r>
        <w:t>4.做好绩效自评</w:t>
      </w:r>
    </w:p>
    <w:p>
      <w:pPr>
        <w:pStyle w:val="25"/>
      </w:pPr>
      <w:r>
        <w:t>按要求开展上年度部门预算绩效自评和重点评价工作，对评价中发现的问题及时整改，调整优化支出结构，提高财政资金使用效益。</w:t>
      </w:r>
    </w:p>
    <w:p>
      <w:pPr>
        <w:pStyle w:val="25"/>
      </w:pPr>
      <w:r>
        <w:t>5.规范财务资产管理</w:t>
      </w:r>
    </w:p>
    <w:p>
      <w:pPr>
        <w:pStyle w:val="25"/>
      </w:pPr>
      <w:r>
        <w:t>完善财务管理制度，严格审批程序，加强固定资产登记、使用和报废处置管理，做到支出合理，物尽其用。</w:t>
      </w:r>
    </w:p>
    <w:p>
      <w:pPr>
        <w:pStyle w:val="25"/>
      </w:pPr>
      <w:r>
        <w:t>6.加强内部监督</w:t>
      </w:r>
    </w:p>
    <w:p>
      <w:pPr>
        <w:pStyle w:val="25"/>
      </w:pPr>
      <w: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5"/>
      </w:pPr>
      <w:r>
        <w:t>7.加强宣传培训调研等</w:t>
      </w:r>
    </w:p>
    <w:p>
      <w:pPr>
        <w:pStyle w:val="25"/>
      </w:pPr>
      <w:r>
        <w:t>加强人员培训，提高本部门人员业务素质；提出优化财政资金配置、提高资金使用效益的意见建议；加大宣传力度，强化预算绩效管理意识，促进预算绩效管理水平进一步提升。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6"/>
        <w:tblW w:w="14830" w:type="dxa"/>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1"/>
        <w:gridCol w:w="656"/>
        <w:gridCol w:w="1547"/>
        <w:gridCol w:w="3860"/>
        <w:gridCol w:w="5281"/>
        <w:gridCol w:w="672"/>
        <w:gridCol w:w="594"/>
        <w:gridCol w:w="609"/>
        <w:gridCol w:w="970"/>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5" w:hRule="atLeast"/>
          <w:jc w:val="center"/>
        </w:trPr>
        <w:tc>
          <w:tcPr>
            <w:tcW w:w="64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656"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二级</w:t>
            </w:r>
          </w:p>
          <w:p>
            <w:pPr>
              <w:jc w:val="center"/>
              <w:rPr>
                <w:rFonts w:hint="eastAsia" w:ascii="方正书宋_GBK" w:eastAsia="方正书宋_GBK"/>
                <w:b/>
                <w:bCs/>
                <w:color w:val="000000"/>
              </w:rPr>
            </w:pPr>
            <w:r>
              <w:rPr>
                <w:rFonts w:hint="eastAsia" w:ascii="方正书宋_GBK" w:eastAsia="方正书宋_GBK"/>
                <w:b/>
                <w:bCs/>
                <w:color w:val="000000"/>
              </w:rPr>
              <w:t>指标</w:t>
            </w:r>
          </w:p>
        </w:tc>
        <w:tc>
          <w:tcPr>
            <w:tcW w:w="1547"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三级指标</w:t>
            </w:r>
          </w:p>
        </w:tc>
        <w:tc>
          <w:tcPr>
            <w:tcW w:w="3860"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评（扣）分标准</w:t>
            </w:r>
          </w:p>
        </w:tc>
        <w:tc>
          <w:tcPr>
            <w:tcW w:w="5281"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绩效指标描述</w:t>
            </w:r>
          </w:p>
        </w:tc>
        <w:tc>
          <w:tcPr>
            <w:tcW w:w="2845" w:type="dxa"/>
            <w:gridSpan w:val="4"/>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4" w:hRule="atLeast"/>
          <w:jc w:val="center"/>
        </w:trPr>
        <w:tc>
          <w:tcPr>
            <w:tcW w:w="641" w:type="dxa"/>
            <w:vMerge w:val="continue"/>
            <w:shd w:val="clear" w:color="auto" w:fill="auto"/>
            <w:vAlign w:val="center"/>
          </w:tcPr>
          <w:p>
            <w:pPr>
              <w:rPr>
                <w:rFonts w:ascii="方正书宋_GBK" w:hAnsi="宋体" w:eastAsia="方正书宋_GBK" w:cs="宋体"/>
                <w:b/>
                <w:bCs/>
                <w:color w:val="000000"/>
              </w:rPr>
            </w:pPr>
          </w:p>
        </w:tc>
        <w:tc>
          <w:tcPr>
            <w:tcW w:w="656" w:type="dxa"/>
            <w:vMerge w:val="continue"/>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p>
        </w:tc>
        <w:tc>
          <w:tcPr>
            <w:tcW w:w="1547" w:type="dxa"/>
            <w:vMerge w:val="continue"/>
            <w:shd w:val="clear" w:color="auto" w:fill="auto"/>
            <w:vAlign w:val="center"/>
          </w:tcPr>
          <w:p>
            <w:pPr>
              <w:rPr>
                <w:rFonts w:ascii="方正书宋_GBK" w:hAnsi="宋体" w:eastAsia="方正书宋_GBK" w:cs="宋体"/>
                <w:b/>
                <w:bCs/>
                <w:color w:val="000000"/>
              </w:rPr>
            </w:pPr>
          </w:p>
        </w:tc>
        <w:tc>
          <w:tcPr>
            <w:tcW w:w="3860" w:type="dxa"/>
            <w:vMerge w:val="continue"/>
            <w:shd w:val="clear" w:color="auto" w:fill="auto"/>
            <w:vAlign w:val="center"/>
          </w:tcPr>
          <w:p>
            <w:pPr>
              <w:rPr>
                <w:rFonts w:ascii="方正书宋_GBK" w:hAnsi="宋体" w:eastAsia="方正书宋_GBK" w:cs="宋体"/>
                <w:b/>
                <w:bCs/>
                <w:color w:val="000000"/>
              </w:rPr>
            </w:pPr>
          </w:p>
        </w:tc>
        <w:tc>
          <w:tcPr>
            <w:tcW w:w="5281" w:type="dxa"/>
            <w:vMerge w:val="continue"/>
            <w:shd w:val="clear" w:color="auto" w:fill="auto"/>
            <w:vAlign w:val="center"/>
          </w:tcPr>
          <w:p>
            <w:pPr>
              <w:rPr>
                <w:rFonts w:ascii="方正书宋_GBK" w:hAnsi="宋体" w:eastAsia="方正书宋_GBK" w:cs="宋体"/>
                <w:b/>
                <w:bCs/>
                <w:color w:val="000000"/>
              </w:rPr>
            </w:pPr>
          </w:p>
        </w:tc>
        <w:tc>
          <w:tcPr>
            <w:tcW w:w="672" w:type="dxa"/>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符号</w:t>
            </w:r>
          </w:p>
        </w:tc>
        <w:tc>
          <w:tcPr>
            <w:tcW w:w="594" w:type="dxa"/>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值</w:t>
            </w:r>
          </w:p>
        </w:tc>
        <w:tc>
          <w:tcPr>
            <w:tcW w:w="609" w:type="dxa"/>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单位</w:t>
            </w:r>
          </w:p>
        </w:tc>
        <w:tc>
          <w:tcPr>
            <w:tcW w:w="970" w:type="dxa"/>
            <w:shd w:val="clear" w:color="auto" w:fill="auto"/>
            <w:tcMar>
              <w:top w:w="15" w:type="dxa"/>
              <w:left w:w="15" w:type="dxa"/>
              <w:bottom w:w="0" w:type="dxa"/>
              <w:right w:w="15" w:type="dxa"/>
            </w:tcMar>
            <w:vAlign w:val="center"/>
          </w:tcPr>
          <w:p>
            <w:pPr>
              <w:jc w:val="center"/>
              <w:rPr>
                <w:rFonts w:hint="eastAsia"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20" w:hRule="atLeast"/>
          <w:jc w:val="center"/>
        </w:trPr>
        <w:tc>
          <w:tcPr>
            <w:tcW w:w="641"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部门产出</w:t>
            </w: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数量</w:t>
            </w:r>
          </w:p>
        </w:tc>
        <w:tc>
          <w:tcPr>
            <w:tcW w:w="1547" w:type="dxa"/>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聘请的律所数量</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完成任务得权重分的</w:t>
            </w:r>
            <w:r>
              <w:rPr>
                <w:rFonts w:hint="eastAsia"/>
                <w:color w:val="000000"/>
                <w:sz w:val="21"/>
                <w:szCs w:val="21"/>
              </w:rPr>
              <w:t>100%</w:t>
            </w:r>
            <w:r>
              <w:rPr>
                <w:rFonts w:hint="eastAsia" w:ascii="宋体" w:hAnsi="宋体" w:eastAsia="宋体" w:cs="宋体"/>
                <w:color w:val="000000"/>
                <w:sz w:val="21"/>
                <w:szCs w:val="21"/>
              </w:rPr>
              <w:t>，未完成一次扣减权重分的</w:t>
            </w:r>
            <w:r>
              <w:rPr>
                <w:rFonts w:hint="eastAsia"/>
                <w:color w:val="000000"/>
                <w:sz w:val="21"/>
                <w:szCs w:val="21"/>
              </w:rPr>
              <w:t>50%</w:t>
            </w:r>
            <w:r>
              <w:rPr>
                <w:rFonts w:hint="eastAsia" w:ascii="宋体" w:hAnsi="宋体" w:eastAsia="宋体" w:cs="宋体"/>
                <w:color w:val="000000"/>
                <w:sz w:val="21"/>
                <w:szCs w:val="21"/>
              </w:rPr>
              <w:t>，扣完为止</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聘请的律师事务所数量</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2</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个</w:t>
            </w:r>
          </w:p>
        </w:tc>
        <w:tc>
          <w:tcPr>
            <w:tcW w:w="97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会议纪要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9"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数量</w:t>
            </w:r>
          </w:p>
        </w:tc>
        <w:tc>
          <w:tcPr>
            <w:tcW w:w="1547" w:type="dxa"/>
            <w:shd w:val="clear" w:color="auto" w:fill="auto"/>
            <w:tcMar>
              <w:top w:w="15" w:type="dxa"/>
              <w:left w:w="15" w:type="dxa"/>
              <w:bottom w:w="0" w:type="dxa"/>
              <w:right w:w="15"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调解案件</w:t>
            </w:r>
          </w:p>
          <w:p>
            <w:pPr>
              <w:jc w:val="center"/>
              <w:rPr>
                <w:rFonts w:hint="eastAsia"/>
                <w:color w:val="000000"/>
                <w:sz w:val="21"/>
                <w:szCs w:val="21"/>
              </w:rPr>
            </w:pPr>
            <w:r>
              <w:rPr>
                <w:rFonts w:hint="eastAsia" w:ascii="宋体" w:hAnsi="宋体" w:eastAsia="宋体" w:cs="宋体"/>
                <w:color w:val="000000"/>
                <w:sz w:val="21"/>
                <w:szCs w:val="21"/>
              </w:rPr>
              <w:t>数量</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，每少完成</w:t>
            </w:r>
            <w:r>
              <w:rPr>
                <w:rFonts w:hint="eastAsia"/>
                <w:color w:val="000000"/>
                <w:sz w:val="21"/>
                <w:szCs w:val="21"/>
              </w:rPr>
              <w:t>10</w:t>
            </w:r>
            <w:r>
              <w:rPr>
                <w:rFonts w:hint="eastAsia" w:ascii="宋体" w:hAnsi="宋体" w:eastAsia="宋体" w:cs="宋体"/>
                <w:color w:val="000000"/>
                <w:sz w:val="21"/>
                <w:szCs w:val="21"/>
              </w:rPr>
              <w:t>件扣减权重分的</w:t>
            </w:r>
            <w:r>
              <w:rPr>
                <w:rFonts w:hint="eastAsia"/>
                <w:color w:val="000000"/>
                <w:sz w:val="21"/>
                <w:szCs w:val="21"/>
              </w:rPr>
              <w:t>10%</w:t>
            </w:r>
            <w:r>
              <w:rPr>
                <w:rFonts w:hint="eastAsia" w:ascii="宋体" w:hAnsi="宋体" w:eastAsia="宋体" w:cs="宋体"/>
                <w:color w:val="000000"/>
                <w:sz w:val="21"/>
                <w:szCs w:val="21"/>
              </w:rPr>
              <w:t>，扣完为止</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反映各类案件调解工作的完成情况</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600</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件</w:t>
            </w:r>
          </w:p>
        </w:tc>
        <w:tc>
          <w:tcPr>
            <w:tcW w:w="970"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0"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数量</w:t>
            </w:r>
          </w:p>
        </w:tc>
        <w:tc>
          <w:tcPr>
            <w:tcW w:w="1547" w:type="dxa"/>
            <w:shd w:val="clear" w:color="auto" w:fill="auto"/>
            <w:tcMar>
              <w:top w:w="15" w:type="dxa"/>
              <w:left w:w="15" w:type="dxa"/>
              <w:bottom w:w="0" w:type="dxa"/>
              <w:right w:w="15" w:type="dxa"/>
            </w:tcMar>
            <w:vAlign w:val="center"/>
          </w:tcPr>
          <w:p>
            <w:pPr>
              <w:jc w:val="center"/>
              <w:rPr>
                <w:rFonts w:hint="eastAsia" w:ascii="宋体" w:eastAsia="宋体"/>
                <w:color w:val="000000"/>
                <w:sz w:val="21"/>
                <w:szCs w:val="21"/>
              </w:rPr>
            </w:pPr>
            <w:r>
              <w:rPr>
                <w:rFonts w:hint="eastAsia" w:ascii="宋体" w:hAnsi="宋体" w:eastAsia="宋体" w:cs="宋体"/>
                <w:color w:val="000000"/>
                <w:sz w:val="21"/>
                <w:szCs w:val="21"/>
              </w:rPr>
              <w:t>人员培训</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，未完成不得分</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考察全年行政执法人员和执法监督人员的培训情况</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1</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次</w:t>
            </w:r>
          </w:p>
        </w:tc>
        <w:tc>
          <w:tcPr>
            <w:tcW w:w="970"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7"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质量</w:t>
            </w:r>
          </w:p>
        </w:tc>
        <w:tc>
          <w:tcPr>
            <w:tcW w:w="1547" w:type="dxa"/>
            <w:shd w:val="clear" w:color="auto" w:fill="auto"/>
            <w:tcMar>
              <w:top w:w="15" w:type="dxa"/>
              <w:left w:w="15" w:type="dxa"/>
              <w:bottom w:w="0" w:type="dxa"/>
              <w:right w:w="15" w:type="dxa"/>
            </w:tcMar>
            <w:vAlign w:val="center"/>
          </w:tcPr>
          <w:p>
            <w:pPr>
              <w:jc w:val="center"/>
              <w:rPr>
                <w:rFonts w:hint="eastAsia" w:ascii="宋体" w:eastAsia="宋体"/>
                <w:color w:val="000000"/>
                <w:sz w:val="21"/>
                <w:szCs w:val="21"/>
              </w:rPr>
            </w:pPr>
            <w:r>
              <w:rPr>
                <w:rFonts w:hint="eastAsia" w:ascii="宋体" w:hAnsi="宋体" w:eastAsia="宋体" w:cs="宋体"/>
                <w:color w:val="000000"/>
                <w:sz w:val="21"/>
                <w:szCs w:val="21"/>
              </w:rPr>
              <w:t>法律援助案件指派率</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，每下降</w:t>
            </w:r>
            <w:r>
              <w:rPr>
                <w:rFonts w:hint="eastAsia"/>
                <w:color w:val="000000"/>
                <w:sz w:val="21"/>
                <w:szCs w:val="21"/>
              </w:rPr>
              <w:t>1%</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，扣完为止</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完成法律援助案件指派率</w:t>
            </w:r>
            <w:r>
              <w:rPr>
                <w:rFonts w:hint="eastAsia"/>
                <w:color w:val="000000"/>
                <w:sz w:val="21"/>
                <w:szCs w:val="21"/>
              </w:rPr>
              <w:t>=</w:t>
            </w:r>
            <w:r>
              <w:rPr>
                <w:rFonts w:hint="eastAsia" w:ascii="宋体" w:hAnsi="宋体" w:eastAsia="宋体" w:cs="宋体"/>
                <w:color w:val="000000"/>
                <w:sz w:val="21"/>
                <w:szCs w:val="21"/>
              </w:rPr>
              <w:t>（应指派法律援助案件数</w:t>
            </w:r>
            <w:r>
              <w:rPr>
                <w:rFonts w:hint="eastAsia"/>
                <w:color w:val="000000"/>
                <w:sz w:val="21"/>
                <w:szCs w:val="21"/>
              </w:rPr>
              <w:t>/</w:t>
            </w:r>
            <w:r>
              <w:rPr>
                <w:rFonts w:hint="eastAsia" w:ascii="宋体" w:hAnsi="宋体" w:eastAsia="宋体" w:cs="宋体"/>
                <w:color w:val="000000"/>
                <w:sz w:val="21"/>
                <w:szCs w:val="21"/>
              </w:rPr>
              <w:t>实际指派数）</w:t>
            </w:r>
            <w:r>
              <w:rPr>
                <w:color w:val="000000"/>
                <w:sz w:val="21"/>
                <w:szCs w:val="21"/>
              </w:rPr>
              <w:t>×</w:t>
            </w:r>
            <w:r>
              <w:rPr>
                <w:rFonts w:hint="eastAsia"/>
                <w:color w:val="000000"/>
                <w:sz w:val="21"/>
                <w:szCs w:val="21"/>
              </w:rPr>
              <w:t>100%</w:t>
            </w:r>
            <w:r>
              <w:rPr>
                <w:rFonts w:hint="eastAsia" w:ascii="宋体" w:hAnsi="宋体" w:eastAsia="宋体" w:cs="宋体"/>
                <w:color w:val="000000"/>
                <w:sz w:val="21"/>
                <w:szCs w:val="21"/>
              </w:rPr>
              <w:t>。</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100</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970"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46"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质量</w:t>
            </w:r>
          </w:p>
        </w:tc>
        <w:tc>
          <w:tcPr>
            <w:tcW w:w="1547" w:type="dxa"/>
            <w:shd w:val="clear" w:color="auto" w:fill="auto"/>
            <w:tcMar>
              <w:top w:w="15" w:type="dxa"/>
              <w:left w:w="15" w:type="dxa"/>
              <w:bottom w:w="0" w:type="dxa"/>
              <w:right w:w="15" w:type="dxa"/>
            </w:tcMar>
            <w:vAlign w:val="center"/>
          </w:tcPr>
          <w:p>
            <w:pPr>
              <w:jc w:val="center"/>
              <w:rPr>
                <w:rFonts w:hint="eastAsia" w:ascii="宋体" w:eastAsia="宋体"/>
                <w:color w:val="000000"/>
                <w:sz w:val="21"/>
                <w:szCs w:val="21"/>
              </w:rPr>
            </w:pPr>
            <w:r>
              <w:rPr>
                <w:rFonts w:hint="eastAsia" w:ascii="宋体" w:hAnsi="宋体" w:eastAsia="宋体" w:cs="宋体"/>
                <w:color w:val="000000"/>
                <w:sz w:val="21"/>
                <w:szCs w:val="21"/>
              </w:rPr>
              <w:t>考试合格率</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，每下降</w:t>
            </w:r>
            <w:r>
              <w:rPr>
                <w:rFonts w:hint="eastAsia"/>
                <w:color w:val="000000"/>
                <w:sz w:val="21"/>
                <w:szCs w:val="21"/>
              </w:rPr>
              <w:t>1%</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，扣完为止</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考察新增执法人员考试合格情况</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90</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970"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0"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时效</w:t>
            </w:r>
          </w:p>
        </w:tc>
        <w:tc>
          <w:tcPr>
            <w:tcW w:w="1547" w:type="dxa"/>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预决算公开时间</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达标得满分，未达标不得分</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考察政府预决算公开时间情况</w:t>
            </w:r>
          </w:p>
        </w:tc>
        <w:tc>
          <w:tcPr>
            <w:tcW w:w="672" w:type="dxa"/>
            <w:shd w:val="clear" w:color="auto" w:fill="auto"/>
            <w:tcMar>
              <w:top w:w="15" w:type="dxa"/>
              <w:left w:w="15" w:type="dxa"/>
              <w:bottom w:w="0" w:type="dxa"/>
              <w:right w:w="15" w:type="dxa"/>
            </w:tcMar>
            <w:vAlign w:val="center"/>
          </w:tcPr>
          <w:p>
            <w:pPr>
              <w:rPr>
                <w:rFonts w:hint="eastAsia"/>
                <w:color w:val="000000"/>
                <w:sz w:val="21"/>
                <w:szCs w:val="21"/>
              </w:rPr>
            </w:pPr>
          </w:p>
        </w:tc>
        <w:tc>
          <w:tcPr>
            <w:tcW w:w="594" w:type="dxa"/>
            <w:shd w:val="clear" w:color="auto" w:fill="auto"/>
            <w:tcMar>
              <w:top w:w="15" w:type="dxa"/>
              <w:left w:w="15" w:type="dxa"/>
              <w:bottom w:w="0" w:type="dxa"/>
              <w:right w:w="15" w:type="dxa"/>
            </w:tcMar>
            <w:vAlign w:val="center"/>
          </w:tcPr>
          <w:p>
            <w:pPr>
              <w:jc w:val="center"/>
              <w:rPr>
                <w:sz w:val="20"/>
                <w:szCs w:val="20"/>
              </w:rPr>
            </w:pPr>
          </w:p>
        </w:tc>
        <w:tc>
          <w:tcPr>
            <w:tcW w:w="609"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人大批准后</w:t>
            </w:r>
            <w:r>
              <w:rPr>
                <w:rFonts w:hint="eastAsia"/>
                <w:color w:val="000000"/>
                <w:sz w:val="21"/>
                <w:szCs w:val="21"/>
              </w:rPr>
              <w:t>20</w:t>
            </w:r>
            <w:r>
              <w:rPr>
                <w:rFonts w:hint="eastAsia" w:ascii="宋体" w:hAnsi="宋体" w:eastAsia="宋体" w:cs="宋体"/>
                <w:color w:val="000000"/>
                <w:sz w:val="21"/>
                <w:szCs w:val="21"/>
              </w:rPr>
              <w:t>日内</w:t>
            </w:r>
          </w:p>
        </w:tc>
        <w:tc>
          <w:tcPr>
            <w:tcW w:w="97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预算法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51"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时效</w:t>
            </w:r>
          </w:p>
        </w:tc>
        <w:tc>
          <w:tcPr>
            <w:tcW w:w="1547" w:type="dxa"/>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法律援助案件指派及时性</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按时指派案件得满分，未及时指派不得分</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指派工作人员参加案件是否及时</w:t>
            </w:r>
          </w:p>
        </w:tc>
        <w:tc>
          <w:tcPr>
            <w:tcW w:w="672" w:type="dxa"/>
            <w:shd w:val="clear" w:color="auto" w:fill="auto"/>
            <w:tcMar>
              <w:top w:w="15" w:type="dxa"/>
              <w:left w:w="15" w:type="dxa"/>
              <w:bottom w:w="0" w:type="dxa"/>
              <w:right w:w="15" w:type="dxa"/>
            </w:tcMar>
            <w:vAlign w:val="center"/>
          </w:tcPr>
          <w:p>
            <w:pPr>
              <w:rPr>
                <w:rFonts w:hint="eastAsia"/>
                <w:color w:val="000000"/>
                <w:sz w:val="21"/>
                <w:szCs w:val="21"/>
              </w:rPr>
            </w:pPr>
          </w:p>
        </w:tc>
        <w:tc>
          <w:tcPr>
            <w:tcW w:w="594" w:type="dxa"/>
            <w:shd w:val="clear" w:color="auto" w:fill="auto"/>
            <w:tcMar>
              <w:top w:w="15" w:type="dxa"/>
              <w:left w:w="15" w:type="dxa"/>
              <w:bottom w:w="0" w:type="dxa"/>
              <w:right w:w="15" w:type="dxa"/>
            </w:tcMar>
            <w:vAlign w:val="center"/>
          </w:tcPr>
          <w:p>
            <w:pPr>
              <w:jc w:val="center"/>
              <w:rPr>
                <w:sz w:val="20"/>
                <w:szCs w:val="20"/>
              </w:rPr>
            </w:pPr>
          </w:p>
        </w:tc>
        <w:tc>
          <w:tcPr>
            <w:tcW w:w="609"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及时</w:t>
            </w:r>
          </w:p>
        </w:tc>
        <w:tc>
          <w:tcPr>
            <w:tcW w:w="970"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0"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成本</w:t>
            </w:r>
          </w:p>
        </w:tc>
        <w:tc>
          <w:tcPr>
            <w:tcW w:w="1547" w:type="dxa"/>
            <w:vMerge w:val="restart"/>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公用经费控制率</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color w:val="000000"/>
                <w:sz w:val="21"/>
                <w:szCs w:val="21"/>
              </w:rPr>
              <w:t>1.</w:t>
            </w:r>
            <w:r>
              <w:rPr>
                <w:rFonts w:hint="eastAsia" w:ascii="宋体" w:hAnsi="宋体" w:eastAsia="宋体" w:cs="宋体"/>
                <w:color w:val="000000"/>
                <w:sz w:val="21"/>
                <w:szCs w:val="21"/>
              </w:rPr>
              <w:t>三公经费实际支出数</w:t>
            </w:r>
            <w:r>
              <w:rPr>
                <w:color w:val="000000"/>
                <w:sz w:val="21"/>
                <w:szCs w:val="21"/>
              </w:rPr>
              <w:t>≤</w:t>
            </w:r>
            <w:r>
              <w:rPr>
                <w:rFonts w:hint="eastAsia" w:ascii="宋体" w:hAnsi="宋体" w:eastAsia="宋体" w:cs="宋体"/>
                <w:color w:val="000000"/>
                <w:sz w:val="21"/>
                <w:szCs w:val="21"/>
              </w:rPr>
              <w:t>预算安排的三公经费数，得权重分的</w:t>
            </w:r>
            <w:r>
              <w:rPr>
                <w:rFonts w:hint="eastAsia"/>
                <w:color w:val="000000"/>
                <w:sz w:val="21"/>
                <w:szCs w:val="21"/>
              </w:rPr>
              <w:t>50%</w:t>
            </w:r>
            <w:r>
              <w:rPr>
                <w:rFonts w:hint="eastAsia" w:ascii="宋体" w:hAnsi="宋体" w:eastAsia="宋体" w:cs="宋体"/>
                <w:color w:val="000000"/>
                <w:sz w:val="21"/>
                <w:szCs w:val="21"/>
              </w:rPr>
              <w:t>，否则不得分；</w:t>
            </w:r>
          </w:p>
        </w:tc>
        <w:tc>
          <w:tcPr>
            <w:tcW w:w="5281" w:type="dxa"/>
            <w:vMerge w:val="restart"/>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部门本年度实际支出的公用经费总额与预算安排的公用经费总额的比率，反映和考核部门对机构运转成本的实际可控制程度</w:t>
            </w:r>
          </w:p>
        </w:tc>
        <w:tc>
          <w:tcPr>
            <w:tcW w:w="672" w:type="dxa"/>
            <w:vMerge w:val="restart"/>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vMerge w:val="restart"/>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100</w:t>
            </w:r>
          </w:p>
        </w:tc>
        <w:tc>
          <w:tcPr>
            <w:tcW w:w="609" w:type="dxa"/>
            <w:vMerge w:val="restart"/>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970" w:type="dxa"/>
            <w:vMerge w:val="restart"/>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9"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vMerge w:val="continue"/>
            <w:shd w:val="clear" w:color="auto" w:fill="auto"/>
            <w:vAlign w:val="center"/>
          </w:tcPr>
          <w:p>
            <w:pPr>
              <w:rPr>
                <w:rFonts w:ascii="方正书宋_GBK" w:hAnsi="宋体" w:eastAsia="方正书宋_GBK" w:cs="宋体"/>
                <w:color w:val="000000"/>
                <w:sz w:val="21"/>
                <w:szCs w:val="21"/>
              </w:rPr>
            </w:pPr>
          </w:p>
        </w:tc>
        <w:tc>
          <w:tcPr>
            <w:tcW w:w="1547" w:type="dxa"/>
            <w:vMerge w:val="continue"/>
            <w:shd w:val="clear" w:color="auto" w:fill="auto"/>
            <w:vAlign w:val="center"/>
          </w:tcPr>
          <w:p>
            <w:pPr>
              <w:rPr>
                <w:rFonts w:ascii="宋体" w:hAnsi="宋体" w:eastAsia="宋体" w:cs="宋体"/>
                <w:color w:val="000000"/>
                <w:sz w:val="21"/>
                <w:szCs w:val="21"/>
              </w:rPr>
            </w:pP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color w:val="000000"/>
                <w:sz w:val="21"/>
                <w:szCs w:val="21"/>
              </w:rPr>
              <w:t>2.</w:t>
            </w:r>
            <w:r>
              <w:rPr>
                <w:rFonts w:hint="eastAsia" w:ascii="宋体" w:hAnsi="宋体" w:eastAsia="宋体" w:cs="宋体"/>
                <w:color w:val="000000"/>
                <w:sz w:val="21"/>
                <w:szCs w:val="21"/>
              </w:rPr>
              <w:t>日常公用经费决算数</w:t>
            </w:r>
            <w:r>
              <w:rPr>
                <w:color w:val="000000"/>
                <w:sz w:val="21"/>
                <w:szCs w:val="21"/>
              </w:rPr>
              <w:t>≤</w:t>
            </w:r>
            <w:r>
              <w:rPr>
                <w:rFonts w:hint="eastAsia" w:ascii="宋体" w:hAnsi="宋体" w:eastAsia="宋体" w:cs="宋体"/>
                <w:color w:val="000000"/>
                <w:sz w:val="21"/>
                <w:szCs w:val="21"/>
              </w:rPr>
              <w:t>日常公用经费调整预算数，得权重分的</w:t>
            </w:r>
            <w:r>
              <w:rPr>
                <w:rFonts w:hint="eastAsia"/>
                <w:color w:val="000000"/>
                <w:sz w:val="21"/>
                <w:szCs w:val="21"/>
              </w:rPr>
              <w:t>50%</w:t>
            </w:r>
            <w:r>
              <w:rPr>
                <w:rFonts w:hint="eastAsia" w:ascii="宋体" w:hAnsi="宋体" w:eastAsia="宋体" w:cs="宋体"/>
                <w:color w:val="000000"/>
                <w:sz w:val="21"/>
                <w:szCs w:val="21"/>
              </w:rPr>
              <w:t>，否则不得分</w:t>
            </w:r>
          </w:p>
        </w:tc>
        <w:tc>
          <w:tcPr>
            <w:tcW w:w="5281" w:type="dxa"/>
            <w:vMerge w:val="continue"/>
            <w:shd w:val="clear" w:color="auto" w:fill="auto"/>
            <w:vAlign w:val="center"/>
          </w:tcPr>
          <w:p>
            <w:pPr>
              <w:rPr>
                <w:rFonts w:ascii="宋体" w:hAnsi="宋体" w:eastAsia="宋体" w:cs="宋体"/>
                <w:color w:val="000000"/>
                <w:sz w:val="21"/>
                <w:szCs w:val="21"/>
              </w:rPr>
            </w:pPr>
          </w:p>
        </w:tc>
        <w:tc>
          <w:tcPr>
            <w:tcW w:w="672" w:type="dxa"/>
            <w:vMerge w:val="continue"/>
            <w:shd w:val="clear" w:color="auto" w:fill="auto"/>
            <w:vAlign w:val="center"/>
          </w:tcPr>
          <w:p>
            <w:pPr>
              <w:rPr>
                <w:rFonts w:ascii="宋体" w:hAnsi="宋体" w:eastAsia="宋体" w:cs="宋体"/>
                <w:color w:val="000000"/>
                <w:sz w:val="21"/>
                <w:szCs w:val="21"/>
              </w:rPr>
            </w:pPr>
          </w:p>
        </w:tc>
        <w:tc>
          <w:tcPr>
            <w:tcW w:w="594" w:type="dxa"/>
            <w:vMerge w:val="continue"/>
            <w:shd w:val="clear" w:color="auto" w:fill="auto"/>
            <w:vAlign w:val="center"/>
          </w:tcPr>
          <w:p>
            <w:pPr>
              <w:rPr>
                <w:rFonts w:ascii="宋体" w:hAnsi="宋体" w:eastAsia="宋体" w:cs="宋体"/>
                <w:color w:val="000000"/>
                <w:sz w:val="21"/>
                <w:szCs w:val="21"/>
              </w:rPr>
            </w:pPr>
          </w:p>
        </w:tc>
        <w:tc>
          <w:tcPr>
            <w:tcW w:w="609" w:type="dxa"/>
            <w:vMerge w:val="continue"/>
            <w:shd w:val="clear" w:color="auto" w:fill="auto"/>
            <w:vAlign w:val="center"/>
          </w:tcPr>
          <w:p>
            <w:pPr>
              <w:rPr>
                <w:rFonts w:ascii="宋体" w:hAnsi="宋体" w:eastAsia="宋体" w:cs="宋体"/>
                <w:color w:val="000000"/>
                <w:sz w:val="21"/>
                <w:szCs w:val="21"/>
              </w:rPr>
            </w:pPr>
          </w:p>
        </w:tc>
        <w:tc>
          <w:tcPr>
            <w:tcW w:w="970" w:type="dxa"/>
            <w:vMerge w:val="continue"/>
            <w:shd w:val="clear" w:color="auto" w:fill="auto"/>
            <w:vAlign w:val="center"/>
          </w:tcPr>
          <w:p>
            <w:pPr>
              <w:rPr>
                <w:rFonts w:ascii="宋体" w:hAnsi="宋体" w:eastAsia="宋体"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5" w:hRule="atLeast"/>
          <w:jc w:val="center"/>
        </w:trPr>
        <w:tc>
          <w:tcPr>
            <w:tcW w:w="641" w:type="dxa"/>
            <w:vMerge w:val="restart"/>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部门效果</w:t>
            </w: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效益</w:t>
            </w:r>
          </w:p>
        </w:tc>
        <w:tc>
          <w:tcPr>
            <w:tcW w:w="1547" w:type="dxa"/>
            <w:vMerge w:val="restart"/>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推进政府依法行政、依法决策</w:t>
            </w:r>
          </w:p>
        </w:tc>
        <w:tc>
          <w:tcPr>
            <w:tcW w:w="3860" w:type="dxa"/>
            <w:vMerge w:val="restart"/>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w:t>
            </w:r>
            <w:r>
              <w:rPr>
                <w:rFonts w:hint="eastAsia"/>
                <w:color w:val="000000"/>
                <w:sz w:val="21"/>
                <w:szCs w:val="21"/>
              </w:rPr>
              <w:t>100%</w:t>
            </w:r>
            <w:r>
              <w:rPr>
                <w:rFonts w:hint="eastAsia" w:ascii="宋体" w:hAnsi="宋体" w:eastAsia="宋体" w:cs="宋体"/>
                <w:color w:val="000000"/>
                <w:sz w:val="21"/>
                <w:szCs w:val="21"/>
              </w:rPr>
              <w:t>，每提高</w:t>
            </w:r>
            <w:r>
              <w:rPr>
                <w:rFonts w:hint="eastAsia"/>
                <w:color w:val="000000"/>
                <w:sz w:val="21"/>
                <w:szCs w:val="21"/>
              </w:rPr>
              <w:t>0.1%</w:t>
            </w:r>
            <w:r>
              <w:rPr>
                <w:rFonts w:hint="eastAsia" w:ascii="宋体" w:hAnsi="宋体" w:eastAsia="宋体" w:cs="宋体"/>
                <w:color w:val="000000"/>
                <w:sz w:val="21"/>
                <w:szCs w:val="21"/>
              </w:rPr>
              <w:t>扣权重分</w:t>
            </w:r>
            <w:r>
              <w:rPr>
                <w:rFonts w:hint="eastAsia"/>
                <w:color w:val="000000"/>
                <w:sz w:val="21"/>
                <w:szCs w:val="21"/>
              </w:rPr>
              <w:t>10%</w:t>
            </w:r>
            <w:r>
              <w:rPr>
                <w:rFonts w:hint="eastAsia" w:ascii="宋体" w:hAnsi="宋体" w:eastAsia="宋体" w:cs="宋体"/>
                <w:color w:val="000000"/>
                <w:sz w:val="21"/>
                <w:szCs w:val="21"/>
              </w:rPr>
              <w:t>，扣完为止</w:t>
            </w:r>
          </w:p>
        </w:tc>
        <w:tc>
          <w:tcPr>
            <w:tcW w:w="5281" w:type="dxa"/>
            <w:vMerge w:val="restart"/>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对政府依法行政、依法决策有推进作用</w:t>
            </w:r>
          </w:p>
        </w:tc>
        <w:tc>
          <w:tcPr>
            <w:tcW w:w="672" w:type="dxa"/>
            <w:vMerge w:val="restart"/>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ascii="宋体" w:hAnsi="宋体" w:eastAsia="宋体" w:cs="宋体"/>
                <w:color w:val="000000"/>
                <w:sz w:val="21"/>
                <w:szCs w:val="21"/>
              </w:rPr>
              <w:t>文字描述</w:t>
            </w:r>
          </w:p>
        </w:tc>
        <w:tc>
          <w:tcPr>
            <w:tcW w:w="594" w:type="dxa"/>
            <w:vMerge w:val="restart"/>
            <w:shd w:val="clear" w:color="auto" w:fill="auto"/>
            <w:tcMar>
              <w:top w:w="15" w:type="dxa"/>
              <w:left w:w="15" w:type="dxa"/>
              <w:bottom w:w="0" w:type="dxa"/>
              <w:right w:w="15" w:type="dxa"/>
            </w:tcMar>
            <w:vAlign w:val="center"/>
          </w:tcPr>
          <w:p>
            <w:pPr>
              <w:jc w:val="center"/>
              <w:rPr>
                <w:rFonts w:hint="eastAsia"/>
                <w:color w:val="000000"/>
                <w:sz w:val="21"/>
                <w:szCs w:val="21"/>
              </w:rPr>
            </w:pPr>
          </w:p>
        </w:tc>
        <w:tc>
          <w:tcPr>
            <w:tcW w:w="609" w:type="dxa"/>
            <w:vMerge w:val="restart"/>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有推进</w:t>
            </w:r>
          </w:p>
        </w:tc>
        <w:tc>
          <w:tcPr>
            <w:tcW w:w="970" w:type="dxa"/>
            <w:vMerge w:val="restart"/>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合同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43"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效益</w:t>
            </w:r>
          </w:p>
        </w:tc>
        <w:tc>
          <w:tcPr>
            <w:tcW w:w="1547" w:type="dxa"/>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提升服刑人员心理测评合格率</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w:t>
            </w:r>
            <w:r>
              <w:rPr>
                <w:rFonts w:hint="eastAsia"/>
                <w:color w:val="000000"/>
                <w:sz w:val="21"/>
                <w:szCs w:val="21"/>
              </w:rPr>
              <w:t>100%</w:t>
            </w:r>
            <w:r>
              <w:rPr>
                <w:rFonts w:hint="eastAsia" w:ascii="宋体" w:hAnsi="宋体" w:eastAsia="宋体" w:cs="宋体"/>
                <w:color w:val="000000"/>
                <w:sz w:val="21"/>
                <w:szCs w:val="21"/>
              </w:rPr>
              <w:t>，每提高</w:t>
            </w:r>
            <w:r>
              <w:rPr>
                <w:rFonts w:hint="eastAsia"/>
                <w:color w:val="000000"/>
                <w:sz w:val="21"/>
                <w:szCs w:val="21"/>
              </w:rPr>
              <w:t>0.1%</w:t>
            </w:r>
            <w:r>
              <w:rPr>
                <w:rFonts w:hint="eastAsia" w:ascii="宋体" w:hAnsi="宋体" w:eastAsia="宋体" w:cs="宋体"/>
                <w:color w:val="000000"/>
                <w:sz w:val="21"/>
                <w:szCs w:val="21"/>
              </w:rPr>
              <w:t>扣权重分</w:t>
            </w:r>
            <w:r>
              <w:rPr>
                <w:rFonts w:hint="eastAsia"/>
                <w:color w:val="000000"/>
                <w:sz w:val="21"/>
                <w:szCs w:val="21"/>
              </w:rPr>
              <w:t>10%</w:t>
            </w:r>
            <w:r>
              <w:rPr>
                <w:rFonts w:hint="eastAsia" w:ascii="宋体" w:hAnsi="宋体" w:eastAsia="宋体" w:cs="宋体"/>
                <w:color w:val="000000"/>
                <w:sz w:val="21"/>
                <w:szCs w:val="21"/>
              </w:rPr>
              <w:t>，扣完为止</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社区服刑人员双量表心理评估合格率有所提升</w:t>
            </w:r>
          </w:p>
        </w:tc>
        <w:tc>
          <w:tcPr>
            <w:tcW w:w="672"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w:t>
            </w:r>
          </w:p>
        </w:tc>
        <w:tc>
          <w:tcPr>
            <w:tcW w:w="594" w:type="dxa"/>
            <w:shd w:val="clear" w:color="auto" w:fill="auto"/>
            <w:tcMar>
              <w:top w:w="15" w:type="dxa"/>
              <w:left w:w="15" w:type="dxa"/>
              <w:bottom w:w="0" w:type="dxa"/>
              <w:right w:w="15" w:type="dxa"/>
            </w:tcMar>
            <w:vAlign w:val="center"/>
          </w:tcPr>
          <w:p>
            <w:pPr>
              <w:jc w:val="right"/>
              <w:rPr>
                <w:rFonts w:hint="eastAsia"/>
                <w:color w:val="000000"/>
                <w:sz w:val="21"/>
                <w:szCs w:val="21"/>
              </w:rPr>
            </w:pPr>
            <w:r>
              <w:rPr>
                <w:rFonts w:hint="eastAsia"/>
                <w:color w:val="000000"/>
                <w:sz w:val="21"/>
                <w:szCs w:val="21"/>
              </w:rPr>
              <w:t>0</w:t>
            </w:r>
          </w:p>
        </w:tc>
        <w:tc>
          <w:tcPr>
            <w:tcW w:w="609"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color w:val="000000"/>
                <w:sz w:val="21"/>
                <w:szCs w:val="21"/>
              </w:rPr>
              <w:t>%</w:t>
            </w:r>
          </w:p>
        </w:tc>
        <w:tc>
          <w:tcPr>
            <w:tcW w:w="97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评估报告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7"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满意度</w:t>
            </w:r>
          </w:p>
        </w:tc>
        <w:tc>
          <w:tcPr>
            <w:tcW w:w="1547" w:type="dxa"/>
            <w:shd w:val="clear" w:color="auto" w:fill="auto"/>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工作人员满意度</w:t>
            </w:r>
          </w:p>
        </w:tc>
        <w:tc>
          <w:tcPr>
            <w:tcW w:w="386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5281"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司法局工作人员对政府法律顾问的满意度</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90</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97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满意度调查表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6" w:hRule="atLeast"/>
          <w:jc w:val="center"/>
        </w:trPr>
        <w:tc>
          <w:tcPr>
            <w:tcW w:w="641" w:type="dxa"/>
            <w:vMerge w:val="continue"/>
            <w:shd w:val="clear" w:color="auto" w:fill="auto"/>
            <w:vAlign w:val="center"/>
          </w:tcPr>
          <w:p>
            <w:pPr>
              <w:rPr>
                <w:rFonts w:ascii="方正书宋_GBK" w:hAnsi="宋体" w:eastAsia="方正书宋_GBK" w:cs="宋体"/>
                <w:color w:val="000000"/>
                <w:sz w:val="21"/>
                <w:szCs w:val="21"/>
              </w:rPr>
            </w:pPr>
          </w:p>
        </w:tc>
        <w:tc>
          <w:tcPr>
            <w:tcW w:w="656" w:type="dxa"/>
            <w:shd w:val="clear" w:color="auto" w:fill="auto"/>
            <w:tcMar>
              <w:top w:w="15" w:type="dxa"/>
              <w:left w:w="15" w:type="dxa"/>
              <w:bottom w:w="0" w:type="dxa"/>
              <w:right w:w="15" w:type="dxa"/>
            </w:tcMar>
            <w:vAlign w:val="center"/>
          </w:tcPr>
          <w:p>
            <w:pPr>
              <w:jc w:val="center"/>
              <w:rPr>
                <w:rFonts w:hint="eastAsia" w:ascii="方正书宋_GBK" w:eastAsia="方正书宋_GBK"/>
                <w:color w:val="000000"/>
                <w:sz w:val="21"/>
                <w:szCs w:val="21"/>
              </w:rPr>
            </w:pPr>
            <w:r>
              <w:rPr>
                <w:rFonts w:hint="eastAsia" w:ascii="方正书宋_GBK" w:eastAsia="方正书宋_GBK"/>
                <w:color w:val="000000"/>
                <w:sz w:val="21"/>
                <w:szCs w:val="21"/>
              </w:rPr>
              <w:t>满意度</w:t>
            </w:r>
          </w:p>
        </w:tc>
        <w:tc>
          <w:tcPr>
            <w:tcW w:w="1547" w:type="dxa"/>
            <w:shd w:val="clear" w:color="auto" w:fill="auto"/>
            <w:noWrap/>
            <w:tcMar>
              <w:top w:w="15" w:type="dxa"/>
              <w:left w:w="15" w:type="dxa"/>
              <w:bottom w:w="0" w:type="dxa"/>
              <w:right w:w="15" w:type="dxa"/>
            </w:tcMar>
            <w:vAlign w:val="center"/>
          </w:tcPr>
          <w:p>
            <w:pPr>
              <w:rPr>
                <w:rFonts w:hint="eastAsia" w:ascii="宋体" w:eastAsia="宋体"/>
                <w:color w:val="000000"/>
                <w:sz w:val="21"/>
                <w:szCs w:val="21"/>
              </w:rPr>
            </w:pPr>
            <w:r>
              <w:rPr>
                <w:rFonts w:hint="eastAsia" w:ascii="宋体" w:hAnsi="宋体" w:eastAsia="宋体" w:cs="宋体"/>
                <w:color w:val="000000"/>
                <w:sz w:val="21"/>
                <w:szCs w:val="21"/>
              </w:rPr>
              <w:t>村街社区工作人员满意度</w:t>
            </w:r>
          </w:p>
        </w:tc>
        <w:tc>
          <w:tcPr>
            <w:tcW w:w="3860" w:type="dxa"/>
            <w:shd w:val="clear" w:color="auto" w:fill="auto"/>
            <w:noWrap/>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达到目标得权重分的</w:t>
            </w:r>
            <w:r>
              <w:rPr>
                <w:rFonts w:hint="eastAsia"/>
                <w:color w:val="000000"/>
                <w:sz w:val="21"/>
                <w:szCs w:val="21"/>
              </w:rPr>
              <w:t>100%</w:t>
            </w: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扣减权重分的</w:t>
            </w:r>
            <w:r>
              <w:rPr>
                <w:rFonts w:hint="eastAsia"/>
                <w:color w:val="000000"/>
                <w:sz w:val="21"/>
                <w:szCs w:val="21"/>
              </w:rPr>
              <w:t>10%</w:t>
            </w:r>
            <w:r>
              <w:rPr>
                <w:rFonts w:hint="eastAsia" w:ascii="宋体" w:hAnsi="宋体" w:eastAsia="宋体" w:cs="宋体"/>
                <w:color w:val="000000"/>
                <w:sz w:val="21"/>
                <w:szCs w:val="21"/>
              </w:rPr>
              <w:t>，低于</w:t>
            </w:r>
            <w:r>
              <w:rPr>
                <w:rFonts w:hint="eastAsia"/>
                <w:color w:val="000000"/>
                <w:sz w:val="21"/>
                <w:szCs w:val="21"/>
              </w:rPr>
              <w:t>60%</w:t>
            </w:r>
            <w:r>
              <w:rPr>
                <w:rFonts w:hint="eastAsia" w:ascii="宋体" w:hAnsi="宋体" w:eastAsia="宋体" w:cs="宋体"/>
                <w:color w:val="000000"/>
                <w:sz w:val="21"/>
                <w:szCs w:val="21"/>
              </w:rPr>
              <w:t>不得分</w:t>
            </w:r>
          </w:p>
        </w:tc>
        <w:tc>
          <w:tcPr>
            <w:tcW w:w="5281" w:type="dxa"/>
            <w:shd w:val="clear" w:color="auto" w:fill="auto"/>
            <w:noWrap/>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村街社区满意的工作人员数量与抽查到的所有工作人员的比例</w:t>
            </w:r>
          </w:p>
        </w:tc>
        <w:tc>
          <w:tcPr>
            <w:tcW w:w="672"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594"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80</w:t>
            </w:r>
          </w:p>
        </w:tc>
        <w:tc>
          <w:tcPr>
            <w:tcW w:w="609" w:type="dxa"/>
            <w:shd w:val="clear" w:color="auto" w:fill="auto"/>
            <w:tcMar>
              <w:top w:w="15" w:type="dxa"/>
              <w:left w:w="15" w:type="dxa"/>
              <w:bottom w:w="0" w:type="dxa"/>
              <w:right w:w="15" w:type="dxa"/>
            </w:tcMar>
            <w:vAlign w:val="center"/>
          </w:tcPr>
          <w:p>
            <w:pPr>
              <w:jc w:val="center"/>
              <w:rPr>
                <w:rFonts w:hint="eastAsia"/>
                <w:color w:val="000000"/>
                <w:sz w:val="21"/>
                <w:szCs w:val="21"/>
              </w:rPr>
            </w:pPr>
            <w:r>
              <w:rPr>
                <w:rFonts w:hint="eastAsia"/>
                <w:color w:val="000000"/>
                <w:sz w:val="21"/>
                <w:szCs w:val="21"/>
              </w:rPr>
              <w:t>%</w:t>
            </w:r>
          </w:p>
        </w:tc>
        <w:tc>
          <w:tcPr>
            <w:tcW w:w="970" w:type="dxa"/>
            <w:shd w:val="clear" w:color="auto" w:fill="auto"/>
            <w:tcMar>
              <w:top w:w="15" w:type="dxa"/>
              <w:left w:w="15" w:type="dxa"/>
              <w:bottom w:w="0" w:type="dxa"/>
              <w:right w:w="15" w:type="dxa"/>
            </w:tcMar>
            <w:vAlign w:val="center"/>
          </w:tcPr>
          <w:p>
            <w:pPr>
              <w:rPr>
                <w:rFonts w:hint="eastAsia"/>
                <w:color w:val="000000"/>
                <w:sz w:val="21"/>
                <w:szCs w:val="21"/>
              </w:rPr>
            </w:pPr>
            <w:r>
              <w:rPr>
                <w:rFonts w:hint="eastAsia" w:ascii="宋体" w:hAnsi="宋体" w:eastAsia="宋体" w:cs="宋体"/>
                <w:color w:val="000000"/>
                <w:sz w:val="21"/>
                <w:szCs w:val="21"/>
              </w:rPr>
              <w:t>满意度调查表</w:t>
            </w:r>
          </w:p>
        </w:tc>
      </w:tr>
    </w:tbl>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1、基层公检法司转移支付资金[省级]绩效目标表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开展法律援助工作，对来访和来电群众提供免费的法律咨询，对符合条件的困难群众和通知辩护受援人100%提供法律援助，年办案量增长10%，提高法律援助案件质量。对质量合格案件，及时发放办案补贴，扩大法律援助群众知晓度和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法律援助案件完成率</w:t>
            </w:r>
          </w:p>
        </w:tc>
        <w:tc>
          <w:tcPr>
            <w:tcW w:w="2835" w:type="dxa"/>
            <w:vAlign w:val="center"/>
          </w:tcPr>
          <w:p>
            <w:pPr>
              <w:pStyle w:val="14"/>
            </w:pPr>
            <w:r>
              <w:t>已受理的法律援助数量与应受理的法律援助数量的比例</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法律援助质量达标率</w:t>
            </w:r>
          </w:p>
        </w:tc>
        <w:tc>
          <w:tcPr>
            <w:tcW w:w="2835" w:type="dxa"/>
            <w:vAlign w:val="center"/>
          </w:tcPr>
          <w:p>
            <w:pPr>
              <w:pStyle w:val="14"/>
            </w:pPr>
            <w:r>
              <w:t>质量达标的法律援助数量与应受理法律援助数量的比例</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法律援助受理、办理及时率</w:t>
            </w:r>
          </w:p>
        </w:tc>
        <w:tc>
          <w:tcPr>
            <w:tcW w:w="2835" w:type="dxa"/>
            <w:vAlign w:val="center"/>
          </w:tcPr>
          <w:p>
            <w:pPr>
              <w:pStyle w:val="14"/>
            </w:pPr>
            <w:r>
              <w:t>及时受理办理的法律援助数量与应提供法律援助数量的比例。</w:t>
            </w:r>
          </w:p>
        </w:tc>
        <w:tc>
          <w:tcPr>
            <w:tcW w:w="2551" w:type="dxa"/>
            <w:vAlign w:val="center"/>
          </w:tcPr>
          <w:p>
            <w:pPr>
              <w:pStyle w:val="14"/>
            </w:pPr>
            <w:r>
              <w:t>100%</w:t>
            </w:r>
          </w:p>
        </w:tc>
        <w:tc>
          <w:tcPr>
            <w:tcW w:w="2268" w:type="dxa"/>
            <w:vAlign w:val="center"/>
          </w:tcPr>
          <w:p>
            <w:pPr>
              <w:pStyle w:val="14"/>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控制在预算成本内</w:t>
            </w:r>
          </w:p>
        </w:tc>
        <w:tc>
          <w:tcPr>
            <w:tcW w:w="2835" w:type="dxa"/>
            <w:vAlign w:val="center"/>
          </w:tcPr>
          <w:p>
            <w:pPr>
              <w:pStyle w:val="14"/>
            </w:pPr>
            <w:r>
              <w:t>实际发生的费用金额与预算金额的比例</w:t>
            </w:r>
          </w:p>
        </w:tc>
        <w:tc>
          <w:tcPr>
            <w:tcW w:w="2551" w:type="dxa"/>
            <w:vAlign w:val="center"/>
          </w:tcPr>
          <w:p>
            <w:pPr>
              <w:pStyle w:val="14"/>
            </w:pPr>
            <w:r>
              <w:t>≤95%</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社会弱势群体合法权益提升率</w:t>
            </w:r>
          </w:p>
        </w:tc>
        <w:tc>
          <w:tcPr>
            <w:tcW w:w="2835" w:type="dxa"/>
            <w:vAlign w:val="center"/>
          </w:tcPr>
          <w:p>
            <w:pPr>
              <w:pStyle w:val="14"/>
            </w:pPr>
            <w:r>
              <w:t>回复合法权益提升的人数与抽查道的社会弱势群体总人数的比例。</w:t>
            </w:r>
          </w:p>
        </w:tc>
        <w:tc>
          <w:tcPr>
            <w:tcW w:w="2551" w:type="dxa"/>
            <w:vAlign w:val="center"/>
          </w:tcPr>
          <w:p>
            <w:pPr>
              <w:pStyle w:val="14"/>
            </w:pPr>
            <w:r>
              <w:t>≥95%</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回复满意的人数与抽查到的服务对象人数的比例。</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2、社区矫正补助资金[省级]绩效目标表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加强管理平台优化、对社区服刑人员进行心理测评和再犯罪风险评估、向社工机构购买司法社工服务和管理队伍培训，在增强服刑人员服刑意识，完成日常监管任务的同时，切实帮助社区服刑人员提升认知，提高生活能力，预防重新犯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社区矫正对象接收率</w:t>
            </w:r>
          </w:p>
        </w:tc>
        <w:tc>
          <w:tcPr>
            <w:tcW w:w="2835" w:type="dxa"/>
            <w:vAlign w:val="center"/>
          </w:tcPr>
          <w:p>
            <w:pPr>
              <w:pStyle w:val="14"/>
            </w:pPr>
            <w:r>
              <w:t>年度实际接收社区矫正对象与应接受人数之比</w:t>
            </w:r>
          </w:p>
        </w:tc>
        <w:tc>
          <w:tcPr>
            <w:tcW w:w="2551" w:type="dxa"/>
            <w:vAlign w:val="center"/>
          </w:tcPr>
          <w:p>
            <w:pPr>
              <w:pStyle w:val="14"/>
            </w:pPr>
            <w:r>
              <w:t>100%</w:t>
            </w:r>
          </w:p>
        </w:tc>
        <w:tc>
          <w:tcPr>
            <w:tcW w:w="2268" w:type="dxa"/>
            <w:vAlign w:val="center"/>
          </w:tcPr>
          <w:p>
            <w:pPr>
              <w:pStyle w:val="14"/>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脱管比例</w:t>
            </w:r>
          </w:p>
        </w:tc>
        <w:tc>
          <w:tcPr>
            <w:tcW w:w="2835" w:type="dxa"/>
            <w:vAlign w:val="center"/>
          </w:tcPr>
          <w:p>
            <w:pPr>
              <w:pStyle w:val="14"/>
            </w:pPr>
            <w:r>
              <w:t>年度脱离执行地社区矫正机构的监督管理，导致下落不明的人数与年度列管人数之比</w:t>
            </w:r>
          </w:p>
        </w:tc>
        <w:tc>
          <w:tcPr>
            <w:tcW w:w="2551" w:type="dxa"/>
            <w:vAlign w:val="center"/>
          </w:tcPr>
          <w:p>
            <w:pPr>
              <w:pStyle w:val="14"/>
            </w:pPr>
            <w:r>
              <w:t>≤0.5%</w:t>
            </w:r>
          </w:p>
        </w:tc>
        <w:tc>
          <w:tcPr>
            <w:tcW w:w="2268"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设备购置及时率</w:t>
            </w:r>
          </w:p>
        </w:tc>
        <w:tc>
          <w:tcPr>
            <w:tcW w:w="2835" w:type="dxa"/>
            <w:vAlign w:val="center"/>
          </w:tcPr>
          <w:p>
            <w:pPr>
              <w:pStyle w:val="14"/>
            </w:pPr>
            <w:r>
              <w:t>按照年度计划时间完成设备购置的比例</w:t>
            </w:r>
          </w:p>
        </w:tc>
        <w:tc>
          <w:tcPr>
            <w:tcW w:w="2551" w:type="dxa"/>
            <w:vAlign w:val="center"/>
          </w:tcPr>
          <w:p>
            <w:pPr>
              <w:pStyle w:val="14"/>
            </w:pPr>
            <w:r>
              <w:t>≥85%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设备购置、工作开展成本</w:t>
            </w:r>
          </w:p>
        </w:tc>
        <w:tc>
          <w:tcPr>
            <w:tcW w:w="2835" w:type="dxa"/>
            <w:vAlign w:val="center"/>
          </w:tcPr>
          <w:p>
            <w:pPr>
              <w:pStyle w:val="14"/>
            </w:pPr>
            <w:r>
              <w:t>各项支出不高于市场价且符合财务规定。</w:t>
            </w:r>
          </w:p>
        </w:tc>
        <w:tc>
          <w:tcPr>
            <w:tcW w:w="2551" w:type="dxa"/>
            <w:vAlign w:val="center"/>
          </w:tcPr>
          <w:p>
            <w:pPr>
              <w:pStyle w:val="14"/>
            </w:pPr>
            <w:r>
              <w:t>各项支出不高于市场价且符合财务规定</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社区矫正对象再犯罪率</w:t>
            </w:r>
          </w:p>
        </w:tc>
        <w:tc>
          <w:tcPr>
            <w:tcW w:w="2835" w:type="dxa"/>
            <w:vAlign w:val="center"/>
          </w:tcPr>
          <w:p>
            <w:pPr>
              <w:pStyle w:val="14"/>
            </w:pPr>
            <w:r>
              <w:t>年度社区矫正对象再犯罪人数与列管人数之比。</w:t>
            </w:r>
          </w:p>
        </w:tc>
        <w:tc>
          <w:tcPr>
            <w:tcW w:w="2551" w:type="dxa"/>
            <w:vAlign w:val="center"/>
          </w:tcPr>
          <w:p>
            <w:pPr>
              <w:pStyle w:val="14"/>
            </w:pPr>
            <w:r>
              <w:t>≤0.2%</w:t>
            </w:r>
          </w:p>
        </w:tc>
        <w:tc>
          <w:tcPr>
            <w:tcW w:w="2268"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3、社区矫正社会化经费绩效目标表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1.社区矫正社会化工作主要全区社区服刑人员帮扶工作、购买社工服务、心理测评等相关工作，提高帮扶效果，实现执法管理与矫正帮扶功能的合理分配，司法部门与社会组织执行互动。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社区矫正工作完成率</w:t>
            </w:r>
          </w:p>
        </w:tc>
        <w:tc>
          <w:tcPr>
            <w:tcW w:w="2835" w:type="dxa"/>
            <w:vAlign w:val="center"/>
          </w:tcPr>
          <w:p>
            <w:pPr>
              <w:pStyle w:val="14"/>
            </w:pPr>
            <w:r>
              <w:t>实际完成的社区矫正工作与应完成的社区矫正工作的比例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社区矫正工作质量达标率</w:t>
            </w:r>
          </w:p>
        </w:tc>
        <w:tc>
          <w:tcPr>
            <w:tcW w:w="2835" w:type="dxa"/>
            <w:vAlign w:val="center"/>
          </w:tcPr>
          <w:p>
            <w:pPr>
              <w:pStyle w:val="14"/>
            </w:pPr>
            <w:r>
              <w:t>质量达标的社区矫正工作数量与应完成的社区矫正工作数量的比例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社区矫正工作完成及时率</w:t>
            </w:r>
          </w:p>
        </w:tc>
        <w:tc>
          <w:tcPr>
            <w:tcW w:w="2835" w:type="dxa"/>
            <w:vAlign w:val="center"/>
          </w:tcPr>
          <w:p>
            <w:pPr>
              <w:pStyle w:val="14"/>
            </w:pPr>
            <w:r>
              <w:t>完成及时的社区矫正工作数量与应完成的社区矫正工作数量的比例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实际发生的费用金额与预算金额的比例</w:t>
            </w:r>
          </w:p>
        </w:tc>
        <w:tc>
          <w:tcPr>
            <w:tcW w:w="2551" w:type="dxa"/>
            <w:vAlign w:val="center"/>
          </w:tcPr>
          <w:p>
            <w:pPr>
              <w:pStyle w:val="14"/>
            </w:pPr>
            <w:r>
              <w:t>≤100%</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社区矫正对象再犯罪率(%)</w:t>
            </w:r>
          </w:p>
        </w:tc>
        <w:tc>
          <w:tcPr>
            <w:tcW w:w="2835" w:type="dxa"/>
            <w:vAlign w:val="center"/>
          </w:tcPr>
          <w:p>
            <w:pPr>
              <w:pStyle w:val="14"/>
            </w:pPr>
            <w:r>
              <w:t>年度社区矫正对象再犯罪人数与列管人数之比</w:t>
            </w:r>
          </w:p>
        </w:tc>
        <w:tc>
          <w:tcPr>
            <w:tcW w:w="2551" w:type="dxa"/>
            <w:vAlign w:val="center"/>
          </w:tcPr>
          <w:p>
            <w:pPr>
              <w:pStyle w:val="14"/>
            </w:pPr>
            <w:r>
              <w:t>≤0.1%</w:t>
            </w:r>
          </w:p>
        </w:tc>
        <w:tc>
          <w:tcPr>
            <w:tcW w:w="2268"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对社会经济发展的影响</w:t>
            </w:r>
          </w:p>
        </w:tc>
        <w:tc>
          <w:tcPr>
            <w:tcW w:w="2835" w:type="dxa"/>
            <w:vAlign w:val="center"/>
          </w:tcPr>
          <w:p>
            <w:pPr>
              <w:pStyle w:val="14"/>
            </w:pPr>
            <w:r>
              <w:t>对社会经济发展的影响</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村街社区工作人员满意度</w:t>
            </w:r>
          </w:p>
        </w:tc>
        <w:tc>
          <w:tcPr>
            <w:tcW w:w="2835" w:type="dxa"/>
            <w:vAlign w:val="center"/>
          </w:tcPr>
          <w:p>
            <w:pPr>
              <w:pStyle w:val="14"/>
            </w:pPr>
            <w:r>
              <w:t>村街社区满意的工作人员数量与抽查到的所有工作人员的比例</w:t>
            </w:r>
          </w:p>
        </w:tc>
        <w:tc>
          <w:tcPr>
            <w:tcW w:w="2551" w:type="dxa"/>
            <w:vAlign w:val="center"/>
          </w:tcPr>
          <w:p>
            <w:pPr>
              <w:pStyle w:val="14"/>
            </w:pPr>
            <w:r>
              <w:t>≥80%</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4、社区矫正转移支付资金[省级]绩效目标表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加强管理平台优化、对社区服刑人员进行心理测评和再犯罪风险评估、向社工机构购买司法社工服务和管理队伍培训，在增强服刑人员服刑意识，完成日常监管任务的同时，切实帮助社区服刑人员提升认知，提高生活能力，预防重新犯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社区矫正对象接收率</w:t>
            </w:r>
          </w:p>
        </w:tc>
        <w:tc>
          <w:tcPr>
            <w:tcW w:w="2835" w:type="dxa"/>
            <w:vAlign w:val="center"/>
          </w:tcPr>
          <w:p>
            <w:pPr>
              <w:pStyle w:val="14"/>
            </w:pPr>
            <w:r>
              <w:t>年度实际接收社区矫正对象与应接受人数之比</w:t>
            </w:r>
          </w:p>
        </w:tc>
        <w:tc>
          <w:tcPr>
            <w:tcW w:w="2551" w:type="dxa"/>
            <w:vAlign w:val="center"/>
          </w:tcPr>
          <w:p>
            <w:pPr>
              <w:pStyle w:val="14"/>
            </w:pPr>
            <w:r>
              <w:t>100%</w:t>
            </w:r>
          </w:p>
        </w:tc>
        <w:tc>
          <w:tcPr>
            <w:tcW w:w="2268" w:type="dxa"/>
            <w:vAlign w:val="center"/>
          </w:tcPr>
          <w:p>
            <w:pPr>
              <w:pStyle w:val="14"/>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脱管比例</w:t>
            </w:r>
          </w:p>
        </w:tc>
        <w:tc>
          <w:tcPr>
            <w:tcW w:w="2835" w:type="dxa"/>
            <w:vAlign w:val="center"/>
          </w:tcPr>
          <w:p>
            <w:pPr>
              <w:pStyle w:val="14"/>
            </w:pPr>
            <w:r>
              <w:t>年度脱离执行地社区矫正机构的监督管理，导致下落不明的人数与年度列管人数之比</w:t>
            </w:r>
          </w:p>
        </w:tc>
        <w:tc>
          <w:tcPr>
            <w:tcW w:w="2551" w:type="dxa"/>
            <w:vAlign w:val="center"/>
          </w:tcPr>
          <w:p>
            <w:pPr>
              <w:pStyle w:val="14"/>
            </w:pPr>
            <w:r>
              <w:t>≤0.5%</w:t>
            </w:r>
          </w:p>
        </w:tc>
        <w:tc>
          <w:tcPr>
            <w:tcW w:w="2268"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设备购置及时率</w:t>
            </w:r>
          </w:p>
        </w:tc>
        <w:tc>
          <w:tcPr>
            <w:tcW w:w="2835" w:type="dxa"/>
            <w:vAlign w:val="center"/>
          </w:tcPr>
          <w:p>
            <w:pPr>
              <w:pStyle w:val="14"/>
            </w:pPr>
            <w:r>
              <w:t>按照年度计划时间完成设备购置的比例</w:t>
            </w:r>
          </w:p>
        </w:tc>
        <w:tc>
          <w:tcPr>
            <w:tcW w:w="2551" w:type="dxa"/>
            <w:vAlign w:val="center"/>
          </w:tcPr>
          <w:p>
            <w:pPr>
              <w:pStyle w:val="14"/>
            </w:pPr>
            <w:r>
              <w:t>≥85%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设备购置、工作开展成本</w:t>
            </w:r>
          </w:p>
        </w:tc>
        <w:tc>
          <w:tcPr>
            <w:tcW w:w="2835" w:type="dxa"/>
            <w:vAlign w:val="center"/>
          </w:tcPr>
          <w:p>
            <w:pPr>
              <w:pStyle w:val="14"/>
            </w:pPr>
            <w:r>
              <w:t>各项支出不高于市场价且符合财务规定。</w:t>
            </w:r>
          </w:p>
        </w:tc>
        <w:tc>
          <w:tcPr>
            <w:tcW w:w="2551" w:type="dxa"/>
            <w:vAlign w:val="center"/>
          </w:tcPr>
          <w:p>
            <w:pPr>
              <w:pStyle w:val="14"/>
            </w:pPr>
            <w:r>
              <w:t>不高于市场价且符合财务规定</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社区矫正对象再犯罪率</w:t>
            </w:r>
          </w:p>
        </w:tc>
        <w:tc>
          <w:tcPr>
            <w:tcW w:w="2835" w:type="dxa"/>
            <w:vAlign w:val="center"/>
          </w:tcPr>
          <w:p>
            <w:pPr>
              <w:pStyle w:val="14"/>
            </w:pPr>
            <w:r>
              <w:t>年度社区矫正对象再犯罪人数与列管人数之比。</w:t>
            </w:r>
          </w:p>
        </w:tc>
        <w:tc>
          <w:tcPr>
            <w:tcW w:w="2551" w:type="dxa"/>
            <w:vAlign w:val="center"/>
          </w:tcPr>
          <w:p>
            <w:pPr>
              <w:pStyle w:val="14"/>
            </w:pPr>
            <w:r>
              <w:t>≤0.2%</w:t>
            </w:r>
          </w:p>
        </w:tc>
        <w:tc>
          <w:tcPr>
            <w:tcW w:w="2268"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对社会经济发展的影响</w:t>
            </w:r>
          </w:p>
        </w:tc>
        <w:tc>
          <w:tcPr>
            <w:tcW w:w="2835" w:type="dxa"/>
            <w:vAlign w:val="center"/>
          </w:tcPr>
          <w:p>
            <w:pPr>
              <w:pStyle w:val="14"/>
            </w:pPr>
            <w:r>
              <w:t>对社会经济发展的影响</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5、政法纪检监察转移支付资金[中央]绩效目标表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1.为确保司法行政工作更好的开展，全力维护社会稳定，为全区经济社会保驾护航，努力构建和谐广阳发挥积极作用，依法治理、依法建设、普法宣传、社区矫正、司法局鉴定、人民调解和法律援助等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普法宣传次数</w:t>
            </w:r>
          </w:p>
        </w:tc>
        <w:tc>
          <w:tcPr>
            <w:tcW w:w="2835" w:type="dxa"/>
            <w:vAlign w:val="center"/>
          </w:tcPr>
          <w:p>
            <w:pPr>
              <w:pStyle w:val="14"/>
            </w:pPr>
            <w:r>
              <w:t>普法宣传次数</w:t>
            </w:r>
          </w:p>
        </w:tc>
        <w:tc>
          <w:tcPr>
            <w:tcW w:w="2551" w:type="dxa"/>
            <w:vAlign w:val="center"/>
          </w:tcPr>
          <w:p>
            <w:pPr>
              <w:pStyle w:val="14"/>
            </w:pPr>
            <w:r>
              <w:t>不低于12次</w:t>
            </w:r>
          </w:p>
        </w:tc>
        <w:tc>
          <w:tcPr>
            <w:tcW w:w="2268" w:type="dxa"/>
            <w:vAlign w:val="center"/>
          </w:tcPr>
          <w:p>
            <w:pPr>
              <w:pStyle w:val="14"/>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社区矫正执法人员学习时间达标率</w:t>
            </w:r>
          </w:p>
        </w:tc>
        <w:tc>
          <w:tcPr>
            <w:tcW w:w="2835" w:type="dxa"/>
            <w:vAlign w:val="center"/>
          </w:tcPr>
          <w:p>
            <w:pPr>
              <w:pStyle w:val="14"/>
            </w:pPr>
            <w:r>
              <w:t>社区矫正执法人员学习时间达标率</w:t>
            </w:r>
          </w:p>
        </w:tc>
        <w:tc>
          <w:tcPr>
            <w:tcW w:w="2551" w:type="dxa"/>
            <w:vAlign w:val="center"/>
          </w:tcPr>
          <w:p>
            <w:pPr>
              <w:pStyle w:val="14"/>
            </w:pPr>
            <w:r>
              <w:t>≥95%</w:t>
            </w:r>
          </w:p>
        </w:tc>
        <w:tc>
          <w:tcPr>
            <w:tcW w:w="2268" w:type="dxa"/>
            <w:vAlign w:val="center"/>
          </w:tcPr>
          <w:p>
            <w:pPr>
              <w:pStyle w:val="14"/>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法律援助受理、办理及时率</w:t>
            </w:r>
          </w:p>
        </w:tc>
        <w:tc>
          <w:tcPr>
            <w:tcW w:w="2835" w:type="dxa"/>
            <w:vAlign w:val="center"/>
          </w:tcPr>
          <w:p>
            <w:pPr>
              <w:pStyle w:val="14"/>
            </w:pPr>
            <w:r>
              <w:t>及时受理办理的法律援助数量与应提供的法律援助数量的比例</w:t>
            </w:r>
          </w:p>
        </w:tc>
        <w:tc>
          <w:tcPr>
            <w:tcW w:w="2551" w:type="dxa"/>
            <w:vAlign w:val="center"/>
          </w:tcPr>
          <w:p>
            <w:pPr>
              <w:pStyle w:val="14"/>
            </w:pPr>
            <w:r>
              <w:t>100%</w:t>
            </w:r>
          </w:p>
        </w:tc>
        <w:tc>
          <w:tcPr>
            <w:tcW w:w="2268" w:type="dxa"/>
            <w:vAlign w:val="center"/>
          </w:tcPr>
          <w:p>
            <w:pPr>
              <w:pStyle w:val="14"/>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司法行政工作设备购置成本</w:t>
            </w:r>
          </w:p>
        </w:tc>
        <w:tc>
          <w:tcPr>
            <w:tcW w:w="2835" w:type="dxa"/>
            <w:vAlign w:val="center"/>
          </w:tcPr>
          <w:p>
            <w:pPr>
              <w:pStyle w:val="14"/>
            </w:pPr>
            <w:r>
              <w:t>各项司法行政工作设备购置成本，不高于市场价且符合财务规定。</w:t>
            </w:r>
          </w:p>
        </w:tc>
        <w:tc>
          <w:tcPr>
            <w:tcW w:w="2551" w:type="dxa"/>
            <w:vAlign w:val="center"/>
          </w:tcPr>
          <w:p>
            <w:pPr>
              <w:pStyle w:val="14"/>
            </w:pPr>
            <w:r>
              <w:t>各项支出不高于市场价且符合财务规定</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提升服刑人员心理测评合格率</w:t>
            </w:r>
          </w:p>
        </w:tc>
        <w:tc>
          <w:tcPr>
            <w:tcW w:w="2835" w:type="dxa"/>
            <w:vAlign w:val="center"/>
          </w:tcPr>
          <w:p>
            <w:pPr>
              <w:pStyle w:val="14"/>
            </w:pPr>
            <w:r>
              <w:t>社区服刑人员双量表心理评估合格率有所提升</w:t>
            </w:r>
          </w:p>
        </w:tc>
        <w:tc>
          <w:tcPr>
            <w:tcW w:w="2551" w:type="dxa"/>
            <w:vAlign w:val="center"/>
          </w:tcPr>
          <w:p>
            <w:pPr>
              <w:pStyle w:val="14"/>
            </w:pPr>
            <w:r>
              <w:t>&gt;0.1%</w:t>
            </w:r>
          </w:p>
        </w:tc>
        <w:tc>
          <w:tcPr>
            <w:tcW w:w="2268"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推进依法行政，规范行政执法行为</w:t>
            </w:r>
          </w:p>
        </w:tc>
        <w:tc>
          <w:tcPr>
            <w:tcW w:w="2835" w:type="dxa"/>
            <w:vAlign w:val="center"/>
          </w:tcPr>
          <w:p>
            <w:pPr>
              <w:pStyle w:val="14"/>
            </w:pPr>
            <w:r>
              <w:t>推进依法行政监督，规范各个执法部门行政执法行为规范率</w:t>
            </w:r>
          </w:p>
        </w:tc>
        <w:tc>
          <w:tcPr>
            <w:tcW w:w="2551" w:type="dxa"/>
            <w:vAlign w:val="center"/>
          </w:tcPr>
          <w:p>
            <w:pPr>
              <w:pStyle w:val="14"/>
            </w:pPr>
            <w:r>
              <w:t>≥95%</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普法宣传对象满意度(%)</w:t>
            </w:r>
          </w:p>
        </w:tc>
        <w:tc>
          <w:tcPr>
            <w:tcW w:w="2835" w:type="dxa"/>
            <w:vAlign w:val="center"/>
          </w:tcPr>
          <w:p>
            <w:pPr>
              <w:pStyle w:val="14"/>
            </w:pPr>
            <w:r>
              <w:t>普法宣传对象满意度(%)</w:t>
            </w:r>
          </w:p>
        </w:tc>
        <w:tc>
          <w:tcPr>
            <w:tcW w:w="2551" w:type="dxa"/>
            <w:vAlign w:val="center"/>
          </w:tcPr>
          <w:p>
            <w:pPr>
              <w:pStyle w:val="14"/>
            </w:pPr>
            <w:r>
              <w:t>≥80%</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6、政法转移支付（绩效奖励）[中央]绩效目标表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1.为确保司法行政工作更好的开展，全力维护社会稳定，为全区经济社会保驾护航，努力构建和谐广阳发挥积极作用，依法治理、依法建设、普法宣传、社区矫正、司法局鉴定、人民调解和法律援助等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普法宣传次数</w:t>
            </w:r>
          </w:p>
        </w:tc>
        <w:tc>
          <w:tcPr>
            <w:tcW w:w="2835" w:type="dxa"/>
            <w:vAlign w:val="center"/>
          </w:tcPr>
          <w:p>
            <w:pPr>
              <w:pStyle w:val="14"/>
            </w:pPr>
            <w:r>
              <w:t>普法宣传次数</w:t>
            </w:r>
          </w:p>
        </w:tc>
        <w:tc>
          <w:tcPr>
            <w:tcW w:w="2551" w:type="dxa"/>
            <w:vAlign w:val="center"/>
          </w:tcPr>
          <w:p>
            <w:pPr>
              <w:pStyle w:val="14"/>
            </w:pPr>
            <w:r>
              <w:t>不低于12次</w:t>
            </w:r>
          </w:p>
        </w:tc>
        <w:tc>
          <w:tcPr>
            <w:tcW w:w="2268" w:type="dxa"/>
            <w:vAlign w:val="center"/>
          </w:tcPr>
          <w:p>
            <w:pPr>
              <w:pStyle w:val="14"/>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社区矫正执法人员学习时间达标率</w:t>
            </w:r>
          </w:p>
        </w:tc>
        <w:tc>
          <w:tcPr>
            <w:tcW w:w="2835" w:type="dxa"/>
            <w:vAlign w:val="center"/>
          </w:tcPr>
          <w:p>
            <w:pPr>
              <w:pStyle w:val="14"/>
            </w:pPr>
            <w:r>
              <w:t>社区矫正执法人员学习时间达标率</w:t>
            </w:r>
          </w:p>
        </w:tc>
        <w:tc>
          <w:tcPr>
            <w:tcW w:w="2551" w:type="dxa"/>
            <w:vAlign w:val="center"/>
          </w:tcPr>
          <w:p>
            <w:pPr>
              <w:pStyle w:val="14"/>
            </w:pPr>
            <w:r>
              <w:t>≥95%</w:t>
            </w:r>
          </w:p>
        </w:tc>
        <w:tc>
          <w:tcPr>
            <w:tcW w:w="2268" w:type="dxa"/>
            <w:vAlign w:val="center"/>
          </w:tcPr>
          <w:p>
            <w:pPr>
              <w:pStyle w:val="14"/>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法律援助受理、办理及时率</w:t>
            </w:r>
          </w:p>
        </w:tc>
        <w:tc>
          <w:tcPr>
            <w:tcW w:w="2835" w:type="dxa"/>
            <w:vAlign w:val="center"/>
          </w:tcPr>
          <w:p>
            <w:pPr>
              <w:pStyle w:val="14"/>
            </w:pPr>
            <w:r>
              <w:t>及时受理办理的法律援助数量与应提供的法律援助数量的比例</w:t>
            </w:r>
          </w:p>
        </w:tc>
        <w:tc>
          <w:tcPr>
            <w:tcW w:w="2551" w:type="dxa"/>
            <w:vAlign w:val="center"/>
          </w:tcPr>
          <w:p>
            <w:pPr>
              <w:pStyle w:val="14"/>
            </w:pPr>
            <w:r>
              <w:t>100%</w:t>
            </w:r>
          </w:p>
        </w:tc>
        <w:tc>
          <w:tcPr>
            <w:tcW w:w="2268" w:type="dxa"/>
            <w:vAlign w:val="center"/>
          </w:tcPr>
          <w:p>
            <w:pPr>
              <w:pStyle w:val="14"/>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司法行政工作设备购置成本</w:t>
            </w:r>
          </w:p>
        </w:tc>
        <w:tc>
          <w:tcPr>
            <w:tcW w:w="2835" w:type="dxa"/>
            <w:vAlign w:val="center"/>
          </w:tcPr>
          <w:p>
            <w:pPr>
              <w:pStyle w:val="14"/>
            </w:pPr>
            <w:r>
              <w:t>各项司法行政工作设备购置成本，不高于市场价且符合财务规定。</w:t>
            </w:r>
          </w:p>
        </w:tc>
        <w:tc>
          <w:tcPr>
            <w:tcW w:w="2551" w:type="dxa"/>
            <w:vAlign w:val="center"/>
          </w:tcPr>
          <w:p>
            <w:pPr>
              <w:pStyle w:val="14"/>
            </w:pPr>
            <w:r>
              <w:t>不高于市场价且符合财务规定</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推进依法行政，规范行政执法行为</w:t>
            </w:r>
          </w:p>
        </w:tc>
        <w:tc>
          <w:tcPr>
            <w:tcW w:w="2835" w:type="dxa"/>
            <w:vAlign w:val="center"/>
          </w:tcPr>
          <w:p>
            <w:pPr>
              <w:pStyle w:val="14"/>
            </w:pPr>
            <w:r>
              <w:t>推进依法行政监督，规范各个执法部门行政执法行为规范率</w:t>
            </w:r>
          </w:p>
        </w:tc>
        <w:tc>
          <w:tcPr>
            <w:tcW w:w="2551" w:type="dxa"/>
            <w:vAlign w:val="center"/>
          </w:tcPr>
          <w:p>
            <w:pPr>
              <w:pStyle w:val="14"/>
            </w:pPr>
            <w:r>
              <w:t>≥95%</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普法宣传对象满意度(%)</w:t>
            </w:r>
          </w:p>
        </w:tc>
        <w:tc>
          <w:tcPr>
            <w:tcW w:w="2835" w:type="dxa"/>
            <w:vAlign w:val="center"/>
          </w:tcPr>
          <w:p>
            <w:pPr>
              <w:pStyle w:val="14"/>
            </w:pPr>
            <w:r>
              <w:t>普法宣传对象满意度(%)</w:t>
            </w:r>
          </w:p>
        </w:tc>
        <w:tc>
          <w:tcPr>
            <w:tcW w:w="2551" w:type="dxa"/>
            <w:vAlign w:val="center"/>
          </w:tcPr>
          <w:p>
            <w:pPr>
              <w:pStyle w:val="14"/>
            </w:pPr>
            <w:r>
              <w:t>≥80%</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7、政法转移支付（司法救助）[中央]绩效目标表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1.用于我单位开展司法救助工作，刑事案件被害人受到犯罪侵害、危及生命、死亡的，因案件无法侦破造成生活困难；急需救治，无力承担医疗救治费用等，给与司法救助。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司法救助工作完成率(%)</w:t>
            </w:r>
          </w:p>
        </w:tc>
        <w:tc>
          <w:tcPr>
            <w:tcW w:w="2835" w:type="dxa"/>
            <w:vAlign w:val="center"/>
          </w:tcPr>
          <w:p>
            <w:pPr>
              <w:pStyle w:val="14"/>
            </w:pPr>
            <w:r>
              <w:t>司法救助工作完成率(%)</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司法救助率(%)</w:t>
            </w:r>
          </w:p>
        </w:tc>
        <w:tc>
          <w:tcPr>
            <w:tcW w:w="2835" w:type="dxa"/>
            <w:vAlign w:val="center"/>
          </w:tcPr>
          <w:p>
            <w:pPr>
              <w:pStyle w:val="14"/>
            </w:pPr>
            <w:r>
              <w:t>司法救助率(%)</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救助及时率</w:t>
            </w:r>
          </w:p>
        </w:tc>
        <w:tc>
          <w:tcPr>
            <w:tcW w:w="2835" w:type="dxa"/>
            <w:vAlign w:val="center"/>
          </w:tcPr>
          <w:p>
            <w:pPr>
              <w:pStyle w:val="14"/>
            </w:pPr>
            <w:r>
              <w:t>救助及时率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救助标准</w:t>
            </w:r>
          </w:p>
        </w:tc>
        <w:tc>
          <w:tcPr>
            <w:tcW w:w="2835" w:type="dxa"/>
            <w:vAlign w:val="center"/>
          </w:tcPr>
          <w:p>
            <w:pPr>
              <w:pStyle w:val="14"/>
            </w:pPr>
            <w:r>
              <w:t>救助标准</w:t>
            </w:r>
          </w:p>
        </w:tc>
        <w:tc>
          <w:tcPr>
            <w:tcW w:w="2551" w:type="dxa"/>
            <w:vAlign w:val="center"/>
          </w:tcPr>
          <w:p>
            <w:pPr>
              <w:pStyle w:val="14"/>
            </w:pPr>
            <w:r>
              <w:t>以案件管辖地上一年度职工月平均工资为基础，一般在36个月的工资总额之内。</w:t>
            </w:r>
          </w:p>
        </w:tc>
        <w:tc>
          <w:tcPr>
            <w:tcW w:w="2268" w:type="dxa"/>
            <w:vAlign w:val="center"/>
          </w:tcPr>
          <w:p>
            <w:pPr>
              <w:pStyle w:val="14"/>
            </w:pPr>
            <w:r>
              <w:t>国家司法救助资金使用管理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促进社会和谐稳定</w:t>
            </w:r>
          </w:p>
        </w:tc>
        <w:tc>
          <w:tcPr>
            <w:tcW w:w="2835" w:type="dxa"/>
            <w:vAlign w:val="center"/>
          </w:tcPr>
          <w:p>
            <w:pPr>
              <w:pStyle w:val="14"/>
            </w:pPr>
            <w:r>
              <w:t>国家对困难刑事案件被害人的生活救助</w:t>
            </w:r>
          </w:p>
        </w:tc>
        <w:tc>
          <w:tcPr>
            <w:tcW w:w="2551" w:type="dxa"/>
            <w:vAlign w:val="center"/>
          </w:tcPr>
          <w:p>
            <w:pPr>
              <w:pStyle w:val="14"/>
            </w:pPr>
            <w:r>
              <w:t>计划标准</w:t>
            </w:r>
          </w:p>
        </w:tc>
        <w:tc>
          <w:tcPr>
            <w:tcW w:w="2268" w:type="dxa"/>
            <w:vAlign w:val="center"/>
          </w:tcPr>
          <w:p>
            <w:pPr>
              <w:pStyle w:val="14"/>
            </w:pPr>
            <w:r>
              <w:t>国家司法救助资金使用管理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≥98%</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8、政法转移支付资金【中央】绩效目标表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开展法律援助工作，对来访和来电群众提供免费的法律咨询，对符合条件的困难群众和通知辩护受援人100%提供法律援助，年办案量增长10%，提高法律援助案件质量。对质量合格案件，及时发放办案补贴，扩大法律援助群众知晓度和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法律援助案件完成率</w:t>
            </w:r>
          </w:p>
        </w:tc>
        <w:tc>
          <w:tcPr>
            <w:tcW w:w="2835" w:type="dxa"/>
            <w:vAlign w:val="center"/>
          </w:tcPr>
          <w:p>
            <w:pPr>
              <w:pStyle w:val="14"/>
            </w:pPr>
            <w:r>
              <w:t>已受理的法律援助数量与应受理的法律援助数量的比例</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法律援助质量达标率</w:t>
            </w:r>
          </w:p>
        </w:tc>
        <w:tc>
          <w:tcPr>
            <w:tcW w:w="2835" w:type="dxa"/>
            <w:vAlign w:val="center"/>
          </w:tcPr>
          <w:p>
            <w:pPr>
              <w:pStyle w:val="14"/>
            </w:pPr>
            <w:r>
              <w:t>质量达标的法律援助数量与应受理法律援助数量的比例</w:t>
            </w:r>
          </w:p>
        </w:tc>
        <w:tc>
          <w:tcPr>
            <w:tcW w:w="2551" w:type="dxa"/>
            <w:vAlign w:val="center"/>
          </w:tcPr>
          <w:p>
            <w:pPr>
              <w:pStyle w:val="14"/>
            </w:pPr>
            <w:r>
              <w:t>100%</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法律援助受理、办理及时率</w:t>
            </w:r>
          </w:p>
        </w:tc>
        <w:tc>
          <w:tcPr>
            <w:tcW w:w="2835" w:type="dxa"/>
            <w:vAlign w:val="center"/>
          </w:tcPr>
          <w:p>
            <w:pPr>
              <w:pStyle w:val="14"/>
            </w:pPr>
            <w:r>
              <w:t>及时受理办理的法律援助数量与应提供法律援助数量的比例。</w:t>
            </w:r>
          </w:p>
        </w:tc>
        <w:tc>
          <w:tcPr>
            <w:tcW w:w="2551" w:type="dxa"/>
            <w:vAlign w:val="center"/>
          </w:tcPr>
          <w:p>
            <w:pPr>
              <w:pStyle w:val="14"/>
            </w:pPr>
            <w:r>
              <w:t>100%</w:t>
            </w:r>
          </w:p>
        </w:tc>
        <w:tc>
          <w:tcPr>
            <w:tcW w:w="2268" w:type="dxa"/>
            <w:vAlign w:val="center"/>
          </w:tcPr>
          <w:p>
            <w:pPr>
              <w:pStyle w:val="14"/>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控制在预算成本内</w:t>
            </w:r>
          </w:p>
        </w:tc>
        <w:tc>
          <w:tcPr>
            <w:tcW w:w="2835" w:type="dxa"/>
            <w:vAlign w:val="center"/>
          </w:tcPr>
          <w:p>
            <w:pPr>
              <w:pStyle w:val="14"/>
            </w:pPr>
            <w:r>
              <w:t>实际发生的费用金额与预算金额的比例</w:t>
            </w:r>
          </w:p>
        </w:tc>
        <w:tc>
          <w:tcPr>
            <w:tcW w:w="2551" w:type="dxa"/>
            <w:vAlign w:val="center"/>
          </w:tcPr>
          <w:p>
            <w:pPr>
              <w:pStyle w:val="14"/>
            </w:pPr>
            <w:r>
              <w:t>≤95%</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社会弱势群体合法权益提升率</w:t>
            </w:r>
          </w:p>
        </w:tc>
        <w:tc>
          <w:tcPr>
            <w:tcW w:w="2835" w:type="dxa"/>
            <w:vAlign w:val="center"/>
          </w:tcPr>
          <w:p>
            <w:pPr>
              <w:pStyle w:val="14"/>
            </w:pPr>
            <w:r>
              <w:t>回复合法权益提升的人数与抽查道的社会弱势群体总人数的比例。</w:t>
            </w:r>
          </w:p>
        </w:tc>
        <w:tc>
          <w:tcPr>
            <w:tcW w:w="2551" w:type="dxa"/>
            <w:vAlign w:val="center"/>
          </w:tcPr>
          <w:p>
            <w:pPr>
              <w:pStyle w:val="14"/>
            </w:pPr>
            <w:r>
              <w:t>≥95%</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回复满意的人数与抽查到的服务对象人数的比例。</w:t>
            </w:r>
          </w:p>
        </w:tc>
        <w:tc>
          <w:tcPr>
            <w:tcW w:w="2551" w:type="dxa"/>
            <w:vAlign w:val="center"/>
          </w:tcPr>
          <w:p>
            <w:pPr>
              <w:pStyle w:val="14"/>
            </w:pPr>
            <w:r>
              <w:t>≥95%</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9、政法转移支付资金【中央】绩效目标表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1.为确保司法行政工作更好的开展，全力维护社会稳定，为全区经济社会保驾护航，努力构建和谐广阳发挥积极作用</w:t>
            </w:r>
          </w:p>
          <w:p>
            <w:pPr>
              <w:pStyle w:val="14"/>
            </w:pPr>
            <w:r>
              <w:t>2.依法治理、依法建设、普法宣传、社区矫正、司法局鉴定、人民调解和法律援助等</w:t>
            </w:r>
          </w:p>
          <w:p>
            <w:pPr>
              <w:pStyle w:val="14"/>
            </w:pPr>
            <w:r>
              <w:t>3.完成区委、区政府安排的各项工作。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普法宣传次数</w:t>
            </w:r>
          </w:p>
        </w:tc>
        <w:tc>
          <w:tcPr>
            <w:tcW w:w="2835" w:type="dxa"/>
            <w:vAlign w:val="center"/>
          </w:tcPr>
          <w:p>
            <w:pPr>
              <w:pStyle w:val="14"/>
            </w:pPr>
            <w:r>
              <w:t>普法宣传次数</w:t>
            </w:r>
          </w:p>
        </w:tc>
        <w:tc>
          <w:tcPr>
            <w:tcW w:w="2551" w:type="dxa"/>
            <w:vAlign w:val="center"/>
          </w:tcPr>
          <w:p>
            <w:pPr>
              <w:pStyle w:val="14"/>
            </w:pPr>
            <w:r>
              <w:t>不低于12次</w:t>
            </w:r>
          </w:p>
        </w:tc>
        <w:tc>
          <w:tcPr>
            <w:tcW w:w="2268" w:type="dxa"/>
            <w:vAlign w:val="center"/>
          </w:tcPr>
          <w:p>
            <w:pPr>
              <w:pStyle w:val="14"/>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社区矫正执法人员学习时间达标率</w:t>
            </w:r>
          </w:p>
        </w:tc>
        <w:tc>
          <w:tcPr>
            <w:tcW w:w="2835" w:type="dxa"/>
            <w:vAlign w:val="center"/>
          </w:tcPr>
          <w:p>
            <w:pPr>
              <w:pStyle w:val="14"/>
            </w:pPr>
            <w:r>
              <w:t>社区矫正执法人员学习时间达标率</w:t>
            </w:r>
          </w:p>
        </w:tc>
        <w:tc>
          <w:tcPr>
            <w:tcW w:w="2551" w:type="dxa"/>
            <w:vAlign w:val="center"/>
          </w:tcPr>
          <w:p>
            <w:pPr>
              <w:pStyle w:val="14"/>
            </w:pPr>
            <w:r>
              <w:t>≥95%</w:t>
            </w:r>
          </w:p>
        </w:tc>
        <w:tc>
          <w:tcPr>
            <w:tcW w:w="2268" w:type="dxa"/>
            <w:vAlign w:val="center"/>
          </w:tcPr>
          <w:p>
            <w:pPr>
              <w:pStyle w:val="14"/>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法律援助受理、办理及时率</w:t>
            </w:r>
          </w:p>
        </w:tc>
        <w:tc>
          <w:tcPr>
            <w:tcW w:w="2835" w:type="dxa"/>
            <w:vAlign w:val="center"/>
          </w:tcPr>
          <w:p>
            <w:pPr>
              <w:pStyle w:val="14"/>
            </w:pPr>
            <w:r>
              <w:t>及时受理办理的法律援助数量与应提供的法律援助数量的比例</w:t>
            </w:r>
          </w:p>
        </w:tc>
        <w:tc>
          <w:tcPr>
            <w:tcW w:w="2551" w:type="dxa"/>
            <w:vAlign w:val="center"/>
          </w:tcPr>
          <w:p>
            <w:pPr>
              <w:pStyle w:val="14"/>
            </w:pPr>
            <w:r>
              <w:t>100%</w:t>
            </w:r>
          </w:p>
        </w:tc>
        <w:tc>
          <w:tcPr>
            <w:tcW w:w="2268" w:type="dxa"/>
            <w:vAlign w:val="center"/>
          </w:tcPr>
          <w:p>
            <w:pPr>
              <w:pStyle w:val="14"/>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司法行政工作设备购置成本</w:t>
            </w:r>
          </w:p>
        </w:tc>
        <w:tc>
          <w:tcPr>
            <w:tcW w:w="2835" w:type="dxa"/>
            <w:vAlign w:val="center"/>
          </w:tcPr>
          <w:p>
            <w:pPr>
              <w:pStyle w:val="14"/>
            </w:pPr>
            <w:r>
              <w:t>各项司法行政工作设备购置成本，不高于市场价且符合财务规定。</w:t>
            </w:r>
          </w:p>
        </w:tc>
        <w:tc>
          <w:tcPr>
            <w:tcW w:w="2551" w:type="dxa"/>
            <w:vAlign w:val="center"/>
          </w:tcPr>
          <w:p>
            <w:pPr>
              <w:pStyle w:val="14"/>
            </w:pPr>
            <w:r>
              <w:t>各项支出不高于市场价且符合财务规定</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推进依法行政，规范行政执法行为</w:t>
            </w:r>
          </w:p>
        </w:tc>
        <w:tc>
          <w:tcPr>
            <w:tcW w:w="2835" w:type="dxa"/>
            <w:vAlign w:val="center"/>
          </w:tcPr>
          <w:p>
            <w:pPr>
              <w:pStyle w:val="14"/>
            </w:pPr>
            <w:r>
              <w:t>推进依法行政监督，规范各个执法部门行政执法行为规范率</w:t>
            </w:r>
          </w:p>
        </w:tc>
        <w:tc>
          <w:tcPr>
            <w:tcW w:w="2551" w:type="dxa"/>
            <w:vAlign w:val="center"/>
          </w:tcPr>
          <w:p>
            <w:pPr>
              <w:pStyle w:val="14"/>
            </w:pPr>
            <w:r>
              <w:t>≥95%</w:t>
            </w:r>
          </w:p>
        </w:tc>
        <w:tc>
          <w:tcPr>
            <w:tcW w:w="2268"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普法宣传对象满意度(%)</w:t>
            </w:r>
          </w:p>
        </w:tc>
        <w:tc>
          <w:tcPr>
            <w:tcW w:w="2835" w:type="dxa"/>
            <w:vAlign w:val="center"/>
          </w:tcPr>
          <w:p>
            <w:pPr>
              <w:pStyle w:val="14"/>
            </w:pPr>
            <w:r>
              <w:t>普法宣传对象满意度(%)</w:t>
            </w:r>
          </w:p>
        </w:tc>
        <w:tc>
          <w:tcPr>
            <w:tcW w:w="2551" w:type="dxa"/>
            <w:vAlign w:val="center"/>
          </w:tcPr>
          <w:p>
            <w:pPr>
              <w:pStyle w:val="14"/>
            </w:pPr>
            <w:r>
              <w:t>≥80%</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10、政府法律顾问费绩效目标表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1.承担全区政府应诉、行政复议、规范性文件及参与政府重大行政决策合法性审查做到全面参与、覆盖与审查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服务项目数量完成率</w:t>
            </w:r>
          </w:p>
        </w:tc>
        <w:tc>
          <w:tcPr>
            <w:tcW w:w="2835" w:type="dxa"/>
            <w:vAlign w:val="center"/>
          </w:tcPr>
          <w:p>
            <w:pPr>
              <w:pStyle w:val="14"/>
            </w:pPr>
            <w:r>
              <w:t>实际完成的服务项目数量与应完成的服务项目数量的比例。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服务质量达标率</w:t>
            </w:r>
          </w:p>
        </w:tc>
        <w:tc>
          <w:tcPr>
            <w:tcW w:w="2835" w:type="dxa"/>
            <w:vAlign w:val="center"/>
          </w:tcPr>
          <w:p>
            <w:pPr>
              <w:pStyle w:val="14"/>
            </w:pPr>
            <w:r>
              <w:t>质量达标的服务项目数量与应完成的服务项目数量的比例。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服务完成及时率</w:t>
            </w:r>
          </w:p>
        </w:tc>
        <w:tc>
          <w:tcPr>
            <w:tcW w:w="2835" w:type="dxa"/>
            <w:vAlign w:val="center"/>
          </w:tcPr>
          <w:p>
            <w:pPr>
              <w:pStyle w:val="14"/>
            </w:pPr>
            <w:r>
              <w:t>完成及时的服务项目数量与应完成的服务项目数量的比例。</w:t>
            </w:r>
          </w:p>
        </w:tc>
        <w:tc>
          <w:tcPr>
            <w:tcW w:w="2551" w:type="dxa"/>
            <w:vAlign w:val="center"/>
          </w:tcPr>
          <w:p>
            <w:pPr>
              <w:pStyle w:val="14"/>
            </w:pPr>
            <w:r>
              <w:t>100%</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实际发生的费用金额与预算金额的比例。</w:t>
            </w:r>
          </w:p>
        </w:tc>
        <w:tc>
          <w:tcPr>
            <w:tcW w:w="2551" w:type="dxa"/>
            <w:vAlign w:val="center"/>
          </w:tcPr>
          <w:p>
            <w:pPr>
              <w:pStyle w:val="14"/>
            </w:pPr>
            <w:r>
              <w:t>≤100%</w:t>
            </w:r>
          </w:p>
        </w:tc>
        <w:tc>
          <w:tcPr>
            <w:tcW w:w="2268" w:type="dxa"/>
            <w:vAlign w:val="center"/>
          </w:tcPr>
          <w:p>
            <w:pPr>
              <w:pStyle w:val="14"/>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推进政府依法行政、依法决策</w:t>
            </w:r>
          </w:p>
        </w:tc>
        <w:tc>
          <w:tcPr>
            <w:tcW w:w="2835" w:type="dxa"/>
            <w:vAlign w:val="center"/>
          </w:tcPr>
          <w:p>
            <w:pPr>
              <w:pStyle w:val="14"/>
            </w:pPr>
            <w:r>
              <w:t>对政府依法行政、依法决策有推进作用。</w:t>
            </w:r>
          </w:p>
        </w:tc>
        <w:tc>
          <w:tcPr>
            <w:tcW w:w="2551" w:type="dxa"/>
            <w:vAlign w:val="center"/>
          </w:tcPr>
          <w:p>
            <w:pPr>
              <w:pStyle w:val="14"/>
            </w:pPr>
            <w:r>
              <w:t>有推进</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对社会经济发展的影响</w:t>
            </w:r>
          </w:p>
        </w:tc>
        <w:tc>
          <w:tcPr>
            <w:tcW w:w="2835" w:type="dxa"/>
            <w:vAlign w:val="center"/>
          </w:tcPr>
          <w:p>
            <w:pPr>
              <w:pStyle w:val="14"/>
            </w:pPr>
            <w:r>
              <w:t>对社会经济发展的影响</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司法局工作人员对政府法律顾问的满意度。</w:t>
            </w:r>
          </w:p>
        </w:tc>
        <w:tc>
          <w:tcPr>
            <w:tcW w:w="2551" w:type="dxa"/>
            <w:vAlign w:val="center"/>
          </w:tcPr>
          <w:p>
            <w:pPr>
              <w:pStyle w:val="14"/>
            </w:pPr>
            <w:r>
              <w:t>≥90%</w:t>
            </w:r>
          </w:p>
        </w:tc>
        <w:tc>
          <w:tcPr>
            <w:tcW w:w="2268"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2023年，廊坊市广阳区司法局安排政府采购预算0.00万元。具体内容见下表。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375廊坊市广阳区司法局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廊坊市广阳区司法局（含所属单位）上年末固定资产金额为398.94万元（详见下表）。本年度拟购置固定资产总额为0.00万元，已按要求列入政府采购预算，详见政府采购预算表。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375廊坊市广阳区司法局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398.94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r>
              <w:t>635.50</w:t>
            </w:r>
          </w:p>
        </w:tc>
        <w:tc>
          <w:tcPr>
            <w:tcW w:w="2835" w:type="dxa"/>
            <w:vAlign w:val="center"/>
          </w:tcPr>
          <w:p>
            <w:pPr>
              <w:pStyle w:val="13"/>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635.50</w:t>
            </w:r>
          </w:p>
        </w:tc>
        <w:tc>
          <w:tcPr>
            <w:tcW w:w="2835" w:type="dxa"/>
            <w:vAlign w:val="center"/>
          </w:tcPr>
          <w:p>
            <w:pPr>
              <w:pStyle w:val="13"/>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3</w:t>
            </w:r>
          </w:p>
        </w:tc>
        <w:tc>
          <w:tcPr>
            <w:tcW w:w="2835" w:type="dxa"/>
            <w:vAlign w:val="center"/>
          </w:tcPr>
          <w:p>
            <w:pPr>
              <w:pStyle w:val="13"/>
            </w:pPr>
            <w:r>
              <w:t>46.02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668</w:t>
            </w:r>
          </w:p>
        </w:tc>
        <w:tc>
          <w:tcPr>
            <w:tcW w:w="2835" w:type="dxa"/>
            <w:vAlign w:val="center"/>
          </w:tcPr>
          <w:p>
            <w:pPr>
              <w:pStyle w:val="13"/>
            </w:pPr>
            <w:r>
              <w:t>275.92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cs="Times New Roman"/>
          <w:b w:val="0"/>
          <w:color w:val="000000"/>
          <w:sz w:val="28"/>
          <w:lang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sectPr>
          <w:pgSz w:w="16840" w:h="11900" w:orient="landscape"/>
          <w:pgMar w:top="1361" w:right="1020" w:bottom="1134" w:left="1020" w:header="720" w:footer="720" w:gutter="0"/>
          <w:cols w:space="720" w:num="1"/>
        </w:sectPr>
      </w:pP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52339"/>
    <w:rsid w:val="108E0D11"/>
    <w:rsid w:val="2C9F2082"/>
    <w:rsid w:val="74620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6" Type="http://schemas.openxmlformats.org/officeDocument/2006/relationships/fontTable" Target="fontTable.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2023-03-13T11:06:25Z</dcterms:created>
  <dcterms:modified xsi:type="dcterms:W3CDTF">2023-03-13T03:06:25Z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2023-03-13T11:06:27Z</dcterms:created>
  <dcterms:modified xsi:type="dcterms:W3CDTF">2023-03-13T03:06:27Z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2023-03-13T11:06:22Z</dcterms:created>
  <dcterms:modified xsi:type="dcterms:W3CDTF">2023-03-13T03:06:22Z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Props1.xml><?xml version="1.0" encoding="utf-8"?>
<ds:datastoreItem xmlns:ds="http://schemas.openxmlformats.org/officeDocument/2006/customXml" ds:itemID="{0450ba5b-590d-464e-8832-c1d78d63afc9}">
  <ds:schemaRefs/>
</ds:datastoreItem>
</file>

<file path=customXml/itemProps10.xml><?xml version="1.0" encoding="utf-8"?>
<ds:datastoreItem xmlns:ds="http://schemas.openxmlformats.org/officeDocument/2006/customXml" ds:itemID="{909a40f1-297d-48f5-acbd-7fe34eee1220}">
  <ds:schemaRefs/>
</ds:datastoreItem>
</file>

<file path=customXml/itemProps11.xml><?xml version="1.0" encoding="utf-8"?>
<ds:datastoreItem xmlns:ds="http://schemas.openxmlformats.org/officeDocument/2006/customXml" ds:itemID="{e8b0a273-d67f-4042-9cc0-9d70705b13e5}">
  <ds:schemaRefs/>
</ds:datastoreItem>
</file>

<file path=customXml/itemProps12.xml><?xml version="1.0" encoding="utf-8"?>
<ds:datastoreItem xmlns:ds="http://schemas.openxmlformats.org/officeDocument/2006/customXml" ds:itemID="{03a7306d-e825-4298-a766-bcc1bba6370f}">
  <ds:schemaRefs/>
</ds:datastoreItem>
</file>

<file path=customXml/itemProps13.xml><?xml version="1.0" encoding="utf-8"?>
<ds:datastoreItem xmlns:ds="http://schemas.openxmlformats.org/officeDocument/2006/customXml" ds:itemID="{8f966ff2-b4ce-4eb5-907c-9cc0095deb97}">
  <ds:schemaRefs/>
</ds:datastoreItem>
</file>

<file path=customXml/itemProps14.xml><?xml version="1.0" encoding="utf-8"?>
<ds:datastoreItem xmlns:ds="http://schemas.openxmlformats.org/officeDocument/2006/customXml" ds:itemID="{8726b0ab-24b3-49be-8a31-591b222d5249}">
  <ds:schemaRefs/>
</ds:datastoreItem>
</file>

<file path=customXml/itemProps15.xml><?xml version="1.0" encoding="utf-8"?>
<ds:datastoreItem xmlns:ds="http://schemas.openxmlformats.org/officeDocument/2006/customXml" ds:itemID="{c6b2b7a0-6833-4c86-a8c1-9ddaacf90a29}">
  <ds:schemaRefs/>
</ds:datastoreItem>
</file>

<file path=customXml/itemProps16.xml><?xml version="1.0" encoding="utf-8"?>
<ds:datastoreItem xmlns:ds="http://schemas.openxmlformats.org/officeDocument/2006/customXml" ds:itemID="{9c29dab5-d2c6-4f35-90a1-05cbbe29a485}">
  <ds:schemaRefs/>
</ds:datastoreItem>
</file>

<file path=customXml/itemProps17.xml><?xml version="1.0" encoding="utf-8"?>
<ds:datastoreItem xmlns:ds="http://schemas.openxmlformats.org/officeDocument/2006/customXml" ds:itemID="{b0c55f83-60dd-4f99-bcee-457b8a208d85}">
  <ds:schemaRefs/>
</ds:datastoreItem>
</file>

<file path=customXml/itemProps18.xml><?xml version="1.0" encoding="utf-8"?>
<ds:datastoreItem xmlns:ds="http://schemas.openxmlformats.org/officeDocument/2006/customXml" ds:itemID="{316ed361-5e99-4d03-9a13-92b2810cc502}">
  <ds:schemaRefs/>
</ds:datastoreItem>
</file>

<file path=customXml/itemProps19.xml><?xml version="1.0" encoding="utf-8"?>
<ds:datastoreItem xmlns:ds="http://schemas.openxmlformats.org/officeDocument/2006/customXml" ds:itemID="{1208625c-48d3-4f66-8e58-ecb33f85c449}">
  <ds:schemaRefs/>
</ds:datastoreItem>
</file>

<file path=customXml/itemProps2.xml><?xml version="1.0" encoding="utf-8"?>
<ds:datastoreItem xmlns:ds="http://schemas.openxmlformats.org/officeDocument/2006/customXml" ds:itemID="{3bb2b648-d684-4d99-88a6-bdfac6db6a5f}">
  <ds:schemaRefs/>
</ds:datastoreItem>
</file>

<file path=customXml/itemProps20.xml><?xml version="1.0" encoding="utf-8"?>
<ds:datastoreItem xmlns:ds="http://schemas.openxmlformats.org/officeDocument/2006/customXml" ds:itemID="{978076dd-c433-4f32-a926-f1e7284b815b}">
  <ds:schemaRefs/>
</ds:datastoreItem>
</file>

<file path=customXml/itemProps21.xml><?xml version="1.0" encoding="utf-8"?>
<ds:datastoreItem xmlns:ds="http://schemas.openxmlformats.org/officeDocument/2006/customXml" ds:itemID="{f11e38ed-6710-4793-a1ef-3f61945dc730}">
  <ds:schemaRefs/>
</ds:datastoreItem>
</file>

<file path=customXml/itemProps22.xml><?xml version="1.0" encoding="utf-8"?>
<ds:datastoreItem xmlns:ds="http://schemas.openxmlformats.org/officeDocument/2006/customXml" ds:itemID="{9e0cb9c3-2626-453b-8205-06d3655923dd}">
  <ds:schemaRefs/>
</ds:datastoreItem>
</file>

<file path=customXml/itemProps23.xml><?xml version="1.0" encoding="utf-8"?>
<ds:datastoreItem xmlns:ds="http://schemas.openxmlformats.org/officeDocument/2006/customXml" ds:itemID="{0b772fd3-cdad-4766-99ea-cdd2a03ff6a1}">
  <ds:schemaRefs/>
</ds:datastoreItem>
</file>

<file path=customXml/itemProps24.xml><?xml version="1.0" encoding="utf-8"?>
<ds:datastoreItem xmlns:ds="http://schemas.openxmlformats.org/officeDocument/2006/customXml" ds:itemID="{5a82061d-22c6-43f4-a386-d886eba09303}">
  <ds:schemaRefs/>
</ds:datastoreItem>
</file>

<file path=customXml/itemProps25.xml><?xml version="1.0" encoding="utf-8"?>
<ds:datastoreItem xmlns:ds="http://schemas.openxmlformats.org/officeDocument/2006/customXml" ds:itemID="{08e72ee6-3c05-4c72-b284-ede1670a9b48}">
  <ds:schemaRefs/>
</ds:datastoreItem>
</file>

<file path=customXml/itemProps26.xml><?xml version="1.0" encoding="utf-8"?>
<ds:datastoreItem xmlns:ds="http://schemas.openxmlformats.org/officeDocument/2006/customXml" ds:itemID="{195e73b8-d264-4d73-becc-2962f0ab0d84}">
  <ds:schemaRefs/>
</ds:datastoreItem>
</file>

<file path=customXml/itemProps27.xml><?xml version="1.0" encoding="utf-8"?>
<ds:datastoreItem xmlns:ds="http://schemas.openxmlformats.org/officeDocument/2006/customXml" ds:itemID="{adc6d132-22da-4d38-92e5-d928f5f99908}">
  <ds:schemaRefs/>
</ds:datastoreItem>
</file>

<file path=customXml/itemProps28.xml><?xml version="1.0" encoding="utf-8"?>
<ds:datastoreItem xmlns:ds="http://schemas.openxmlformats.org/officeDocument/2006/customXml" ds:itemID="{2594e500-9c7f-410d-a18f-1cfab26bfdc2}">
  <ds:schemaRefs/>
</ds:datastoreItem>
</file>

<file path=customXml/itemProps29.xml><?xml version="1.0" encoding="utf-8"?>
<ds:datastoreItem xmlns:ds="http://schemas.openxmlformats.org/officeDocument/2006/customXml" ds:itemID="{d341c267-6a5f-4a4e-8d06-1bde6410acaf}">
  <ds:schemaRefs/>
</ds:datastoreItem>
</file>

<file path=customXml/itemProps3.xml><?xml version="1.0" encoding="utf-8"?>
<ds:datastoreItem xmlns:ds="http://schemas.openxmlformats.org/officeDocument/2006/customXml" ds:itemID="{1ed47df5-606c-4791-a0e7-b9ae86975792}">
  <ds:schemaRefs/>
</ds:datastoreItem>
</file>

<file path=customXml/itemProps30.xml><?xml version="1.0" encoding="utf-8"?>
<ds:datastoreItem xmlns:ds="http://schemas.openxmlformats.org/officeDocument/2006/customXml" ds:itemID="{0f6e8975-3bed-4b86-bab7-5f574b16ca95}">
  <ds:schemaRefs/>
</ds:datastoreItem>
</file>

<file path=customXml/itemProps31.xml><?xml version="1.0" encoding="utf-8"?>
<ds:datastoreItem xmlns:ds="http://schemas.openxmlformats.org/officeDocument/2006/customXml" ds:itemID="{6ee030b6-5923-47a2-965e-f50ac64a0830}">
  <ds:schemaRefs/>
</ds:datastoreItem>
</file>

<file path=customXml/itemProps32.xml><?xml version="1.0" encoding="utf-8"?>
<ds:datastoreItem xmlns:ds="http://schemas.openxmlformats.org/officeDocument/2006/customXml" ds:itemID="{d5e93676-39df-4767-9dbd-c7345694bb58}">
  <ds:schemaRefs/>
</ds:datastoreItem>
</file>

<file path=customXml/itemProps33.xml><?xml version="1.0" encoding="utf-8"?>
<ds:datastoreItem xmlns:ds="http://schemas.openxmlformats.org/officeDocument/2006/customXml" ds:itemID="{66e317aa-6f85-4d3c-a6ca-98aa7010f317}">
  <ds:schemaRefs/>
</ds:datastoreItem>
</file>

<file path=customXml/itemProps34.xml><?xml version="1.0" encoding="utf-8"?>
<ds:datastoreItem xmlns:ds="http://schemas.openxmlformats.org/officeDocument/2006/customXml" ds:itemID="{66c046a2-87a2-4354-b0f9-c15cc7b3f52a}">
  <ds:schemaRefs/>
</ds:datastoreItem>
</file>

<file path=customXml/itemProps35.xml><?xml version="1.0" encoding="utf-8"?>
<ds:datastoreItem xmlns:ds="http://schemas.openxmlformats.org/officeDocument/2006/customXml" ds:itemID="{a4a26293-fe42-4d81-b9a8-c1e479caa9a5}">
  <ds:schemaRefs/>
</ds:datastoreItem>
</file>

<file path=customXml/itemProps36.xml><?xml version="1.0" encoding="utf-8"?>
<ds:datastoreItem xmlns:ds="http://schemas.openxmlformats.org/officeDocument/2006/customXml" ds:itemID="{c34e6457-d894-461c-b574-7ff3b317ae58}">
  <ds:schemaRefs/>
</ds:datastoreItem>
</file>

<file path=customXml/itemProps37.xml><?xml version="1.0" encoding="utf-8"?>
<ds:datastoreItem xmlns:ds="http://schemas.openxmlformats.org/officeDocument/2006/customXml" ds:itemID="{aa29eb59-52ee-4a44-938b-d4d8e9d308a3}">
  <ds:schemaRefs/>
</ds:datastoreItem>
</file>

<file path=customXml/itemProps38.xml><?xml version="1.0" encoding="utf-8"?>
<ds:datastoreItem xmlns:ds="http://schemas.openxmlformats.org/officeDocument/2006/customXml" ds:itemID="{4b58acc1-da1a-46b8-b493-f63cf28425b0}">
  <ds:schemaRefs/>
</ds:datastoreItem>
</file>

<file path=customXml/itemProps39.xml><?xml version="1.0" encoding="utf-8"?>
<ds:datastoreItem xmlns:ds="http://schemas.openxmlformats.org/officeDocument/2006/customXml" ds:itemID="{9d25bae9-7c7c-436f-95df-63dffbd0f50b}">
  <ds:schemaRefs/>
</ds:datastoreItem>
</file>

<file path=customXml/itemProps4.xml><?xml version="1.0" encoding="utf-8"?>
<ds:datastoreItem xmlns:ds="http://schemas.openxmlformats.org/officeDocument/2006/customXml" ds:itemID="{385a7537-17a6-4725-8c04-afbbc7a13448}">
  <ds:schemaRefs/>
</ds:datastoreItem>
</file>

<file path=customXml/itemProps40.xml><?xml version="1.0" encoding="utf-8"?>
<ds:datastoreItem xmlns:ds="http://schemas.openxmlformats.org/officeDocument/2006/customXml" ds:itemID="{f5ffb021-c146-41e6-8103-f566fb65fbde}">
  <ds:schemaRefs/>
</ds:datastoreItem>
</file>

<file path=customXml/itemProps41.xml><?xml version="1.0" encoding="utf-8"?>
<ds:datastoreItem xmlns:ds="http://schemas.openxmlformats.org/officeDocument/2006/customXml" ds:itemID="{86d65f35-a81d-4182-8b8b-b1983867e171}">
  <ds:schemaRefs/>
</ds:datastoreItem>
</file>

<file path=customXml/itemProps42.xml><?xml version="1.0" encoding="utf-8"?>
<ds:datastoreItem xmlns:ds="http://schemas.openxmlformats.org/officeDocument/2006/customXml" ds:itemID="{0b33dbdf-0704-4507-8b0c-9c447cdec2a0}">
  <ds:schemaRefs/>
</ds:datastoreItem>
</file>

<file path=customXml/itemProps43.xml><?xml version="1.0" encoding="utf-8"?>
<ds:datastoreItem xmlns:ds="http://schemas.openxmlformats.org/officeDocument/2006/customXml" ds:itemID="{7b87e519-3cc2-43aa-b948-efaa2c86be2c}">
  <ds:schemaRefs/>
</ds:datastoreItem>
</file>

<file path=customXml/itemProps44.xml><?xml version="1.0" encoding="utf-8"?>
<ds:datastoreItem xmlns:ds="http://schemas.openxmlformats.org/officeDocument/2006/customXml" ds:itemID="{458e7cf1-f198-419a-b569-be428281592e}">
  <ds:schemaRefs/>
</ds:datastoreItem>
</file>

<file path=customXml/itemProps45.xml><?xml version="1.0" encoding="utf-8"?>
<ds:datastoreItem xmlns:ds="http://schemas.openxmlformats.org/officeDocument/2006/customXml" ds:itemID="{fc14b58c-8fee-4779-80b9-01f76b633f93}">
  <ds:schemaRefs/>
</ds:datastoreItem>
</file>

<file path=customXml/itemProps46.xml><?xml version="1.0" encoding="utf-8"?>
<ds:datastoreItem xmlns:ds="http://schemas.openxmlformats.org/officeDocument/2006/customXml" ds:itemID="{65c79e38-981a-4136-9bc6-eaec2171cc5b}">
  <ds:schemaRefs/>
</ds:datastoreItem>
</file>

<file path=customXml/itemProps47.xml><?xml version="1.0" encoding="utf-8"?>
<ds:datastoreItem xmlns:ds="http://schemas.openxmlformats.org/officeDocument/2006/customXml" ds:itemID="{a6485a86-bd90-4999-b828-b38799ee4a0b}">
  <ds:schemaRefs/>
</ds:datastoreItem>
</file>

<file path=customXml/itemProps48.xml><?xml version="1.0" encoding="utf-8"?>
<ds:datastoreItem xmlns:ds="http://schemas.openxmlformats.org/officeDocument/2006/customXml" ds:itemID="{f93355e2-1ae5-4b4f-8774-190b765db0bb}">
  <ds:schemaRefs/>
</ds:datastoreItem>
</file>

<file path=customXml/itemProps49.xml><?xml version="1.0" encoding="utf-8"?>
<ds:datastoreItem xmlns:ds="http://schemas.openxmlformats.org/officeDocument/2006/customXml" ds:itemID="{de9d49f9-5133-4b9c-9c3a-f834519e822d}">
  <ds:schemaRefs/>
</ds:datastoreItem>
</file>

<file path=customXml/itemProps5.xml><?xml version="1.0" encoding="utf-8"?>
<ds:datastoreItem xmlns:ds="http://schemas.openxmlformats.org/officeDocument/2006/customXml" ds:itemID="{7d775794-8fc3-4a07-9feb-5568dc173d71}">
  <ds:schemaRefs/>
</ds:datastoreItem>
</file>

<file path=customXml/itemProps50.xml><?xml version="1.0" encoding="utf-8"?>
<ds:datastoreItem xmlns:ds="http://schemas.openxmlformats.org/officeDocument/2006/customXml" ds:itemID="{a9e77b10-9fa7-44bf-9a57-5d72b4b03388}">
  <ds:schemaRefs/>
</ds:datastoreItem>
</file>

<file path=customXml/itemProps6.xml><?xml version="1.0" encoding="utf-8"?>
<ds:datastoreItem xmlns:ds="http://schemas.openxmlformats.org/officeDocument/2006/customXml" ds:itemID="{bb7752c5-2031-4a99-8561-1af2c11118f9}">
  <ds:schemaRefs/>
</ds:datastoreItem>
</file>

<file path=customXml/itemProps7.xml><?xml version="1.0" encoding="utf-8"?>
<ds:datastoreItem xmlns:ds="http://schemas.openxmlformats.org/officeDocument/2006/customXml" ds:itemID="{2f7259e3-f5ab-46ea-b081-1d00c25c5290}">
  <ds:schemaRefs/>
</ds:datastoreItem>
</file>

<file path=customXml/itemProps8.xml><?xml version="1.0" encoding="utf-8"?>
<ds:datastoreItem xmlns:ds="http://schemas.openxmlformats.org/officeDocument/2006/customXml" ds:itemID="{ccdc6ce7-ae44-4dba-8161-1b1cd5119209}">
  <ds:schemaRefs/>
</ds:datastoreItem>
</file>

<file path=customXml/itemProps9.xml><?xml version="1.0" encoding="utf-8"?>
<ds:datastoreItem xmlns:ds="http://schemas.openxmlformats.org/officeDocument/2006/customXml" ds:itemID="{819b2dcf-153f-4a03-a006-bed1ad546c60}">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2023-03-13T11:06:00Z</dcterms:created>
  <dc:creator>lenovo001</dc:creator>
  <cp:lastModifiedBy>111</cp:lastModifiedBy>
  <dcterms:modified xsi:type="dcterms:W3CDTF">2024-05-15T01:54:21Z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E5132E1D66C2482AAD1C38752E26A480</vt:lpwstr>
  </property>
</Properties>
</file>