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廊坊市</w:t>
      </w:r>
      <w:r>
        <w:rPr>
          <w:rFonts w:hint="eastAsia" w:ascii="Times New Roman" w:hAnsi="Times New Roman" w:eastAsia="方正小标宋简体" w:cs="Times New Roman"/>
          <w:sz w:val="44"/>
          <w:szCs w:val="44"/>
        </w:rPr>
        <w:t>广阳区消防救援大队</w:t>
      </w: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w:t>
      </w:r>
      <w:r>
        <w:rPr>
          <w:rFonts w:ascii="Times New Roman" w:hAnsi="Times New Roman" w:eastAsia="方正小标宋简体" w:cs="Times New Roman"/>
          <w:sz w:val="44"/>
          <w:szCs w:val="44"/>
        </w:rPr>
        <w:t>2年部门预算信息公开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按照《中华人民共和国预算法》、《中华人民共和国预算法实施条例》、《地方预决算公开操作规程》和《河北省省级预算公开办法》规定，现将廊坊市</w:t>
      </w:r>
      <w:r>
        <w:rPr>
          <w:rFonts w:hint="eastAsia" w:ascii="Times New Roman" w:hAnsi="Times New Roman" w:eastAsia="仿宋_GB2312" w:cs="Times New Roman"/>
          <w:sz w:val="32"/>
          <w:szCs w:val="32"/>
        </w:rPr>
        <w:t>广阳区消</w:t>
      </w:r>
      <w:bookmarkStart w:id="3" w:name="_GoBack"/>
      <w:bookmarkEnd w:id="3"/>
      <w:r>
        <w:rPr>
          <w:rFonts w:hint="eastAsia" w:ascii="Times New Roman" w:hAnsi="Times New Roman" w:eastAsia="仿宋_GB2312" w:cs="Times New Roman"/>
          <w:sz w:val="32"/>
          <w:szCs w:val="32"/>
        </w:rPr>
        <w:t>防救援大队</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2年部门预算公开如下：</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一、部门职责及机构设置情况</w:t>
      </w:r>
    </w:p>
    <w:p>
      <w:pPr>
        <w:spacing w:line="584"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部门职责：</w:t>
      </w:r>
    </w:p>
    <w:p>
      <w:pPr>
        <w:spacing w:line="584" w:lineRule="exact"/>
        <w:ind w:firstLine="66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根据《廊坊市广阳区消防救援大队职能配置、内设机构和人员编制规定》，廊坊市广阳区消防救援大队的主要职责是：</w:t>
      </w:r>
    </w:p>
    <w:p>
      <w:pPr>
        <w:numPr>
          <w:ilvl w:val="0"/>
          <w:numId w:val="1"/>
        </w:numPr>
        <w:spacing w:line="584" w:lineRule="exact"/>
        <w:ind w:firstLine="66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政治工作：负责上传下达政治工作文件；组织各种政治活动；定期组织思想教育、理论学习。</w:t>
      </w:r>
    </w:p>
    <w:p>
      <w:pPr>
        <w:numPr>
          <w:ilvl w:val="0"/>
          <w:numId w:val="1"/>
        </w:numPr>
        <w:spacing w:line="584" w:lineRule="exact"/>
        <w:ind w:firstLine="66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后勤保障：负责单位的人事、财务、资产和被装管理工作。</w:t>
      </w:r>
    </w:p>
    <w:p>
      <w:pPr>
        <w:numPr>
          <w:ilvl w:val="0"/>
          <w:numId w:val="1"/>
        </w:numPr>
        <w:spacing w:line="584" w:lineRule="exact"/>
        <w:ind w:firstLine="66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防火监督检查：负责上级部门指派的专项检查工作；日常“双随机一公开”监督检查工作；收发公文；负责有关重要会议的组织和各种报告、文件、管理制度的起草；负责单位督办、机要、保密、文印、公文处理、档案管理工作。</w:t>
      </w:r>
    </w:p>
    <w:p>
      <w:pPr>
        <w:numPr>
          <w:ilvl w:val="0"/>
          <w:numId w:val="1"/>
        </w:numPr>
        <w:spacing w:line="584" w:lineRule="exact"/>
        <w:ind w:firstLine="66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火调检查：负责现场勘查、询问工作；调查取证、技术鉴定、损失统计、火灾认定，出具法律文书等工作。</w:t>
      </w:r>
    </w:p>
    <w:p>
      <w:pPr>
        <w:numPr>
          <w:ilvl w:val="0"/>
          <w:numId w:val="1"/>
        </w:numPr>
        <w:spacing w:line="584" w:lineRule="exact"/>
        <w:ind w:firstLine="66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宣传培训：负责对辖区社会单位的消防宣传教育培训。</w:t>
      </w:r>
    </w:p>
    <w:p>
      <w:pPr>
        <w:spacing w:line="584" w:lineRule="exact"/>
        <w:ind w:firstLine="660"/>
        <w:rPr>
          <w:rFonts w:ascii="Times New Roman" w:hAnsi="Times New Roman" w:eastAsia="仿宋_GB2312" w:cs="Times New Roman"/>
          <w:sz w:val="32"/>
          <w:szCs w:val="32"/>
        </w:rPr>
      </w:pPr>
    </w:p>
    <w:p>
      <w:pPr>
        <w:autoSpaceDE w:val="0"/>
        <w:autoSpaceDN w:val="0"/>
        <w:adjustRightInd w:val="0"/>
        <w:spacing w:line="584" w:lineRule="exact"/>
        <w:ind w:firstLine="643" w:firstLineChars="200"/>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ascii="Times New Roman" w:hAnsi="Times New Roman" w:eastAsia="仿宋_GB2312" w:cs="Times New Roman"/>
          <w:b/>
          <w:sz w:val="32"/>
          <w:szCs w:val="24"/>
        </w:rPr>
        <w:t>部门机构设置情况</w:t>
      </w:r>
    </w:p>
    <w:tbl>
      <w:tblPr>
        <w:tblStyle w:val="11"/>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136"/>
        <w:gridCol w:w="1441"/>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136" w:type="dxa"/>
            <w:vMerge w:val="restart"/>
            <w:tcBorders>
              <w:top w:val="single" w:color="000000" w:sz="6" w:space="0"/>
              <w:left w:val="single" w:color="000000" w:sz="6" w:space="0"/>
              <w:bottom w:val="single" w:color="000000" w:sz="6" w:space="0"/>
              <w:right w:val="single" w:color="000000" w:sz="6" w:space="0"/>
            </w:tcBorders>
            <w:shd w:val="clear" w:color="auto" w:fill="auto"/>
            <w:noWrap/>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441" w:type="dxa"/>
            <w:vMerge w:val="restart"/>
            <w:tcBorders>
              <w:top w:val="single" w:color="000000" w:sz="6" w:space="0"/>
              <w:left w:val="single" w:color="000000" w:sz="6" w:space="0"/>
              <w:bottom w:val="single" w:color="000000" w:sz="6" w:space="0"/>
              <w:right w:val="single" w:color="000000" w:sz="6" w:space="0"/>
            </w:tcBorders>
            <w:shd w:val="clear" w:color="auto" w:fill="auto"/>
            <w:noWrap/>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tcBorders>
              <w:top w:val="single" w:color="000000" w:sz="6" w:space="0"/>
              <w:left w:val="single" w:color="000000" w:sz="6" w:space="0"/>
              <w:bottom w:val="single" w:color="000000" w:sz="6" w:space="0"/>
              <w:right w:val="single" w:color="000000" w:sz="6" w:space="0"/>
            </w:tcBorders>
            <w:shd w:val="clear" w:color="auto" w:fill="auto"/>
            <w:noWrap/>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tcBorders>
              <w:top w:val="single" w:color="000000" w:sz="6" w:space="0"/>
              <w:left w:val="single" w:color="000000" w:sz="6" w:space="0"/>
              <w:bottom w:val="single" w:color="000000" w:sz="6" w:space="0"/>
              <w:right w:val="single" w:color="000000" w:sz="6" w:space="0"/>
            </w:tcBorders>
            <w:shd w:val="clear" w:color="auto" w:fill="auto"/>
            <w:noWrap/>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136" w:type="dxa"/>
            <w:vMerge w:val="continue"/>
            <w:tcBorders>
              <w:top w:val="single" w:color="000000" w:sz="6" w:space="0"/>
              <w:left w:val="single" w:color="000000" w:sz="6" w:space="0"/>
              <w:bottom w:val="single" w:color="000000" w:sz="6" w:space="0"/>
              <w:right w:val="single" w:color="000000" w:sz="6" w:space="0"/>
            </w:tcBorders>
            <w:shd w:val="clear" w:color="auto" w:fill="auto"/>
            <w:noWrap/>
            <w:vAlign w:val="center"/>
          </w:tcPr>
          <w:p/>
        </w:tc>
        <w:tc>
          <w:tcPr>
            <w:tcW w:w="1441" w:type="dxa"/>
            <w:vMerge w:val="continue"/>
            <w:tcBorders>
              <w:top w:val="single" w:color="000000" w:sz="6" w:space="0"/>
              <w:left w:val="single" w:color="000000" w:sz="6" w:space="0"/>
              <w:bottom w:val="single" w:color="000000" w:sz="6" w:space="0"/>
              <w:right w:val="single" w:color="000000" w:sz="6" w:space="0"/>
            </w:tcBorders>
            <w:shd w:val="clear" w:color="auto" w:fill="auto"/>
            <w:noWrap/>
            <w:vAlign w:val="center"/>
          </w:tcPr>
          <w:p/>
        </w:tc>
        <w:tc>
          <w:tcPr>
            <w:tcW w:w="1276" w:type="dxa"/>
            <w:vMerge w:val="continue"/>
            <w:tcBorders>
              <w:top w:val="single" w:color="000000" w:sz="6" w:space="0"/>
              <w:left w:val="single" w:color="000000" w:sz="6" w:space="0"/>
              <w:bottom w:val="single" w:color="000000" w:sz="6" w:space="0"/>
              <w:right w:val="single" w:color="000000" w:sz="6" w:space="0"/>
            </w:tcBorders>
            <w:shd w:val="clear" w:color="auto" w:fill="auto"/>
            <w:noWrap/>
            <w:vAlign w:val="center"/>
          </w:tcPr>
          <w:p/>
        </w:tc>
        <w:tc>
          <w:tcPr>
            <w:tcW w:w="2902" w:type="dxa"/>
            <w:vMerge w:val="continue"/>
            <w:tcBorders>
              <w:top w:val="single" w:color="000000" w:sz="6" w:space="0"/>
              <w:left w:val="single" w:color="000000" w:sz="6" w:space="0"/>
              <w:bottom w:val="single" w:color="000000" w:sz="6" w:space="0"/>
              <w:right w:val="single" w:color="000000" w:sz="6" w:space="0"/>
            </w:tcBorders>
            <w:shd w:val="clear" w:color="auto" w:fill="auto"/>
            <w:noWrap/>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136" w:type="dxa"/>
            <w:tcBorders>
              <w:top w:val="single" w:color="000000" w:sz="6" w:space="0"/>
              <w:left w:val="single" w:color="000000" w:sz="6" w:space="0"/>
              <w:bottom w:val="single" w:color="000000" w:sz="6" w:space="0"/>
              <w:right w:val="single" w:color="000000" w:sz="6" w:space="0"/>
            </w:tcBorders>
            <w:shd w:val="clear" w:color="auto" w:fill="auto"/>
            <w:noWrap/>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廊坊市广阳区消防救援队</w:t>
            </w:r>
          </w:p>
        </w:tc>
        <w:tc>
          <w:tcPr>
            <w:tcW w:w="1441" w:type="dxa"/>
            <w:tcBorders>
              <w:top w:val="single" w:color="000000" w:sz="6" w:space="0"/>
              <w:left w:val="single" w:color="000000" w:sz="6" w:space="0"/>
              <w:bottom w:val="single" w:color="000000" w:sz="6" w:space="0"/>
              <w:right w:val="single" w:color="000000" w:sz="6" w:space="0"/>
            </w:tcBorders>
            <w:shd w:val="clear" w:color="auto" w:fill="auto"/>
            <w:noWrap/>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行政</w:t>
            </w:r>
          </w:p>
        </w:tc>
        <w:tc>
          <w:tcPr>
            <w:tcW w:w="1276" w:type="dxa"/>
            <w:tcBorders>
              <w:top w:val="single" w:color="000000" w:sz="6" w:space="0"/>
              <w:left w:val="single" w:color="000000" w:sz="6" w:space="0"/>
              <w:bottom w:val="single" w:color="000000" w:sz="6" w:space="0"/>
              <w:right w:val="single" w:color="000000" w:sz="6" w:space="0"/>
            </w:tcBorders>
            <w:shd w:val="clear" w:color="auto" w:fill="auto"/>
            <w:noWrap/>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副处级</w:t>
            </w:r>
          </w:p>
        </w:tc>
        <w:tc>
          <w:tcPr>
            <w:tcW w:w="2902" w:type="dxa"/>
            <w:tcBorders>
              <w:top w:val="single" w:color="000000" w:sz="6" w:space="0"/>
              <w:left w:val="single" w:color="000000" w:sz="6" w:space="0"/>
              <w:bottom w:val="single" w:color="000000" w:sz="6" w:space="0"/>
              <w:right w:val="single" w:color="000000" w:sz="6" w:space="0"/>
            </w:tcBorders>
            <w:shd w:val="clear" w:color="auto" w:fill="auto"/>
            <w:noWrap/>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财政拨款</w:t>
            </w:r>
          </w:p>
        </w:tc>
      </w:tr>
    </w:tbl>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二、部门预算安排的总体情况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w:t>
      </w:r>
      <w:r>
        <w:rPr>
          <w:rFonts w:hint="eastAsia" w:ascii="Times New Roman" w:hAnsi="Times New Roman" w:eastAsia="仿宋_GB2312" w:cs="Times New Roman"/>
          <w:sz w:val="32"/>
          <w:szCs w:val="32"/>
        </w:rPr>
        <w:t>区</w:t>
      </w:r>
      <w:r>
        <w:rPr>
          <w:rFonts w:ascii="Times New Roman" w:hAnsi="Times New Roman" w:eastAsia="仿宋_GB2312" w:cs="Times New Roman"/>
          <w:sz w:val="32"/>
          <w:szCs w:val="32"/>
        </w:rPr>
        <w:t>部门预算的编制实行综合预算制度，即全部收入和支出都反映在预算中。廊坊市</w:t>
      </w:r>
      <w:r>
        <w:rPr>
          <w:rFonts w:hint="eastAsia" w:ascii="Times New Roman" w:hAnsi="Times New Roman" w:eastAsia="仿宋_GB2312" w:cs="Times New Roman"/>
          <w:sz w:val="32"/>
          <w:szCs w:val="32"/>
        </w:rPr>
        <w:t>广阳区消防救援大队</w:t>
      </w:r>
      <w:r>
        <w:rPr>
          <w:rFonts w:ascii="Times New Roman" w:hAnsi="Times New Roman" w:eastAsia="仿宋_GB2312" w:cs="Times New Roman"/>
          <w:sz w:val="32"/>
          <w:szCs w:val="32"/>
        </w:rPr>
        <w:t>的收支包含在部门预算中。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反映本部门当年全部收入。20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2年预算收入</w:t>
      </w:r>
      <w:r>
        <w:rPr>
          <w:rFonts w:hint="eastAsia" w:ascii="Times New Roman" w:hAnsi="Times New Roman" w:eastAsia="仿宋_GB2312" w:cs="Times New Roman"/>
          <w:sz w:val="32"/>
          <w:szCs w:val="32"/>
        </w:rPr>
        <w:t>497.38</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rPr>
        <w:t>497.38</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w:t>
      </w:r>
      <w:r>
        <w:rPr>
          <w:rFonts w:hint="eastAsia" w:ascii="Times New Roman" w:hAnsi="Times New Roman" w:eastAsia="仿宋_GB2312" w:cs="Times New Roman"/>
          <w:sz w:val="32"/>
          <w:szCs w:val="32"/>
        </w:rPr>
        <w:t>0万元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收支预算总表支出栏、基本支出表、项目支出表按经济分类和支出功能分类科目编制，反映廊坊市</w:t>
      </w:r>
      <w:r>
        <w:rPr>
          <w:rFonts w:hint="eastAsia" w:ascii="Times New Roman" w:hAnsi="Times New Roman" w:eastAsia="仿宋_GB2312" w:cs="Times New Roman"/>
          <w:sz w:val="32"/>
          <w:szCs w:val="32"/>
        </w:rPr>
        <w:t>广阳区消防救援大队2022</w:t>
      </w:r>
      <w:r>
        <w:rPr>
          <w:rFonts w:ascii="Times New Roman" w:hAnsi="Times New Roman" w:eastAsia="仿宋_GB2312" w:cs="Times New Roman"/>
          <w:sz w:val="32"/>
          <w:szCs w:val="32"/>
        </w:rPr>
        <w:t>年度部门预算中支出预算的总体情况。20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2年支出预算</w:t>
      </w:r>
      <w:r>
        <w:rPr>
          <w:rFonts w:hint="eastAsia" w:ascii="Times New Roman" w:hAnsi="Times New Roman" w:eastAsia="仿宋_GB2312" w:cs="Times New Roman"/>
          <w:sz w:val="32"/>
          <w:szCs w:val="32"/>
        </w:rPr>
        <w:t>497.38</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万元，包括人员类项目经费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万元；运转类其他及特定目标类项目支出</w:t>
      </w:r>
      <w:r>
        <w:rPr>
          <w:rFonts w:hint="eastAsia" w:ascii="Times New Roman" w:hAnsi="Times New Roman" w:eastAsia="仿宋_GB2312" w:cs="Times New Roman"/>
          <w:sz w:val="32"/>
          <w:szCs w:val="32"/>
        </w:rPr>
        <w:t>497.38</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2年预算收支安排</w:t>
      </w:r>
      <w:r>
        <w:rPr>
          <w:rFonts w:hint="eastAsia" w:ascii="Times New Roman" w:hAnsi="Times New Roman" w:eastAsia="仿宋_GB2312" w:cs="Times New Roman"/>
          <w:sz w:val="32"/>
          <w:szCs w:val="32"/>
        </w:rPr>
        <w:t>497.38</w:t>
      </w:r>
      <w:r>
        <w:rPr>
          <w:rFonts w:ascii="Times New Roman" w:hAnsi="Times New Roman" w:eastAsia="仿宋_GB2312" w:cs="Times New Roman"/>
          <w:sz w:val="32"/>
          <w:szCs w:val="32"/>
        </w:rPr>
        <w:t>万元，较20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1年预算增加</w:t>
      </w:r>
      <w:r>
        <w:rPr>
          <w:rFonts w:hint="eastAsia" w:ascii="Times New Roman" w:hAnsi="Times New Roman" w:eastAsia="仿宋_GB2312" w:cs="Times New Roman"/>
          <w:sz w:val="32"/>
          <w:szCs w:val="32"/>
        </w:rPr>
        <w:t>120.82</w:t>
      </w:r>
      <w:r>
        <w:rPr>
          <w:rFonts w:ascii="Times New Roman" w:hAnsi="Times New Roman" w:eastAsia="仿宋_GB2312" w:cs="Times New Roman"/>
          <w:sz w:val="32"/>
          <w:szCs w:val="32"/>
        </w:rPr>
        <w:t>万元，其中：基本支出增加</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万元；项目支出增加</w:t>
      </w:r>
      <w:r>
        <w:rPr>
          <w:rFonts w:hint="eastAsia" w:ascii="Times New Roman" w:hAnsi="Times New Roman" w:eastAsia="仿宋_GB2312" w:cs="Times New Roman"/>
          <w:sz w:val="32"/>
          <w:szCs w:val="32"/>
        </w:rPr>
        <w:t>120.82</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rPr>
        <w:t>消防文员人员经费和消防业务经费</w:t>
      </w:r>
      <w:r>
        <w:rPr>
          <w:rFonts w:ascii="Times New Roman" w:hAnsi="Times New Roman" w:eastAsia="仿宋_GB2312" w:cs="Times New Roman"/>
          <w:sz w:val="32"/>
          <w:szCs w:val="32"/>
        </w:rPr>
        <w:t>项目支出。</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2年，我局机关运行经费共计安排</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w:t>
      </w:r>
    </w:p>
    <w:p>
      <w:pPr>
        <w:autoSpaceDE w:val="0"/>
        <w:autoSpaceDN w:val="0"/>
        <w:adjustRightInd w:val="0"/>
        <w:spacing w:line="584" w:lineRule="exact"/>
        <w:ind w:firstLine="627" w:firstLineChars="196"/>
        <w:jc w:val="left"/>
        <w:rPr>
          <w:rFonts w:ascii="Times New Roman" w:hAnsi="Times New Roman" w:eastAsia="黑体" w:cs="Times New Roman"/>
          <w:sz w:val="32"/>
          <w:szCs w:val="32"/>
        </w:rPr>
      </w:pPr>
      <w:r>
        <w:rPr>
          <w:rFonts w:ascii="Times New Roman" w:hAnsi="Times New Roman" w:eastAsia="黑体" w:cs="Times New Roman"/>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2年，我局财政拨款“三公”经费预算安排0万元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万元；公务用车购置及运维费0万元（其中：公务用车购置费为</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万元，公务用车运维费0万元)；公务接待费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万元。与20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1年</w:t>
      </w:r>
      <w:r>
        <w:rPr>
          <w:rFonts w:hint="eastAsia" w:ascii="Times New Roman" w:hAnsi="Times New Roman" w:eastAsia="仿宋_GB2312" w:cs="Times New Roman"/>
          <w:sz w:val="32"/>
          <w:szCs w:val="32"/>
        </w:rPr>
        <w:t>相比</w:t>
      </w:r>
      <w:r>
        <w:rPr>
          <w:rFonts w:ascii="Times New Roman" w:hAnsi="Times New Roman" w:eastAsia="仿宋_GB2312" w:cs="Times New Roman"/>
          <w:color w:val="000000" w:themeColor="text1"/>
          <w:sz w:val="32"/>
          <w:szCs w:val="32"/>
          <w14:textFill>
            <w14:solidFill>
              <w14:schemeClr w14:val="tx1"/>
            </w14:solidFill>
          </w14:textFill>
        </w:rPr>
        <w:t>持平，无增减变化。</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五、预算绩效信息</w:t>
      </w: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第一部分 部门整体绩效目标</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（一）总体绩效目标</w:t>
      </w:r>
    </w:p>
    <w:p>
      <w:pPr>
        <w:pStyle w:val="22"/>
        <w:rPr>
          <w:rFonts w:ascii="仿宋_GB2312" w:eastAsia="仿宋_GB2312" w:cs="仿宋_GB2312"/>
          <w:sz w:val="32"/>
          <w:szCs w:val="32"/>
        </w:rPr>
      </w:pPr>
      <w:r>
        <w:rPr>
          <w:rFonts w:hint="eastAsia" w:ascii="仿宋_GB2312" w:eastAsia="仿宋_GB2312" w:cs="仿宋_GB2312"/>
          <w:sz w:val="32"/>
          <w:szCs w:val="32"/>
        </w:rPr>
        <w:t>全力做好改革转隶后“全灾种、大应急”的消防救援工作，确保灭火救援的顺利进行，保障本单位消防文员的工资待遇，满足正常工作需求，</w:t>
      </w:r>
      <w:r>
        <w:rPr>
          <w:rFonts w:hint="eastAsia" w:ascii="仿宋_GB2312" w:eastAsia="仿宋_GB2312" w:cs="仿宋_GB2312"/>
          <w:sz w:val="32"/>
          <w:szCs w:val="32"/>
          <w:lang w:eastAsia="zh-CN"/>
        </w:rPr>
        <w:t>能够更好地</w:t>
      </w:r>
      <w:r>
        <w:rPr>
          <w:rFonts w:hint="eastAsia" w:ascii="仿宋_GB2312" w:eastAsia="仿宋_GB2312" w:cs="仿宋_GB2312"/>
          <w:sz w:val="32"/>
          <w:szCs w:val="32"/>
        </w:rPr>
        <w:t>完成工作任务。</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（二）分项绩效目标</w:t>
      </w:r>
    </w:p>
    <w:p>
      <w:pPr>
        <w:pStyle w:val="23"/>
        <w:rPr>
          <w:sz w:val="32"/>
          <w:szCs w:val="24"/>
        </w:rPr>
      </w:pPr>
      <w:r>
        <w:rPr>
          <w:rFonts w:hint="eastAsia"/>
          <w:sz w:val="32"/>
          <w:szCs w:val="24"/>
        </w:rPr>
        <w:t>1</w:t>
      </w:r>
      <w:r>
        <w:rPr>
          <w:sz w:val="32"/>
          <w:szCs w:val="24"/>
        </w:rPr>
        <w:t>、</w:t>
      </w:r>
      <w:r>
        <w:rPr>
          <w:rFonts w:hint="eastAsia" w:ascii="仿宋_GB2312" w:eastAsia="仿宋_GB2312" w:cs="仿宋_GB2312"/>
          <w:sz w:val="32"/>
          <w:szCs w:val="24"/>
        </w:rPr>
        <w:t>消防文员人员经费</w:t>
      </w:r>
    </w:p>
    <w:p>
      <w:pPr>
        <w:pStyle w:val="23"/>
        <w:rPr>
          <w:rFonts w:ascii="仿宋_GB2312" w:eastAsia="仿宋_GB2312" w:cs="仿宋_GB2312"/>
          <w:sz w:val="32"/>
          <w:szCs w:val="24"/>
        </w:rPr>
      </w:pPr>
      <w:r>
        <w:rPr>
          <w:rFonts w:hint="eastAsia" w:ascii="仿宋_GB2312" w:eastAsia="仿宋_GB2312" w:cs="仿宋_GB2312"/>
          <w:sz w:val="32"/>
          <w:szCs w:val="24"/>
        </w:rPr>
        <w:t>绩效目标：按时足额发放工资、绩效、被装、保险（缴纳）等，保障这些消防文员的工资待遇，满足正常工作需求，能够更好地完成任务，激发消防队伍工作热情，从而达到社会效益的实现。</w:t>
      </w:r>
    </w:p>
    <w:p>
      <w:pPr>
        <w:pStyle w:val="23"/>
        <w:rPr>
          <w:rFonts w:ascii="仿宋_GB2312" w:eastAsia="仿宋_GB2312" w:cs="仿宋_GB2312"/>
          <w:sz w:val="32"/>
          <w:szCs w:val="24"/>
        </w:rPr>
      </w:pPr>
      <w:r>
        <w:rPr>
          <w:rFonts w:hint="eastAsia" w:ascii="仿宋_GB2312" w:eastAsia="仿宋_GB2312" w:cs="仿宋_GB2312"/>
          <w:sz w:val="32"/>
          <w:szCs w:val="24"/>
        </w:rPr>
        <w:t>绩效指标：包括保障人数；工资发放精准性；工资发放及时性； 工资、社保等发放（缴纳）标准；保持队伍稳定性；服务人员满意度。</w:t>
      </w:r>
    </w:p>
    <w:p>
      <w:pPr>
        <w:pStyle w:val="23"/>
        <w:rPr>
          <w:rFonts w:ascii="仿宋_GB2312" w:eastAsia="仿宋_GB2312" w:cs="仿宋_GB2312"/>
          <w:sz w:val="32"/>
          <w:szCs w:val="24"/>
        </w:rPr>
      </w:pPr>
      <w:r>
        <w:rPr>
          <w:rFonts w:hint="eastAsia" w:ascii="仿宋_GB2312" w:eastAsia="仿宋_GB2312" w:cs="仿宋_GB2312"/>
          <w:sz w:val="32"/>
          <w:szCs w:val="24"/>
        </w:rPr>
        <w:t>2、专项业务经费</w:t>
      </w:r>
    </w:p>
    <w:p>
      <w:pPr>
        <w:pStyle w:val="23"/>
        <w:rPr>
          <w:rFonts w:ascii="仿宋_GB2312" w:eastAsia="仿宋_GB2312" w:cs="仿宋_GB2312"/>
          <w:sz w:val="32"/>
          <w:szCs w:val="24"/>
        </w:rPr>
      </w:pPr>
      <w:r>
        <w:rPr>
          <w:rFonts w:hint="eastAsia" w:ascii="仿宋_GB2312" w:eastAsia="仿宋_GB2312" w:cs="仿宋_GB2312"/>
          <w:sz w:val="32"/>
          <w:szCs w:val="24"/>
        </w:rPr>
        <w:t>绩效目标：做好经费保障工作，保障办公正常运转。</w:t>
      </w:r>
    </w:p>
    <w:p>
      <w:pPr>
        <w:pStyle w:val="23"/>
        <w:rPr>
          <w:rFonts w:ascii="仿宋_GB2312" w:eastAsia="仿宋_GB2312" w:cs="仿宋_GB2312"/>
        </w:rPr>
      </w:pPr>
      <w:r>
        <w:rPr>
          <w:rFonts w:hint="eastAsia" w:ascii="仿宋_GB2312" w:eastAsia="仿宋_GB2312" w:cs="仿宋_GB2312"/>
          <w:sz w:val="32"/>
          <w:szCs w:val="24"/>
        </w:rPr>
        <w:t>绩效指标：包括保障办公人数；运转保障率；经费保障及时性；日  常公用经费开支标准；保障日常办公需求，维持单位正常运转；单位在位人员满意度。</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（三）工作保障措施</w:t>
      </w:r>
    </w:p>
    <w:p>
      <w:pPr>
        <w:pStyle w:val="24"/>
        <w:rPr>
          <w:rFonts w:ascii="仿宋_GB2312" w:eastAsia="仿宋_GB2312" w:cs="仿宋_GB2312"/>
          <w:sz w:val="32"/>
          <w:szCs w:val="24"/>
        </w:rPr>
      </w:pPr>
      <w:r>
        <w:rPr>
          <w:rFonts w:hint="eastAsia" w:ascii="仿宋_GB2312" w:eastAsia="仿宋_GB2312" w:cs="仿宋_GB2312"/>
          <w:sz w:val="32"/>
          <w:szCs w:val="24"/>
        </w:rPr>
        <w:t>我单位为实现年度绩效目标，采取各项重要措施。包括以下几方面：</w:t>
      </w:r>
    </w:p>
    <w:p>
      <w:pPr>
        <w:pStyle w:val="24"/>
        <w:rPr>
          <w:rFonts w:ascii="仿宋_GB2312" w:eastAsia="仿宋_GB2312" w:cs="仿宋_GB2312"/>
          <w:sz w:val="32"/>
          <w:szCs w:val="24"/>
        </w:rPr>
      </w:pPr>
      <w:r>
        <w:rPr>
          <w:rFonts w:hint="eastAsia" w:ascii="仿宋_GB2312" w:eastAsia="仿宋_GB2312" w:cs="仿宋_GB2312"/>
          <w:sz w:val="32"/>
          <w:szCs w:val="24"/>
        </w:rPr>
        <w:t>1、完善制度建设：遵照《消防救援队伍基层单位财务管理规定（试行）》应急消【2019】320号执行</w:t>
      </w:r>
    </w:p>
    <w:p>
      <w:pPr>
        <w:pStyle w:val="24"/>
        <w:rPr>
          <w:rFonts w:ascii="仿宋_GB2312" w:eastAsia="仿宋_GB2312" w:cs="仿宋_GB2312"/>
          <w:sz w:val="32"/>
          <w:szCs w:val="24"/>
        </w:rPr>
      </w:pPr>
      <w:r>
        <w:rPr>
          <w:rFonts w:hint="eastAsia" w:ascii="仿宋_GB2312" w:eastAsia="仿宋_GB2312" w:cs="仿宋_GB2312"/>
          <w:sz w:val="32"/>
          <w:szCs w:val="24"/>
        </w:rPr>
        <w:t>2、加强支出管理：根据《河北省消防救援队伍经费资产审批管理规定》加强审批流程；</w:t>
      </w:r>
    </w:p>
    <w:p>
      <w:pPr>
        <w:pStyle w:val="24"/>
        <w:rPr>
          <w:rFonts w:ascii="仿宋_GB2312" w:eastAsia="仿宋_GB2312" w:cs="仿宋_GB2312"/>
          <w:sz w:val="32"/>
          <w:szCs w:val="24"/>
        </w:rPr>
      </w:pPr>
      <w:r>
        <w:rPr>
          <w:rFonts w:hint="eastAsia" w:ascii="仿宋_GB2312" w:eastAsia="仿宋_GB2312" w:cs="仿宋_GB2312"/>
          <w:sz w:val="32"/>
          <w:szCs w:val="24"/>
        </w:rPr>
        <w:t>3、加强绩效运行监控制定绩效运行目标，并严格执行；</w:t>
      </w:r>
    </w:p>
    <w:p>
      <w:pPr>
        <w:pStyle w:val="24"/>
        <w:rPr>
          <w:rFonts w:ascii="仿宋_GB2312" w:eastAsia="仿宋_GB2312" w:cs="仿宋_GB2312"/>
          <w:sz w:val="32"/>
          <w:szCs w:val="24"/>
        </w:rPr>
      </w:pPr>
      <w:r>
        <w:rPr>
          <w:rFonts w:hint="eastAsia" w:ascii="仿宋_GB2312" w:eastAsia="仿宋_GB2312" w:cs="仿宋_GB2312"/>
          <w:sz w:val="32"/>
          <w:szCs w:val="24"/>
        </w:rPr>
        <w:t>4、做好绩效自评工作；</w:t>
      </w:r>
    </w:p>
    <w:p>
      <w:pPr>
        <w:pStyle w:val="24"/>
        <w:rPr>
          <w:rFonts w:ascii="仿宋_GB2312" w:eastAsia="仿宋_GB2312" w:cs="仿宋_GB2312"/>
          <w:sz w:val="32"/>
          <w:szCs w:val="24"/>
        </w:rPr>
      </w:pPr>
      <w:r>
        <w:rPr>
          <w:rFonts w:hint="eastAsia" w:ascii="仿宋_GB2312" w:eastAsia="仿宋_GB2312" w:cs="仿宋_GB2312"/>
          <w:sz w:val="32"/>
          <w:szCs w:val="24"/>
        </w:rPr>
        <w:t>5、规范财务资产管理：制定政府采购内部控制制度；</w:t>
      </w:r>
    </w:p>
    <w:p>
      <w:pPr>
        <w:pStyle w:val="24"/>
        <w:rPr>
          <w:rFonts w:ascii="仿宋_GB2312" w:eastAsia="仿宋_GB2312" w:cs="仿宋_GB2312"/>
          <w:sz w:val="32"/>
          <w:szCs w:val="24"/>
        </w:rPr>
      </w:pPr>
      <w:r>
        <w:rPr>
          <w:rFonts w:hint="eastAsia" w:ascii="仿宋_GB2312" w:eastAsia="仿宋_GB2312" w:cs="仿宋_GB2312"/>
          <w:sz w:val="32"/>
          <w:szCs w:val="24"/>
        </w:rPr>
        <w:t>6、加强内部监督，开展考核工作；</w:t>
      </w:r>
    </w:p>
    <w:p>
      <w:pPr>
        <w:pStyle w:val="24"/>
        <w:rPr>
          <w:rFonts w:ascii="仿宋_GB2312" w:eastAsia="仿宋_GB2312" w:cs="仿宋_GB2312"/>
        </w:rPr>
      </w:pPr>
      <w:r>
        <w:rPr>
          <w:rFonts w:hint="eastAsia" w:ascii="仿宋_GB2312" w:eastAsia="仿宋_GB2312" w:cs="仿宋_GB2312"/>
          <w:sz w:val="32"/>
          <w:szCs w:val="24"/>
        </w:rPr>
        <w:t>7、加强宣传培训调研等。</w:t>
      </w:r>
    </w:p>
    <w:p>
      <w:pPr>
        <w:overflowPunct w:val="0"/>
        <w:adjustRightInd w:val="0"/>
        <w:snapToGrid w:val="0"/>
        <w:spacing w:after="156" w:afterLines="50" w:line="580" w:lineRule="exact"/>
        <w:ind w:firstLine="643" w:firstLineChars="200"/>
        <w:jc w:val="left"/>
        <w:rPr>
          <w:rFonts w:ascii="楷体_GB2312" w:eastAsia="楷体_GB2312" w:cs="Times New Roman"/>
          <w:b/>
          <w:sz w:val="32"/>
          <w:szCs w:val="32"/>
        </w:rPr>
      </w:pPr>
    </w:p>
    <w:p>
      <w:pPr>
        <w:overflowPunct w:val="0"/>
        <w:adjustRightInd w:val="0"/>
        <w:snapToGrid w:val="0"/>
        <w:spacing w:after="156" w:afterLines="50" w:line="580" w:lineRule="exact"/>
        <w:ind w:firstLine="643" w:firstLineChars="200"/>
        <w:jc w:val="left"/>
        <w:rPr>
          <w:rFonts w:ascii="楷体_GB2312" w:eastAsia="楷体_GB2312" w:cs="Times New Roman"/>
          <w:b/>
          <w:sz w:val="32"/>
          <w:szCs w:val="32"/>
        </w:rPr>
      </w:pPr>
    </w:p>
    <w:p>
      <w:pPr>
        <w:overflowPunct w:val="0"/>
        <w:adjustRightInd w:val="0"/>
        <w:snapToGrid w:val="0"/>
        <w:spacing w:after="156" w:afterLines="50" w:line="580" w:lineRule="exact"/>
        <w:ind w:firstLine="643" w:firstLineChars="200"/>
        <w:jc w:val="left"/>
        <w:rPr>
          <w:rFonts w:ascii="楷体_GB2312" w:eastAsia="楷体_GB2312" w:cs="Times New Roman"/>
          <w:b/>
          <w:sz w:val="32"/>
          <w:szCs w:val="32"/>
        </w:rPr>
      </w:pPr>
      <w:r>
        <w:rPr>
          <w:rFonts w:hint="eastAsia" w:ascii="楷体_GB2312" w:eastAsia="楷体_GB2312" w:cs="Times New Roman"/>
          <w:b/>
          <w:sz w:val="32"/>
          <w:szCs w:val="32"/>
        </w:rPr>
        <w:t>（四）部门整体支出绩效指标</w:t>
      </w:r>
    </w:p>
    <w:tbl>
      <w:tblPr>
        <w:tblStyle w:val="11"/>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499"/>
        <w:gridCol w:w="1072"/>
        <w:gridCol w:w="1111"/>
        <w:gridCol w:w="3942"/>
        <w:gridCol w:w="2637"/>
        <w:gridCol w:w="674"/>
        <w:gridCol w:w="735"/>
        <w:gridCol w:w="1090"/>
        <w:gridCol w:w="2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6" w:hRule="atLeast"/>
          <w:tblHeader/>
          <w:jc w:val="center"/>
        </w:trPr>
        <w:tc>
          <w:tcPr>
            <w:tcW w:w="178" w:type="pct"/>
            <w:vMerge w:val="restart"/>
            <w:tcBorders>
              <w:top w:val="single" w:color="auto" w:sz="4" w:space="0"/>
              <w:left w:val="single" w:color="auto" w:sz="4" w:space="0"/>
              <w:bottom w:val="single" w:color="auto" w:sz="4" w:space="0"/>
              <w:right w:val="single" w:color="auto" w:sz="4" w:space="0"/>
              <w:tl2br w:val="nil"/>
              <w:tr2bl w:val="nil"/>
            </w:tcBorders>
            <w:noWrap/>
            <w:vAlign w:val="center"/>
          </w:tcPr>
          <w:p>
            <w:pPr>
              <w:widowControl/>
              <w:adjustRightInd w:val="0"/>
              <w:snapToGrid w:val="0"/>
              <w:spacing w:line="340" w:lineRule="exact"/>
              <w:jc w:val="left"/>
              <w:rPr>
                <w:rFonts w:ascii="方正书宋_GBK" w:eastAsia="方正书宋_GBK"/>
                <w:b/>
              </w:rPr>
            </w:pPr>
            <w:r>
              <w:rPr>
                <w:rFonts w:ascii="方正书宋_GBK" w:eastAsia="方正书宋_GBK"/>
                <w:b/>
              </w:rPr>
              <w:t>一级指标</w:t>
            </w:r>
          </w:p>
        </w:tc>
        <w:tc>
          <w:tcPr>
            <w:tcW w:w="383" w:type="pct"/>
            <w:vMerge w:val="restart"/>
            <w:tcBorders>
              <w:top w:val="single" w:color="auto" w:sz="4" w:space="0"/>
              <w:left w:val="single" w:color="auto" w:sz="4" w:space="0"/>
              <w:bottom w:val="single" w:color="auto" w:sz="4" w:space="0"/>
              <w:right w:val="single" w:color="auto" w:sz="4" w:space="0"/>
              <w:tl2br w:val="nil"/>
              <w:tr2bl w:val="nil"/>
            </w:tcBorders>
            <w:noWrap/>
            <w:vAlign w:val="center"/>
          </w:tcPr>
          <w:p>
            <w:pPr>
              <w:widowControl/>
              <w:adjustRightInd w:val="0"/>
              <w:snapToGrid w:val="0"/>
              <w:spacing w:line="340" w:lineRule="exact"/>
              <w:jc w:val="left"/>
              <w:rPr>
                <w:rFonts w:ascii="方正书宋_GBK" w:eastAsia="方正书宋_GBK"/>
                <w:b/>
              </w:rPr>
            </w:pPr>
            <w:r>
              <w:rPr>
                <w:rFonts w:ascii="方正书宋_GBK" w:eastAsia="方正书宋_GBK"/>
                <w:b/>
              </w:rPr>
              <w:t>二级</w:t>
            </w:r>
          </w:p>
          <w:p>
            <w:pPr>
              <w:widowControl/>
              <w:adjustRightInd w:val="0"/>
              <w:snapToGrid w:val="0"/>
              <w:spacing w:line="340" w:lineRule="exact"/>
              <w:jc w:val="left"/>
              <w:rPr>
                <w:rFonts w:ascii="方正书宋_GBK" w:eastAsia="方正书宋_GBK"/>
                <w:b/>
              </w:rPr>
            </w:pPr>
            <w:r>
              <w:rPr>
                <w:rFonts w:ascii="方正书宋_GBK" w:eastAsia="方正书宋_GBK"/>
                <w:b/>
              </w:rPr>
              <w:t>指标</w:t>
            </w:r>
          </w:p>
        </w:tc>
        <w:tc>
          <w:tcPr>
            <w:tcW w:w="397" w:type="pct"/>
            <w:vMerge w:val="restart"/>
            <w:tcBorders>
              <w:top w:val="single" w:color="auto" w:sz="4" w:space="0"/>
              <w:left w:val="single" w:color="auto" w:sz="4" w:space="0"/>
              <w:bottom w:val="single" w:color="auto" w:sz="4" w:space="0"/>
              <w:right w:val="single" w:color="auto" w:sz="4" w:space="0"/>
              <w:tl2br w:val="nil"/>
              <w:tr2bl w:val="nil"/>
            </w:tcBorders>
            <w:noWrap/>
            <w:vAlign w:val="center"/>
          </w:tcPr>
          <w:p>
            <w:pPr>
              <w:widowControl/>
              <w:adjustRightInd w:val="0"/>
              <w:snapToGrid w:val="0"/>
              <w:spacing w:line="340" w:lineRule="exact"/>
              <w:jc w:val="left"/>
              <w:rPr>
                <w:rFonts w:ascii="方正书宋_GBK" w:eastAsia="方正书宋_GBK"/>
                <w:b/>
              </w:rPr>
            </w:pPr>
            <w:r>
              <w:rPr>
                <w:rFonts w:ascii="方正书宋_GBK" w:eastAsia="方正书宋_GBK"/>
                <w:b/>
              </w:rPr>
              <w:t>三级</w:t>
            </w:r>
          </w:p>
          <w:p>
            <w:pPr>
              <w:widowControl/>
              <w:adjustRightInd w:val="0"/>
              <w:snapToGrid w:val="0"/>
              <w:spacing w:line="340" w:lineRule="exact"/>
              <w:jc w:val="left"/>
              <w:rPr>
                <w:rFonts w:ascii="方正书宋_GBK" w:eastAsia="方正书宋_GBK"/>
                <w:b/>
              </w:rPr>
            </w:pPr>
            <w:r>
              <w:rPr>
                <w:rFonts w:ascii="方正书宋_GBK" w:eastAsia="方正书宋_GBK"/>
                <w:b/>
              </w:rPr>
              <w:t>指标</w:t>
            </w:r>
          </w:p>
        </w:tc>
        <w:tc>
          <w:tcPr>
            <w:tcW w:w="1409" w:type="pct"/>
            <w:vMerge w:val="restart"/>
            <w:tcBorders>
              <w:top w:val="single" w:color="auto" w:sz="4" w:space="0"/>
              <w:left w:val="single" w:color="auto" w:sz="4" w:space="0"/>
              <w:bottom w:val="single" w:color="auto" w:sz="4" w:space="0"/>
              <w:right w:val="single" w:color="auto" w:sz="4" w:space="0"/>
              <w:tl2br w:val="nil"/>
              <w:tr2bl w:val="nil"/>
            </w:tcBorders>
            <w:noWrap/>
            <w:vAlign w:val="center"/>
          </w:tcPr>
          <w:p>
            <w:pPr>
              <w:widowControl/>
              <w:adjustRightInd w:val="0"/>
              <w:snapToGrid w:val="0"/>
              <w:spacing w:line="340" w:lineRule="exact"/>
              <w:jc w:val="left"/>
              <w:rPr>
                <w:rFonts w:ascii="方正书宋_GBK" w:eastAsia="方正书宋_GBK"/>
                <w:b/>
              </w:rPr>
            </w:pPr>
            <w:r>
              <w:rPr>
                <w:rFonts w:ascii="方正书宋_GBK" w:eastAsia="方正书宋_GBK"/>
                <w:b/>
              </w:rPr>
              <w:t>评（扣）分标准</w:t>
            </w:r>
          </w:p>
        </w:tc>
        <w:tc>
          <w:tcPr>
            <w:tcW w:w="943" w:type="pct"/>
            <w:vMerge w:val="restart"/>
            <w:tcBorders>
              <w:top w:val="single" w:color="auto" w:sz="4" w:space="0"/>
              <w:left w:val="single" w:color="auto" w:sz="4" w:space="0"/>
              <w:bottom w:val="single" w:color="auto" w:sz="4" w:space="0"/>
              <w:right w:val="single" w:color="auto" w:sz="4" w:space="0"/>
              <w:tl2br w:val="nil"/>
              <w:tr2bl w:val="nil"/>
            </w:tcBorders>
            <w:noWrap/>
            <w:vAlign w:val="center"/>
          </w:tcPr>
          <w:p>
            <w:pPr>
              <w:widowControl/>
              <w:adjustRightInd w:val="0"/>
              <w:snapToGrid w:val="0"/>
              <w:spacing w:line="340" w:lineRule="exact"/>
              <w:jc w:val="left"/>
              <w:rPr>
                <w:rFonts w:ascii="方正书宋_GBK" w:eastAsia="方正书宋_GBK"/>
                <w:b/>
              </w:rPr>
            </w:pPr>
            <w:r>
              <w:rPr>
                <w:rFonts w:ascii="方正书宋_GBK" w:eastAsia="方正书宋_GBK"/>
                <w:b/>
              </w:rPr>
              <w:t>绩效指标</w:t>
            </w:r>
          </w:p>
          <w:p>
            <w:pPr>
              <w:widowControl/>
              <w:adjustRightInd w:val="0"/>
              <w:snapToGrid w:val="0"/>
              <w:spacing w:line="340" w:lineRule="exact"/>
              <w:jc w:val="left"/>
              <w:rPr>
                <w:rFonts w:ascii="方正书宋_GBK" w:eastAsia="方正书宋_GBK"/>
                <w:b/>
              </w:rPr>
            </w:pPr>
            <w:r>
              <w:rPr>
                <w:rFonts w:ascii="方正书宋_GBK" w:eastAsia="方正书宋_GBK"/>
                <w:b/>
              </w:rPr>
              <w:t>描述</w:t>
            </w:r>
          </w:p>
        </w:tc>
        <w:tc>
          <w:tcPr>
            <w:tcW w:w="893" w:type="pct"/>
            <w:gridSpan w:val="3"/>
            <w:tcBorders>
              <w:top w:val="single" w:color="auto" w:sz="4" w:space="0"/>
              <w:left w:val="single" w:color="auto" w:sz="4" w:space="0"/>
              <w:bottom w:val="single" w:color="auto" w:sz="4" w:space="0"/>
              <w:right w:val="single" w:color="auto" w:sz="4" w:space="0"/>
              <w:tl2br w:val="nil"/>
              <w:tr2bl w:val="nil"/>
            </w:tcBorders>
            <w:noWrap/>
            <w:vAlign w:val="center"/>
          </w:tcPr>
          <w:p>
            <w:pPr>
              <w:widowControl/>
              <w:adjustRightInd w:val="0"/>
              <w:snapToGrid w:val="0"/>
              <w:spacing w:line="340" w:lineRule="exact"/>
              <w:jc w:val="left"/>
              <w:rPr>
                <w:rFonts w:ascii="方正书宋_GBK" w:eastAsia="方正书宋_GBK"/>
                <w:b/>
              </w:rPr>
            </w:pPr>
            <w:r>
              <w:rPr>
                <w:rFonts w:ascii="方正书宋_GBK" w:eastAsia="方正书宋_GBK"/>
                <w:b/>
              </w:rPr>
              <w:t>指标值</w:t>
            </w:r>
          </w:p>
        </w:tc>
        <w:tc>
          <w:tcPr>
            <w:tcW w:w="793" w:type="pct"/>
            <w:vMerge w:val="restart"/>
            <w:tcBorders>
              <w:top w:val="single" w:color="auto" w:sz="4" w:space="0"/>
              <w:left w:val="single" w:color="auto" w:sz="4" w:space="0"/>
              <w:bottom w:val="single" w:color="auto" w:sz="4" w:space="0"/>
              <w:right w:val="single" w:color="auto" w:sz="4" w:space="0"/>
              <w:tl2br w:val="nil"/>
              <w:tr2bl w:val="nil"/>
            </w:tcBorders>
            <w:noWrap/>
            <w:vAlign w:val="center"/>
          </w:tcPr>
          <w:p>
            <w:pPr>
              <w:widowControl/>
              <w:adjustRightInd w:val="0"/>
              <w:snapToGrid w:val="0"/>
              <w:spacing w:line="340" w:lineRule="exact"/>
              <w:jc w:val="left"/>
              <w:rPr>
                <w:rFonts w:ascii="方正书宋_GBK" w:eastAsia="方正书宋_GBK"/>
                <w:b/>
              </w:rPr>
            </w:pPr>
            <w:r>
              <w:rPr>
                <w:rFonts w:ascii="方正书宋_GBK" w:eastAsia="方正书宋_GBK"/>
                <w:b/>
              </w:rPr>
              <w:t>指标值</w:t>
            </w:r>
          </w:p>
          <w:p>
            <w:pPr>
              <w:widowControl/>
              <w:adjustRightInd w:val="0"/>
              <w:snapToGrid w:val="0"/>
              <w:spacing w:line="340" w:lineRule="exact"/>
              <w:jc w:val="left"/>
              <w:rPr>
                <w:rFonts w:ascii="方正书宋_GBK" w:eastAsia="方正书宋_GBK"/>
                <w:b/>
              </w:rPr>
            </w:pPr>
            <w:r>
              <w:rPr>
                <w:rFonts w:ascii="方正书宋_GBK" w:eastAsia="方正书宋_GBK"/>
                <w:b/>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33" w:hRule="atLeast"/>
          <w:tblHeader/>
          <w:jc w:val="center"/>
        </w:trPr>
        <w:tc>
          <w:tcPr>
            <w:tcW w:w="178" w:type="pct"/>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left"/>
            </w:pPr>
          </w:p>
        </w:tc>
        <w:tc>
          <w:tcPr>
            <w:tcW w:w="383" w:type="pct"/>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left"/>
            </w:pPr>
          </w:p>
        </w:tc>
        <w:tc>
          <w:tcPr>
            <w:tcW w:w="397" w:type="pct"/>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left"/>
            </w:pPr>
          </w:p>
        </w:tc>
        <w:tc>
          <w:tcPr>
            <w:tcW w:w="1409" w:type="pct"/>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left"/>
            </w:pPr>
          </w:p>
        </w:tc>
        <w:tc>
          <w:tcPr>
            <w:tcW w:w="943" w:type="pct"/>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left"/>
            </w:pPr>
          </w:p>
        </w:tc>
        <w:tc>
          <w:tcPr>
            <w:tcW w:w="241" w:type="pct"/>
            <w:tcBorders>
              <w:top w:val="single" w:color="auto" w:sz="4" w:space="0"/>
              <w:left w:val="single" w:color="auto" w:sz="4" w:space="0"/>
              <w:bottom w:val="single" w:color="auto" w:sz="4" w:space="0"/>
              <w:right w:val="single" w:color="auto" w:sz="4" w:space="0"/>
              <w:tl2br w:val="nil"/>
              <w:tr2bl w:val="nil"/>
            </w:tcBorders>
            <w:noWrap/>
            <w:vAlign w:val="center"/>
          </w:tcPr>
          <w:p>
            <w:pPr>
              <w:widowControl/>
              <w:adjustRightInd w:val="0"/>
              <w:snapToGrid w:val="0"/>
              <w:spacing w:line="340" w:lineRule="exact"/>
              <w:jc w:val="left"/>
              <w:rPr>
                <w:rFonts w:ascii="方正书宋_GBK" w:eastAsia="方正书宋_GBK"/>
                <w:b/>
              </w:rPr>
            </w:pPr>
            <w:r>
              <w:rPr>
                <w:rFonts w:ascii="方正书宋_GBK" w:eastAsia="方正书宋_GBK"/>
                <w:b/>
              </w:rPr>
              <w:t>符号</w:t>
            </w:r>
          </w:p>
        </w:tc>
        <w:tc>
          <w:tcPr>
            <w:tcW w:w="262" w:type="pct"/>
            <w:tcBorders>
              <w:top w:val="single" w:color="auto" w:sz="4" w:space="0"/>
              <w:left w:val="single" w:color="auto" w:sz="4" w:space="0"/>
              <w:bottom w:val="single" w:color="auto" w:sz="4" w:space="0"/>
              <w:right w:val="single" w:color="auto" w:sz="4" w:space="0"/>
              <w:tl2br w:val="nil"/>
              <w:tr2bl w:val="nil"/>
            </w:tcBorders>
            <w:noWrap/>
            <w:vAlign w:val="center"/>
          </w:tcPr>
          <w:p>
            <w:pPr>
              <w:widowControl/>
              <w:adjustRightInd w:val="0"/>
              <w:snapToGrid w:val="0"/>
              <w:spacing w:line="340" w:lineRule="exact"/>
              <w:jc w:val="left"/>
              <w:rPr>
                <w:rFonts w:ascii="方正书宋_GBK" w:eastAsia="方正书宋_GBK"/>
                <w:b/>
              </w:rPr>
            </w:pPr>
            <w:r>
              <w:rPr>
                <w:rFonts w:ascii="方正书宋_GBK" w:eastAsia="方正书宋_GBK"/>
                <w:b/>
              </w:rPr>
              <w:t>值</w:t>
            </w:r>
          </w:p>
        </w:tc>
        <w:tc>
          <w:tcPr>
            <w:tcW w:w="389" w:type="pct"/>
            <w:tcBorders>
              <w:top w:val="single" w:color="auto" w:sz="4" w:space="0"/>
              <w:left w:val="single" w:color="auto" w:sz="4" w:space="0"/>
              <w:bottom w:val="single" w:color="auto" w:sz="4" w:space="0"/>
              <w:right w:val="single" w:color="auto" w:sz="4" w:space="0"/>
              <w:tl2br w:val="nil"/>
              <w:tr2bl w:val="nil"/>
            </w:tcBorders>
            <w:noWrap/>
            <w:vAlign w:val="center"/>
          </w:tcPr>
          <w:p>
            <w:pPr>
              <w:widowControl/>
              <w:adjustRightInd w:val="0"/>
              <w:snapToGrid w:val="0"/>
              <w:spacing w:line="340" w:lineRule="exact"/>
              <w:jc w:val="left"/>
              <w:rPr>
                <w:rFonts w:ascii="方正书宋_GBK" w:eastAsia="方正书宋_GBK"/>
                <w:b/>
              </w:rPr>
            </w:pPr>
            <w:r>
              <w:rPr>
                <w:rFonts w:ascii="方正书宋_GBK" w:eastAsia="方正书宋_GBK"/>
                <w:b/>
              </w:rPr>
              <w:t>单位</w:t>
            </w:r>
          </w:p>
        </w:tc>
        <w:tc>
          <w:tcPr>
            <w:tcW w:w="793" w:type="pct"/>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jc w:val="center"/>
        </w:trPr>
        <w:tc>
          <w:tcPr>
            <w:tcW w:w="178" w:type="pct"/>
            <w:vMerge w:val="restart"/>
            <w:tcBorders>
              <w:top w:val="single" w:color="auto" w:sz="4" w:space="0"/>
              <w:left w:val="single" w:color="auto" w:sz="4" w:space="0"/>
              <w:bottom w:val="single" w:color="auto" w:sz="4" w:space="0"/>
              <w:right w:val="single" w:color="auto" w:sz="4" w:space="0"/>
              <w:tl2br w:val="nil"/>
              <w:tr2bl w:val="nil"/>
            </w:tcBorders>
            <w:noWrap/>
            <w:vAlign w:val="center"/>
          </w:tcPr>
          <w:p>
            <w:pPr>
              <w:widowControl/>
              <w:adjustRightInd w:val="0"/>
              <w:snapToGrid w:val="0"/>
              <w:spacing w:line="340" w:lineRule="exact"/>
              <w:jc w:val="left"/>
              <w:rPr>
                <w:rFonts w:ascii="仿宋" w:hAnsi="仿宋" w:eastAsia="仿宋"/>
                <w:szCs w:val="21"/>
              </w:rPr>
            </w:pPr>
            <w:r>
              <w:rPr>
                <w:rFonts w:ascii="仿宋" w:hAnsi="仿宋" w:eastAsia="仿宋"/>
                <w:szCs w:val="21"/>
              </w:rPr>
              <w:t>部门产出</w:t>
            </w:r>
          </w:p>
        </w:tc>
        <w:tc>
          <w:tcPr>
            <w:tcW w:w="383" w:type="pct"/>
            <w:tcBorders>
              <w:top w:val="single" w:color="auto" w:sz="4" w:space="0"/>
              <w:left w:val="single" w:color="auto" w:sz="4" w:space="0"/>
              <w:bottom w:val="single" w:color="auto" w:sz="4" w:space="0"/>
              <w:right w:val="single" w:color="auto" w:sz="4" w:space="0"/>
              <w:tl2br w:val="nil"/>
              <w:tr2bl w:val="nil"/>
            </w:tcBorders>
            <w:noWrap/>
            <w:vAlign w:val="center"/>
          </w:tcPr>
          <w:p>
            <w:pPr>
              <w:widowControl/>
              <w:adjustRightInd w:val="0"/>
              <w:snapToGrid w:val="0"/>
              <w:spacing w:line="340" w:lineRule="exact"/>
              <w:jc w:val="left"/>
              <w:rPr>
                <w:rFonts w:ascii="仿宋" w:hAnsi="仿宋" w:eastAsia="仿宋"/>
                <w:szCs w:val="21"/>
              </w:rPr>
            </w:pPr>
            <w:r>
              <w:rPr>
                <w:rFonts w:ascii="仿宋" w:hAnsi="仿宋" w:eastAsia="仿宋"/>
                <w:szCs w:val="21"/>
              </w:rPr>
              <w:t>数量</w:t>
            </w:r>
          </w:p>
        </w:tc>
        <w:tc>
          <w:tcPr>
            <w:tcW w:w="397" w:type="pct"/>
            <w:tcBorders>
              <w:top w:val="single" w:color="auto" w:sz="4" w:space="0"/>
              <w:left w:val="single" w:color="auto" w:sz="4" w:space="0"/>
              <w:bottom w:val="single" w:color="auto" w:sz="4" w:space="0"/>
              <w:right w:val="single" w:color="auto" w:sz="4" w:space="0"/>
              <w:tl2br w:val="nil"/>
              <w:tr2bl w:val="nil"/>
            </w:tcBorders>
            <w:noWrap/>
            <w:vAlign w:val="center"/>
          </w:tcPr>
          <w:p>
            <w:pPr>
              <w:widowControl/>
              <w:adjustRightInd w:val="0"/>
              <w:snapToGrid w:val="0"/>
              <w:spacing w:line="340" w:lineRule="exact"/>
              <w:jc w:val="left"/>
              <w:rPr>
                <w:rFonts w:ascii="仿宋" w:hAnsi="仿宋" w:eastAsia="仿宋"/>
                <w:szCs w:val="21"/>
              </w:rPr>
            </w:pPr>
            <w:r>
              <w:rPr>
                <w:rFonts w:hint="eastAsia" w:ascii="仿宋" w:hAnsi="仿宋" w:eastAsia="仿宋"/>
                <w:szCs w:val="21"/>
              </w:rPr>
              <w:t>保障执行人数</w:t>
            </w:r>
          </w:p>
        </w:tc>
        <w:tc>
          <w:tcPr>
            <w:tcW w:w="1409" w:type="pct"/>
            <w:tcBorders>
              <w:top w:val="single" w:color="auto" w:sz="4" w:space="0"/>
              <w:left w:val="single" w:color="auto" w:sz="4" w:space="0"/>
              <w:bottom w:val="single" w:color="auto" w:sz="4" w:space="0"/>
              <w:right w:val="single" w:color="auto" w:sz="4" w:space="0"/>
              <w:tl2br w:val="nil"/>
              <w:tr2bl w:val="nil"/>
            </w:tcBorders>
            <w:noWrap/>
            <w:vAlign w:val="center"/>
          </w:tcPr>
          <w:p>
            <w:pPr>
              <w:widowControl/>
              <w:adjustRightInd w:val="0"/>
              <w:snapToGrid w:val="0"/>
              <w:spacing w:line="340" w:lineRule="exact"/>
              <w:jc w:val="left"/>
              <w:rPr>
                <w:rFonts w:ascii="仿宋" w:hAnsi="仿宋" w:eastAsia="仿宋"/>
                <w:szCs w:val="21"/>
              </w:rPr>
            </w:pPr>
            <w:r>
              <w:rPr>
                <w:rFonts w:hint="eastAsia" w:ascii="仿宋" w:hAnsi="仿宋" w:eastAsia="仿宋"/>
                <w:szCs w:val="21"/>
              </w:rPr>
              <w:t>按目标人数发放得10分，未达标扣5分</w:t>
            </w:r>
          </w:p>
        </w:tc>
        <w:tc>
          <w:tcPr>
            <w:tcW w:w="943" w:type="pct"/>
            <w:tcBorders>
              <w:top w:val="single" w:color="auto" w:sz="4" w:space="0"/>
              <w:left w:val="single" w:color="auto" w:sz="4" w:space="0"/>
              <w:bottom w:val="single" w:color="auto" w:sz="4" w:space="0"/>
              <w:right w:val="single" w:color="auto" w:sz="4" w:space="0"/>
              <w:tl2br w:val="nil"/>
              <w:tr2bl w:val="nil"/>
            </w:tcBorders>
            <w:noWrap/>
            <w:vAlign w:val="center"/>
          </w:tcPr>
          <w:p>
            <w:pPr>
              <w:widowControl/>
              <w:adjustRightInd w:val="0"/>
              <w:snapToGrid w:val="0"/>
              <w:spacing w:line="340" w:lineRule="exact"/>
              <w:jc w:val="left"/>
              <w:rPr>
                <w:rFonts w:ascii="仿宋" w:hAnsi="仿宋" w:eastAsia="仿宋"/>
                <w:szCs w:val="21"/>
              </w:rPr>
            </w:pPr>
            <w:r>
              <w:rPr>
                <w:rFonts w:hint="eastAsia" w:ascii="仿宋" w:hAnsi="仿宋" w:eastAsia="仿宋"/>
                <w:szCs w:val="21"/>
              </w:rPr>
              <w:t>保障执行经费人数</w:t>
            </w:r>
          </w:p>
        </w:tc>
        <w:tc>
          <w:tcPr>
            <w:tcW w:w="241" w:type="pct"/>
            <w:tcBorders>
              <w:top w:val="single" w:color="auto" w:sz="4" w:space="0"/>
              <w:left w:val="single" w:color="auto" w:sz="4" w:space="0"/>
              <w:bottom w:val="single" w:color="auto" w:sz="4" w:space="0"/>
              <w:right w:val="single" w:color="auto" w:sz="4" w:space="0"/>
              <w:tl2br w:val="nil"/>
              <w:tr2bl w:val="nil"/>
            </w:tcBorders>
            <w:noWrap/>
          </w:tcPr>
          <w:p>
            <w:pPr>
              <w:widowControl/>
              <w:adjustRightInd w:val="0"/>
              <w:snapToGrid w:val="0"/>
              <w:spacing w:line="340" w:lineRule="exact"/>
              <w:jc w:val="left"/>
              <w:rPr>
                <w:rFonts w:ascii="仿宋" w:hAnsi="仿宋" w:eastAsia="仿宋"/>
                <w:szCs w:val="21"/>
              </w:rPr>
            </w:pPr>
            <w:r>
              <w:rPr>
                <w:rFonts w:hint="eastAsia" w:ascii="仿宋" w:hAnsi="仿宋" w:eastAsia="仿宋"/>
                <w:szCs w:val="21"/>
              </w:rPr>
              <w:t xml:space="preserve">    =</w:t>
            </w:r>
          </w:p>
        </w:tc>
        <w:tc>
          <w:tcPr>
            <w:tcW w:w="262" w:type="pct"/>
            <w:tcBorders>
              <w:top w:val="single" w:color="auto" w:sz="4" w:space="0"/>
              <w:left w:val="single" w:color="auto" w:sz="4" w:space="0"/>
              <w:bottom w:val="single" w:color="auto" w:sz="4" w:space="0"/>
              <w:right w:val="single" w:color="auto" w:sz="4" w:space="0"/>
              <w:tl2br w:val="nil"/>
              <w:tr2bl w:val="nil"/>
            </w:tcBorders>
            <w:noWrap/>
          </w:tcPr>
          <w:p>
            <w:pPr>
              <w:widowControl/>
              <w:adjustRightInd w:val="0"/>
              <w:snapToGrid w:val="0"/>
              <w:spacing w:line="340" w:lineRule="exact"/>
              <w:jc w:val="left"/>
              <w:rPr>
                <w:rFonts w:ascii="仿宋" w:hAnsi="仿宋" w:eastAsia="仿宋"/>
                <w:szCs w:val="21"/>
              </w:rPr>
            </w:pPr>
            <w:r>
              <w:rPr>
                <w:rFonts w:hint="eastAsia" w:ascii="仿宋" w:hAnsi="仿宋" w:eastAsia="仿宋"/>
                <w:szCs w:val="21"/>
              </w:rPr>
              <w:t xml:space="preserve">  112</w:t>
            </w:r>
          </w:p>
        </w:tc>
        <w:tc>
          <w:tcPr>
            <w:tcW w:w="389" w:type="pct"/>
            <w:tcBorders>
              <w:top w:val="single" w:color="auto" w:sz="4" w:space="0"/>
              <w:left w:val="single" w:color="auto" w:sz="4" w:space="0"/>
              <w:bottom w:val="single" w:color="auto" w:sz="4" w:space="0"/>
              <w:right w:val="single" w:color="auto" w:sz="4" w:space="0"/>
              <w:tl2br w:val="nil"/>
              <w:tr2bl w:val="nil"/>
            </w:tcBorders>
            <w:noWrap/>
          </w:tcPr>
          <w:p>
            <w:pPr>
              <w:widowControl/>
              <w:adjustRightInd w:val="0"/>
              <w:snapToGrid w:val="0"/>
              <w:spacing w:line="340" w:lineRule="exact"/>
              <w:jc w:val="left"/>
              <w:rPr>
                <w:rFonts w:ascii="仿宋" w:hAnsi="仿宋" w:eastAsia="仿宋"/>
                <w:szCs w:val="21"/>
              </w:rPr>
            </w:pPr>
            <w:r>
              <w:rPr>
                <w:rFonts w:hint="eastAsia" w:ascii="仿宋" w:hAnsi="仿宋" w:eastAsia="仿宋"/>
                <w:szCs w:val="21"/>
              </w:rPr>
              <w:t xml:space="preserve"> 人</w:t>
            </w:r>
          </w:p>
        </w:tc>
        <w:tc>
          <w:tcPr>
            <w:tcW w:w="793" w:type="pct"/>
            <w:tcBorders>
              <w:top w:val="single" w:color="auto" w:sz="4" w:space="0"/>
              <w:left w:val="single" w:color="auto" w:sz="4" w:space="0"/>
              <w:bottom w:val="single" w:color="auto" w:sz="4" w:space="0"/>
              <w:right w:val="single" w:color="auto" w:sz="4" w:space="0"/>
              <w:tl2br w:val="nil"/>
              <w:tr2bl w:val="nil"/>
            </w:tcBorders>
            <w:noWrap/>
          </w:tcPr>
          <w:p>
            <w:pPr>
              <w:widowControl/>
              <w:adjustRightInd w:val="0"/>
              <w:snapToGrid w:val="0"/>
              <w:spacing w:line="340" w:lineRule="exact"/>
              <w:jc w:val="left"/>
              <w:rPr>
                <w:rFonts w:ascii="仿宋" w:hAnsi="仿宋" w:eastAsia="仿宋"/>
                <w:szCs w:val="21"/>
              </w:rPr>
            </w:pPr>
            <w:r>
              <w:rPr>
                <w:rFonts w:hint="eastAsia" w:ascii="仿宋" w:hAnsi="仿宋" w:eastAsia="仿宋"/>
                <w:szCs w:val="21"/>
              </w:rPr>
              <w:t xml:space="preserve"> 计划标准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78" w:type="pct"/>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left"/>
              <w:rPr>
                <w:rFonts w:ascii="仿宋" w:hAnsi="仿宋" w:eastAsia="仿宋"/>
                <w:szCs w:val="21"/>
              </w:rPr>
            </w:pPr>
          </w:p>
        </w:tc>
        <w:tc>
          <w:tcPr>
            <w:tcW w:w="383" w:type="pct"/>
            <w:tcBorders>
              <w:top w:val="single" w:color="auto" w:sz="4" w:space="0"/>
              <w:left w:val="single" w:color="auto" w:sz="4" w:space="0"/>
              <w:bottom w:val="single" w:color="auto" w:sz="4" w:space="0"/>
              <w:right w:val="single" w:color="auto" w:sz="4" w:space="0"/>
              <w:tl2br w:val="nil"/>
              <w:tr2bl w:val="nil"/>
            </w:tcBorders>
            <w:noWrap/>
            <w:vAlign w:val="center"/>
          </w:tcPr>
          <w:p>
            <w:pPr>
              <w:widowControl/>
              <w:adjustRightInd w:val="0"/>
              <w:snapToGrid w:val="0"/>
              <w:spacing w:line="340" w:lineRule="exact"/>
              <w:jc w:val="left"/>
              <w:rPr>
                <w:rFonts w:ascii="仿宋" w:hAnsi="仿宋" w:eastAsia="仿宋"/>
                <w:szCs w:val="21"/>
              </w:rPr>
            </w:pPr>
            <w:r>
              <w:rPr>
                <w:rFonts w:ascii="仿宋" w:hAnsi="仿宋" w:eastAsia="仿宋"/>
                <w:szCs w:val="21"/>
              </w:rPr>
              <w:t>质量</w:t>
            </w:r>
          </w:p>
        </w:tc>
        <w:tc>
          <w:tcPr>
            <w:tcW w:w="397" w:type="pct"/>
            <w:tcBorders>
              <w:top w:val="single" w:color="auto" w:sz="4" w:space="0"/>
              <w:left w:val="single" w:color="auto" w:sz="4" w:space="0"/>
              <w:bottom w:val="single" w:color="auto" w:sz="4" w:space="0"/>
              <w:right w:val="single" w:color="auto" w:sz="4" w:space="0"/>
              <w:tl2br w:val="nil"/>
              <w:tr2bl w:val="nil"/>
            </w:tcBorders>
            <w:noWrap/>
          </w:tcPr>
          <w:p>
            <w:pPr>
              <w:widowControl/>
              <w:adjustRightInd w:val="0"/>
              <w:snapToGrid w:val="0"/>
              <w:spacing w:line="340" w:lineRule="exact"/>
              <w:jc w:val="left"/>
              <w:rPr>
                <w:rFonts w:ascii="仿宋" w:hAnsi="仿宋" w:eastAsia="仿宋"/>
                <w:szCs w:val="21"/>
              </w:rPr>
            </w:pPr>
            <w:r>
              <w:rPr>
                <w:rFonts w:hint="eastAsia" w:ascii="仿宋" w:hAnsi="仿宋" w:eastAsia="仿宋"/>
                <w:szCs w:val="21"/>
              </w:rPr>
              <w:t>项目绩效目标显示需求相符性</w:t>
            </w:r>
          </w:p>
        </w:tc>
        <w:tc>
          <w:tcPr>
            <w:tcW w:w="1409" w:type="pct"/>
            <w:tcBorders>
              <w:top w:val="single" w:color="auto" w:sz="4" w:space="0"/>
              <w:left w:val="single" w:color="auto" w:sz="4" w:space="0"/>
              <w:bottom w:val="single" w:color="auto" w:sz="4" w:space="0"/>
              <w:right w:val="single" w:color="auto" w:sz="4" w:space="0"/>
              <w:tl2br w:val="nil"/>
              <w:tr2bl w:val="nil"/>
            </w:tcBorders>
            <w:noWrap/>
          </w:tcPr>
          <w:p>
            <w:pPr>
              <w:widowControl/>
              <w:adjustRightInd w:val="0"/>
              <w:snapToGrid w:val="0"/>
              <w:spacing w:line="340" w:lineRule="exact"/>
              <w:jc w:val="left"/>
              <w:rPr>
                <w:rFonts w:ascii="仿宋" w:hAnsi="仿宋" w:eastAsia="仿宋"/>
                <w:szCs w:val="21"/>
              </w:rPr>
            </w:pPr>
            <w:r>
              <w:rPr>
                <w:rFonts w:hint="eastAsia" w:ascii="仿宋" w:hAnsi="仿宋" w:eastAsia="仿宋"/>
                <w:szCs w:val="21"/>
              </w:rPr>
              <w:t>保障发放人员和数据的精准得20分，否则扣5分</w:t>
            </w:r>
          </w:p>
        </w:tc>
        <w:tc>
          <w:tcPr>
            <w:tcW w:w="943" w:type="pct"/>
            <w:tcBorders>
              <w:top w:val="single" w:color="auto" w:sz="4" w:space="0"/>
              <w:left w:val="single" w:color="auto" w:sz="4" w:space="0"/>
              <w:bottom w:val="single" w:color="auto" w:sz="4" w:space="0"/>
              <w:right w:val="single" w:color="auto" w:sz="4" w:space="0"/>
              <w:tl2br w:val="nil"/>
              <w:tr2bl w:val="nil"/>
            </w:tcBorders>
            <w:noWrap/>
          </w:tcPr>
          <w:p>
            <w:pPr>
              <w:widowControl/>
              <w:adjustRightInd w:val="0"/>
              <w:snapToGrid w:val="0"/>
              <w:spacing w:line="340" w:lineRule="exact"/>
              <w:jc w:val="left"/>
              <w:rPr>
                <w:rFonts w:ascii="仿宋" w:hAnsi="仿宋" w:eastAsia="仿宋"/>
                <w:szCs w:val="21"/>
              </w:rPr>
            </w:pPr>
            <w:r>
              <w:rPr>
                <w:rFonts w:hint="eastAsia" w:ascii="仿宋" w:hAnsi="仿宋" w:eastAsia="仿宋"/>
                <w:szCs w:val="21"/>
              </w:rPr>
              <w:t>项目所设定的绩效是否符合客观实际、现实需求</w:t>
            </w:r>
          </w:p>
        </w:tc>
        <w:tc>
          <w:tcPr>
            <w:tcW w:w="241" w:type="pct"/>
            <w:tcBorders>
              <w:top w:val="single" w:color="auto" w:sz="4" w:space="0"/>
              <w:left w:val="single" w:color="auto" w:sz="4" w:space="0"/>
              <w:bottom w:val="single" w:color="auto" w:sz="4" w:space="0"/>
              <w:right w:val="single" w:color="auto" w:sz="4" w:space="0"/>
              <w:tl2br w:val="nil"/>
              <w:tr2bl w:val="nil"/>
            </w:tcBorders>
            <w:noWrap/>
          </w:tcPr>
          <w:p>
            <w:pPr>
              <w:widowControl/>
              <w:adjustRightInd w:val="0"/>
              <w:snapToGrid w:val="0"/>
              <w:spacing w:line="340" w:lineRule="exact"/>
              <w:jc w:val="left"/>
              <w:rPr>
                <w:rFonts w:ascii="仿宋" w:hAnsi="仿宋" w:eastAsia="仿宋"/>
                <w:szCs w:val="21"/>
              </w:rPr>
            </w:pPr>
            <w:r>
              <w:rPr>
                <w:rFonts w:hint="eastAsia" w:ascii="仿宋" w:hAnsi="仿宋" w:eastAsia="仿宋"/>
                <w:szCs w:val="21"/>
              </w:rPr>
              <w:t xml:space="preserve">   文字描述</w:t>
            </w:r>
          </w:p>
        </w:tc>
        <w:tc>
          <w:tcPr>
            <w:tcW w:w="262" w:type="pct"/>
            <w:tcBorders>
              <w:top w:val="single" w:color="auto" w:sz="4" w:space="0"/>
              <w:left w:val="single" w:color="auto" w:sz="4" w:space="0"/>
              <w:bottom w:val="single" w:color="auto" w:sz="4" w:space="0"/>
              <w:right w:val="single" w:color="auto" w:sz="4" w:space="0"/>
              <w:tl2br w:val="nil"/>
              <w:tr2bl w:val="nil"/>
            </w:tcBorders>
            <w:noWrap/>
          </w:tcPr>
          <w:p>
            <w:pPr>
              <w:widowControl/>
              <w:adjustRightInd w:val="0"/>
              <w:snapToGrid w:val="0"/>
              <w:spacing w:line="340" w:lineRule="exact"/>
              <w:jc w:val="left"/>
              <w:rPr>
                <w:rFonts w:ascii="仿宋" w:hAnsi="仿宋" w:eastAsia="仿宋"/>
                <w:szCs w:val="21"/>
              </w:rPr>
            </w:pPr>
          </w:p>
        </w:tc>
        <w:tc>
          <w:tcPr>
            <w:tcW w:w="389" w:type="pct"/>
            <w:tcBorders>
              <w:top w:val="single" w:color="auto" w:sz="4" w:space="0"/>
              <w:left w:val="single" w:color="auto" w:sz="4" w:space="0"/>
              <w:bottom w:val="single" w:color="auto" w:sz="4" w:space="0"/>
              <w:right w:val="single" w:color="auto" w:sz="4" w:space="0"/>
              <w:tl2br w:val="nil"/>
              <w:tr2bl w:val="nil"/>
            </w:tcBorders>
            <w:noWrap/>
          </w:tcPr>
          <w:p>
            <w:pPr>
              <w:widowControl/>
              <w:adjustRightInd w:val="0"/>
              <w:snapToGrid w:val="0"/>
              <w:spacing w:line="340" w:lineRule="exact"/>
              <w:jc w:val="left"/>
              <w:rPr>
                <w:rFonts w:ascii="仿宋" w:hAnsi="仿宋" w:eastAsia="仿宋"/>
                <w:szCs w:val="21"/>
              </w:rPr>
            </w:pPr>
            <w:r>
              <w:rPr>
                <w:rFonts w:hint="eastAsia" w:ascii="仿宋" w:hAnsi="仿宋" w:eastAsia="仿宋"/>
                <w:szCs w:val="21"/>
              </w:rPr>
              <w:t>实现</w:t>
            </w:r>
          </w:p>
        </w:tc>
        <w:tc>
          <w:tcPr>
            <w:tcW w:w="793" w:type="pct"/>
            <w:tcBorders>
              <w:top w:val="single" w:color="auto" w:sz="4" w:space="0"/>
              <w:left w:val="single" w:color="auto" w:sz="4" w:space="0"/>
              <w:bottom w:val="single" w:color="auto" w:sz="4" w:space="0"/>
              <w:right w:val="single" w:color="auto" w:sz="4" w:space="0"/>
              <w:tl2br w:val="nil"/>
              <w:tr2bl w:val="nil"/>
            </w:tcBorders>
            <w:noWrap/>
          </w:tcPr>
          <w:p>
            <w:pPr>
              <w:widowControl/>
              <w:adjustRightInd w:val="0"/>
              <w:snapToGrid w:val="0"/>
              <w:spacing w:line="340" w:lineRule="exact"/>
              <w:jc w:val="left"/>
              <w:rPr>
                <w:rFonts w:ascii="仿宋" w:hAnsi="仿宋" w:eastAsia="仿宋"/>
                <w:szCs w:val="21"/>
              </w:rPr>
            </w:pPr>
            <w:r>
              <w:rPr>
                <w:rFonts w:hint="eastAsia" w:ascii="仿宋" w:hAnsi="仿宋" w:eastAsia="仿宋"/>
                <w:szCs w:val="21"/>
              </w:rPr>
              <w:t xml:space="preserve">                             计划标准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8" w:hRule="atLeast"/>
          <w:jc w:val="center"/>
        </w:trPr>
        <w:tc>
          <w:tcPr>
            <w:tcW w:w="178" w:type="pct"/>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left"/>
              <w:rPr>
                <w:rFonts w:ascii="仿宋" w:hAnsi="仿宋" w:eastAsia="仿宋"/>
                <w:szCs w:val="21"/>
              </w:rPr>
            </w:pPr>
          </w:p>
        </w:tc>
        <w:tc>
          <w:tcPr>
            <w:tcW w:w="383" w:type="pct"/>
            <w:tcBorders>
              <w:top w:val="single" w:color="auto" w:sz="4" w:space="0"/>
              <w:left w:val="single" w:color="auto" w:sz="4" w:space="0"/>
              <w:bottom w:val="single" w:color="auto" w:sz="4" w:space="0"/>
              <w:right w:val="single" w:color="auto" w:sz="4" w:space="0"/>
              <w:tl2br w:val="nil"/>
              <w:tr2bl w:val="nil"/>
            </w:tcBorders>
            <w:noWrap/>
            <w:vAlign w:val="center"/>
          </w:tcPr>
          <w:p>
            <w:pPr>
              <w:widowControl/>
              <w:adjustRightInd w:val="0"/>
              <w:snapToGrid w:val="0"/>
              <w:spacing w:line="340" w:lineRule="exact"/>
              <w:jc w:val="left"/>
              <w:rPr>
                <w:rFonts w:ascii="仿宋" w:hAnsi="仿宋" w:eastAsia="仿宋"/>
                <w:szCs w:val="21"/>
              </w:rPr>
            </w:pPr>
            <w:r>
              <w:rPr>
                <w:rFonts w:hint="eastAsia" w:ascii="仿宋" w:hAnsi="仿宋" w:eastAsia="仿宋"/>
                <w:szCs w:val="21"/>
              </w:rPr>
              <w:t>时效</w:t>
            </w:r>
          </w:p>
        </w:tc>
        <w:tc>
          <w:tcPr>
            <w:tcW w:w="397" w:type="pct"/>
            <w:tcBorders>
              <w:top w:val="single" w:color="auto" w:sz="4" w:space="0"/>
              <w:left w:val="single" w:color="auto" w:sz="4" w:space="0"/>
              <w:bottom w:val="single" w:color="auto" w:sz="4" w:space="0"/>
              <w:right w:val="single" w:color="auto" w:sz="4" w:space="0"/>
              <w:tl2br w:val="nil"/>
              <w:tr2bl w:val="nil"/>
            </w:tcBorders>
            <w:noWrap/>
          </w:tcPr>
          <w:p>
            <w:pPr>
              <w:widowControl/>
              <w:adjustRightInd w:val="0"/>
              <w:snapToGrid w:val="0"/>
              <w:spacing w:line="340" w:lineRule="exact"/>
              <w:jc w:val="left"/>
              <w:rPr>
                <w:rFonts w:ascii="仿宋" w:hAnsi="仿宋" w:eastAsia="仿宋"/>
                <w:szCs w:val="21"/>
              </w:rPr>
            </w:pPr>
            <w:r>
              <w:rPr>
                <w:rFonts w:hint="eastAsia" w:ascii="仿宋" w:hAnsi="仿宋" w:eastAsia="仿宋"/>
                <w:szCs w:val="21"/>
              </w:rPr>
              <w:t>项目资金支出进度</w:t>
            </w:r>
          </w:p>
        </w:tc>
        <w:tc>
          <w:tcPr>
            <w:tcW w:w="1409" w:type="pct"/>
            <w:tcBorders>
              <w:top w:val="single" w:color="auto" w:sz="4" w:space="0"/>
              <w:left w:val="single" w:color="auto" w:sz="4" w:space="0"/>
              <w:bottom w:val="single" w:color="auto" w:sz="4" w:space="0"/>
              <w:right w:val="single" w:color="auto" w:sz="4" w:space="0"/>
              <w:tl2br w:val="nil"/>
              <w:tr2bl w:val="nil"/>
            </w:tcBorders>
            <w:noWrap/>
          </w:tcPr>
          <w:p>
            <w:pPr>
              <w:widowControl/>
              <w:adjustRightInd w:val="0"/>
              <w:snapToGrid w:val="0"/>
              <w:spacing w:line="340" w:lineRule="exact"/>
              <w:jc w:val="left"/>
              <w:rPr>
                <w:rFonts w:ascii="仿宋" w:hAnsi="仿宋" w:eastAsia="仿宋"/>
                <w:szCs w:val="21"/>
              </w:rPr>
            </w:pPr>
            <w:r>
              <w:rPr>
                <w:rFonts w:hint="eastAsia" w:ascii="仿宋" w:hAnsi="仿宋" w:eastAsia="仿宋"/>
                <w:szCs w:val="21"/>
              </w:rPr>
              <w:t>按规定发放得10分，未及时发放扣1分</w:t>
            </w:r>
          </w:p>
        </w:tc>
        <w:tc>
          <w:tcPr>
            <w:tcW w:w="943" w:type="pct"/>
            <w:tcBorders>
              <w:top w:val="single" w:color="auto" w:sz="4" w:space="0"/>
              <w:left w:val="single" w:color="auto" w:sz="4" w:space="0"/>
              <w:bottom w:val="single" w:color="auto" w:sz="4" w:space="0"/>
              <w:right w:val="single" w:color="auto" w:sz="4" w:space="0"/>
              <w:tl2br w:val="nil"/>
              <w:tr2bl w:val="nil"/>
            </w:tcBorders>
            <w:noWrap/>
          </w:tcPr>
          <w:p>
            <w:pPr>
              <w:widowControl/>
              <w:adjustRightInd w:val="0"/>
              <w:snapToGrid w:val="0"/>
              <w:spacing w:line="340" w:lineRule="exact"/>
              <w:jc w:val="left"/>
              <w:rPr>
                <w:rFonts w:ascii="仿宋" w:hAnsi="仿宋" w:eastAsia="仿宋"/>
                <w:szCs w:val="21"/>
              </w:rPr>
            </w:pPr>
            <w:r>
              <w:rPr>
                <w:rFonts w:hint="eastAsia" w:ascii="仿宋" w:hAnsi="仿宋" w:eastAsia="仿宋"/>
                <w:szCs w:val="21"/>
              </w:rPr>
              <w:t>项目资金拨付支出是否及时</w:t>
            </w:r>
          </w:p>
        </w:tc>
        <w:tc>
          <w:tcPr>
            <w:tcW w:w="241" w:type="pct"/>
            <w:tcBorders>
              <w:top w:val="single" w:color="auto" w:sz="4" w:space="0"/>
              <w:left w:val="single" w:color="auto" w:sz="4" w:space="0"/>
              <w:bottom w:val="single" w:color="auto" w:sz="4" w:space="0"/>
              <w:right w:val="single" w:color="auto" w:sz="4" w:space="0"/>
              <w:tl2br w:val="nil"/>
              <w:tr2bl w:val="nil"/>
            </w:tcBorders>
            <w:noWrap/>
          </w:tcPr>
          <w:p>
            <w:pPr>
              <w:widowControl/>
              <w:adjustRightInd w:val="0"/>
              <w:snapToGrid w:val="0"/>
              <w:spacing w:line="340" w:lineRule="exact"/>
              <w:jc w:val="left"/>
              <w:rPr>
                <w:rFonts w:ascii="仿宋" w:hAnsi="仿宋" w:eastAsia="仿宋"/>
                <w:szCs w:val="21"/>
              </w:rPr>
            </w:pPr>
            <w:r>
              <w:rPr>
                <w:rFonts w:hint="eastAsia" w:ascii="仿宋" w:hAnsi="仿宋" w:eastAsia="仿宋"/>
                <w:szCs w:val="21"/>
              </w:rPr>
              <w:t>文字描述</w:t>
            </w:r>
          </w:p>
        </w:tc>
        <w:tc>
          <w:tcPr>
            <w:tcW w:w="262" w:type="pct"/>
            <w:tcBorders>
              <w:top w:val="single" w:color="auto" w:sz="4" w:space="0"/>
              <w:left w:val="single" w:color="auto" w:sz="4" w:space="0"/>
              <w:bottom w:val="single" w:color="auto" w:sz="4" w:space="0"/>
              <w:right w:val="single" w:color="auto" w:sz="4" w:space="0"/>
              <w:tl2br w:val="nil"/>
              <w:tr2bl w:val="nil"/>
            </w:tcBorders>
            <w:noWrap/>
            <w:vAlign w:val="center"/>
          </w:tcPr>
          <w:p>
            <w:pPr>
              <w:widowControl/>
              <w:adjustRightInd w:val="0"/>
              <w:snapToGrid w:val="0"/>
              <w:spacing w:line="340" w:lineRule="exact"/>
              <w:jc w:val="left"/>
              <w:rPr>
                <w:rFonts w:ascii="仿宋" w:hAnsi="仿宋" w:eastAsia="仿宋"/>
                <w:szCs w:val="21"/>
              </w:rPr>
            </w:pPr>
          </w:p>
        </w:tc>
        <w:tc>
          <w:tcPr>
            <w:tcW w:w="389" w:type="pct"/>
            <w:tcBorders>
              <w:top w:val="single" w:color="auto" w:sz="4" w:space="0"/>
              <w:left w:val="single" w:color="auto" w:sz="4" w:space="0"/>
              <w:bottom w:val="single" w:color="auto" w:sz="4" w:space="0"/>
              <w:right w:val="single" w:color="auto" w:sz="4" w:space="0"/>
              <w:tl2br w:val="nil"/>
              <w:tr2bl w:val="nil"/>
            </w:tcBorders>
            <w:noWrap/>
          </w:tcPr>
          <w:p>
            <w:pPr>
              <w:widowControl/>
              <w:adjustRightInd w:val="0"/>
              <w:snapToGrid w:val="0"/>
              <w:spacing w:line="340" w:lineRule="exact"/>
              <w:jc w:val="left"/>
              <w:rPr>
                <w:rFonts w:ascii="仿宋" w:hAnsi="仿宋" w:eastAsia="仿宋"/>
                <w:szCs w:val="21"/>
              </w:rPr>
            </w:pPr>
            <w:r>
              <w:rPr>
                <w:rFonts w:hint="eastAsia" w:ascii="仿宋" w:hAnsi="仿宋" w:eastAsia="仿宋"/>
                <w:szCs w:val="21"/>
              </w:rPr>
              <w:t xml:space="preserve">          及时</w:t>
            </w:r>
          </w:p>
        </w:tc>
        <w:tc>
          <w:tcPr>
            <w:tcW w:w="793" w:type="pct"/>
            <w:tcBorders>
              <w:top w:val="single" w:color="auto" w:sz="4" w:space="0"/>
              <w:left w:val="single" w:color="auto" w:sz="4" w:space="0"/>
              <w:bottom w:val="single" w:color="auto" w:sz="4" w:space="0"/>
              <w:right w:val="single" w:color="auto" w:sz="4" w:space="0"/>
              <w:tl2br w:val="nil"/>
              <w:tr2bl w:val="nil"/>
            </w:tcBorders>
            <w:noWrap/>
          </w:tcPr>
          <w:p>
            <w:pPr>
              <w:widowControl/>
              <w:adjustRightInd w:val="0"/>
              <w:snapToGrid w:val="0"/>
              <w:spacing w:line="340" w:lineRule="exact"/>
              <w:jc w:val="left"/>
              <w:rPr>
                <w:rFonts w:ascii="仿宋" w:hAnsi="仿宋" w:eastAsia="仿宋"/>
                <w:szCs w:val="21"/>
              </w:rPr>
            </w:pPr>
            <w:r>
              <w:rPr>
                <w:rFonts w:hint="eastAsia" w:ascii="仿宋" w:hAnsi="仿宋" w:eastAsia="仿宋"/>
                <w:szCs w:val="21"/>
              </w:rPr>
              <w:t xml:space="preserve"> 项目需求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78" w:type="pct"/>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left"/>
              <w:rPr>
                <w:rFonts w:ascii="仿宋" w:hAnsi="仿宋" w:eastAsia="仿宋"/>
                <w:szCs w:val="21"/>
              </w:rPr>
            </w:pPr>
          </w:p>
        </w:tc>
        <w:tc>
          <w:tcPr>
            <w:tcW w:w="383" w:type="pct"/>
            <w:tcBorders>
              <w:top w:val="single" w:color="auto" w:sz="4" w:space="0"/>
              <w:left w:val="single" w:color="auto" w:sz="4" w:space="0"/>
              <w:bottom w:val="single" w:color="auto" w:sz="4" w:space="0"/>
              <w:right w:val="single" w:color="auto" w:sz="4" w:space="0"/>
              <w:tl2br w:val="nil"/>
              <w:tr2bl w:val="nil"/>
            </w:tcBorders>
            <w:noWrap/>
            <w:vAlign w:val="center"/>
          </w:tcPr>
          <w:p>
            <w:pPr>
              <w:widowControl/>
              <w:adjustRightInd w:val="0"/>
              <w:snapToGrid w:val="0"/>
              <w:spacing w:line="340" w:lineRule="exact"/>
              <w:jc w:val="left"/>
              <w:rPr>
                <w:rFonts w:ascii="仿宋" w:hAnsi="仿宋" w:eastAsia="仿宋"/>
                <w:szCs w:val="21"/>
              </w:rPr>
            </w:pPr>
            <w:r>
              <w:rPr>
                <w:rFonts w:hint="eastAsia" w:ascii="仿宋" w:hAnsi="仿宋" w:eastAsia="仿宋"/>
                <w:szCs w:val="21"/>
              </w:rPr>
              <w:t>成本</w:t>
            </w:r>
          </w:p>
        </w:tc>
        <w:tc>
          <w:tcPr>
            <w:tcW w:w="397" w:type="pct"/>
            <w:tcBorders>
              <w:top w:val="single" w:color="auto" w:sz="4" w:space="0"/>
              <w:left w:val="single" w:color="auto" w:sz="4" w:space="0"/>
              <w:bottom w:val="single" w:color="auto" w:sz="4" w:space="0"/>
              <w:right w:val="single" w:color="auto" w:sz="4" w:space="0"/>
              <w:tl2br w:val="nil"/>
              <w:tr2bl w:val="nil"/>
            </w:tcBorders>
            <w:noWrap/>
          </w:tcPr>
          <w:p>
            <w:pPr>
              <w:widowControl/>
              <w:adjustRightInd w:val="0"/>
              <w:snapToGrid w:val="0"/>
              <w:spacing w:line="340" w:lineRule="exact"/>
              <w:jc w:val="left"/>
              <w:rPr>
                <w:rFonts w:ascii="仿宋" w:hAnsi="仿宋" w:eastAsia="仿宋"/>
                <w:szCs w:val="21"/>
              </w:rPr>
            </w:pPr>
            <w:r>
              <w:rPr>
                <w:rFonts w:hint="eastAsia" w:ascii="仿宋" w:hAnsi="仿宋" w:eastAsia="仿宋"/>
                <w:szCs w:val="21"/>
              </w:rPr>
              <w:t>项目资金到位率</w:t>
            </w:r>
          </w:p>
        </w:tc>
        <w:tc>
          <w:tcPr>
            <w:tcW w:w="1409" w:type="pct"/>
            <w:tcBorders>
              <w:top w:val="single" w:color="auto" w:sz="4" w:space="0"/>
              <w:left w:val="single" w:color="auto" w:sz="4" w:space="0"/>
              <w:bottom w:val="single" w:color="auto" w:sz="4" w:space="0"/>
              <w:right w:val="single" w:color="auto" w:sz="4" w:space="0"/>
              <w:tl2br w:val="nil"/>
              <w:tr2bl w:val="nil"/>
            </w:tcBorders>
            <w:noWrap/>
          </w:tcPr>
          <w:p>
            <w:pPr>
              <w:widowControl/>
              <w:adjustRightInd w:val="0"/>
              <w:snapToGrid w:val="0"/>
              <w:spacing w:line="340" w:lineRule="exact"/>
              <w:jc w:val="left"/>
              <w:rPr>
                <w:rFonts w:ascii="仿宋" w:hAnsi="仿宋" w:eastAsia="仿宋"/>
                <w:szCs w:val="21"/>
              </w:rPr>
            </w:pPr>
            <w:r>
              <w:rPr>
                <w:rFonts w:hint="eastAsia" w:ascii="仿宋" w:hAnsi="仿宋" w:eastAsia="仿宋"/>
                <w:szCs w:val="21"/>
              </w:rPr>
              <w:t>按规定发放、缴纳得20分，否则扣5分</w:t>
            </w:r>
          </w:p>
        </w:tc>
        <w:tc>
          <w:tcPr>
            <w:tcW w:w="943" w:type="pct"/>
            <w:tcBorders>
              <w:top w:val="single" w:color="auto" w:sz="4" w:space="0"/>
              <w:left w:val="single" w:color="auto" w:sz="4" w:space="0"/>
              <w:bottom w:val="single" w:color="auto" w:sz="4" w:space="0"/>
              <w:right w:val="single" w:color="auto" w:sz="4" w:space="0"/>
              <w:tl2br w:val="nil"/>
              <w:tr2bl w:val="nil"/>
            </w:tcBorders>
            <w:noWrap/>
          </w:tcPr>
          <w:p>
            <w:pPr>
              <w:widowControl/>
              <w:adjustRightInd w:val="0"/>
              <w:snapToGrid w:val="0"/>
              <w:spacing w:line="340" w:lineRule="exact"/>
              <w:jc w:val="left"/>
              <w:rPr>
                <w:rFonts w:ascii="仿宋" w:hAnsi="仿宋" w:eastAsia="仿宋"/>
                <w:szCs w:val="21"/>
              </w:rPr>
            </w:pPr>
            <w:r>
              <w:rPr>
                <w:rFonts w:hint="eastAsia" w:ascii="仿宋" w:hAnsi="仿宋" w:eastAsia="仿宋"/>
                <w:szCs w:val="21"/>
              </w:rPr>
              <w:t>实际到达单位的项目资金额与计划投入资金的比率</w:t>
            </w:r>
          </w:p>
        </w:tc>
        <w:tc>
          <w:tcPr>
            <w:tcW w:w="241" w:type="pct"/>
            <w:tcBorders>
              <w:top w:val="single" w:color="auto" w:sz="4" w:space="0"/>
              <w:left w:val="single" w:color="auto" w:sz="4" w:space="0"/>
              <w:bottom w:val="single" w:color="auto" w:sz="4" w:space="0"/>
              <w:right w:val="single" w:color="auto" w:sz="4" w:space="0"/>
              <w:tl2br w:val="nil"/>
              <w:tr2bl w:val="nil"/>
            </w:tcBorders>
            <w:noWrap/>
          </w:tcPr>
          <w:p>
            <w:pPr>
              <w:widowControl/>
              <w:adjustRightInd w:val="0"/>
              <w:snapToGrid w:val="0"/>
              <w:spacing w:line="340" w:lineRule="exact"/>
              <w:jc w:val="left"/>
              <w:rPr>
                <w:rFonts w:ascii="仿宋" w:hAnsi="仿宋" w:eastAsia="仿宋"/>
                <w:szCs w:val="21"/>
              </w:rPr>
            </w:pPr>
            <w:r>
              <w:rPr>
                <w:rFonts w:hint="eastAsia" w:ascii="仿宋" w:hAnsi="仿宋" w:eastAsia="仿宋"/>
                <w:szCs w:val="21"/>
              </w:rPr>
              <w:t xml:space="preserve">      =</w:t>
            </w:r>
          </w:p>
        </w:tc>
        <w:tc>
          <w:tcPr>
            <w:tcW w:w="262" w:type="pct"/>
            <w:tcBorders>
              <w:top w:val="single" w:color="auto" w:sz="4" w:space="0"/>
              <w:left w:val="single" w:color="auto" w:sz="4" w:space="0"/>
              <w:bottom w:val="single" w:color="auto" w:sz="4" w:space="0"/>
              <w:right w:val="single" w:color="auto" w:sz="4" w:space="0"/>
              <w:tl2br w:val="nil"/>
              <w:tr2bl w:val="nil"/>
            </w:tcBorders>
            <w:noWrap/>
          </w:tcPr>
          <w:p>
            <w:pPr>
              <w:widowControl/>
              <w:adjustRightInd w:val="0"/>
              <w:snapToGrid w:val="0"/>
              <w:spacing w:line="340" w:lineRule="exact"/>
              <w:jc w:val="left"/>
              <w:rPr>
                <w:rFonts w:ascii="仿宋" w:hAnsi="仿宋" w:eastAsia="仿宋"/>
                <w:szCs w:val="21"/>
              </w:rPr>
            </w:pPr>
            <w:r>
              <w:rPr>
                <w:rFonts w:hint="eastAsia" w:ascii="仿宋" w:hAnsi="仿宋" w:eastAsia="仿宋"/>
                <w:szCs w:val="21"/>
              </w:rPr>
              <w:t xml:space="preserve">         100</w:t>
            </w:r>
          </w:p>
        </w:tc>
        <w:tc>
          <w:tcPr>
            <w:tcW w:w="389" w:type="pct"/>
            <w:tcBorders>
              <w:top w:val="single" w:color="auto" w:sz="4" w:space="0"/>
              <w:left w:val="single" w:color="auto" w:sz="4" w:space="0"/>
              <w:bottom w:val="single" w:color="auto" w:sz="4" w:space="0"/>
              <w:right w:val="single" w:color="auto" w:sz="4" w:space="0"/>
              <w:tl2br w:val="nil"/>
              <w:tr2bl w:val="nil"/>
            </w:tcBorders>
            <w:noWrap/>
          </w:tcPr>
          <w:p>
            <w:pPr>
              <w:widowControl/>
              <w:adjustRightInd w:val="0"/>
              <w:snapToGrid w:val="0"/>
              <w:spacing w:line="340" w:lineRule="exact"/>
              <w:jc w:val="left"/>
              <w:rPr>
                <w:rFonts w:ascii="仿宋" w:hAnsi="仿宋" w:eastAsia="仿宋"/>
                <w:szCs w:val="21"/>
              </w:rPr>
            </w:pPr>
            <w:r>
              <w:rPr>
                <w:rFonts w:hint="eastAsia" w:ascii="仿宋" w:hAnsi="仿宋" w:eastAsia="仿宋"/>
                <w:szCs w:val="21"/>
              </w:rPr>
              <w:t>百分比</w:t>
            </w:r>
          </w:p>
        </w:tc>
        <w:tc>
          <w:tcPr>
            <w:tcW w:w="793" w:type="pct"/>
            <w:tcBorders>
              <w:top w:val="single" w:color="auto" w:sz="4" w:space="0"/>
              <w:left w:val="single" w:color="auto" w:sz="4" w:space="0"/>
              <w:bottom w:val="single" w:color="auto" w:sz="4" w:space="0"/>
              <w:right w:val="single" w:color="auto" w:sz="4" w:space="0"/>
              <w:tl2br w:val="nil"/>
              <w:tr2bl w:val="nil"/>
            </w:tcBorders>
            <w:noWrap/>
          </w:tcPr>
          <w:p>
            <w:pPr>
              <w:widowControl/>
              <w:adjustRightInd w:val="0"/>
              <w:snapToGrid w:val="0"/>
              <w:spacing w:line="340" w:lineRule="exact"/>
              <w:jc w:val="left"/>
              <w:rPr>
                <w:rFonts w:ascii="仿宋" w:hAnsi="仿宋" w:eastAsia="仿宋"/>
                <w:szCs w:val="21"/>
              </w:rPr>
            </w:pPr>
            <w:r>
              <w:rPr>
                <w:rFonts w:hint="eastAsia" w:ascii="仿宋" w:hAnsi="仿宋" w:eastAsia="仿宋"/>
                <w:szCs w:val="21"/>
              </w:rPr>
              <w:t xml:space="preserve">  计划标准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78" w:type="pct"/>
            <w:vMerge w:val="restart"/>
            <w:tcBorders>
              <w:top w:val="single" w:color="auto" w:sz="4" w:space="0"/>
              <w:left w:val="single" w:color="auto" w:sz="4" w:space="0"/>
              <w:bottom w:val="single" w:color="auto" w:sz="4" w:space="0"/>
              <w:right w:val="single" w:color="auto" w:sz="4" w:space="0"/>
              <w:tl2br w:val="nil"/>
              <w:tr2bl w:val="nil"/>
            </w:tcBorders>
            <w:noWrap/>
            <w:vAlign w:val="center"/>
          </w:tcPr>
          <w:p>
            <w:pPr>
              <w:widowControl/>
              <w:adjustRightInd w:val="0"/>
              <w:snapToGrid w:val="0"/>
              <w:spacing w:line="340" w:lineRule="exact"/>
              <w:jc w:val="left"/>
              <w:rPr>
                <w:rFonts w:ascii="仿宋" w:hAnsi="仿宋" w:eastAsia="仿宋"/>
                <w:szCs w:val="21"/>
              </w:rPr>
            </w:pPr>
            <w:r>
              <w:rPr>
                <w:rFonts w:hint="eastAsia" w:ascii="仿宋" w:hAnsi="仿宋" w:eastAsia="仿宋"/>
                <w:szCs w:val="21"/>
              </w:rPr>
              <w:t>部门效果</w:t>
            </w:r>
          </w:p>
        </w:tc>
        <w:tc>
          <w:tcPr>
            <w:tcW w:w="383" w:type="pct"/>
            <w:tcBorders>
              <w:top w:val="single" w:color="auto" w:sz="4" w:space="0"/>
              <w:left w:val="single" w:color="auto" w:sz="4" w:space="0"/>
              <w:bottom w:val="single" w:color="auto" w:sz="4" w:space="0"/>
              <w:right w:val="single" w:color="auto" w:sz="4" w:space="0"/>
              <w:tl2br w:val="nil"/>
              <w:tr2bl w:val="nil"/>
            </w:tcBorders>
            <w:noWrap/>
            <w:vAlign w:val="center"/>
          </w:tcPr>
          <w:p>
            <w:pPr>
              <w:widowControl/>
              <w:adjustRightInd w:val="0"/>
              <w:snapToGrid w:val="0"/>
              <w:spacing w:line="340" w:lineRule="exact"/>
              <w:jc w:val="left"/>
              <w:rPr>
                <w:rFonts w:ascii="仿宋" w:hAnsi="仿宋" w:eastAsia="仿宋"/>
                <w:szCs w:val="21"/>
              </w:rPr>
            </w:pPr>
            <w:r>
              <w:rPr>
                <w:rFonts w:hint="eastAsia" w:ascii="仿宋" w:hAnsi="仿宋" w:eastAsia="仿宋"/>
                <w:szCs w:val="21"/>
              </w:rPr>
              <w:t>社会</w:t>
            </w:r>
          </w:p>
          <w:p>
            <w:pPr>
              <w:widowControl/>
              <w:adjustRightInd w:val="0"/>
              <w:snapToGrid w:val="0"/>
              <w:spacing w:line="340" w:lineRule="exact"/>
              <w:jc w:val="left"/>
              <w:rPr>
                <w:rFonts w:ascii="仿宋" w:hAnsi="仿宋" w:eastAsia="仿宋"/>
                <w:szCs w:val="21"/>
              </w:rPr>
            </w:pPr>
            <w:r>
              <w:rPr>
                <w:rFonts w:hint="eastAsia" w:ascii="仿宋" w:hAnsi="仿宋" w:eastAsia="仿宋"/>
                <w:szCs w:val="21"/>
              </w:rPr>
              <w:t>效益</w:t>
            </w:r>
          </w:p>
        </w:tc>
        <w:tc>
          <w:tcPr>
            <w:tcW w:w="397" w:type="pct"/>
            <w:tcBorders>
              <w:top w:val="single" w:color="auto" w:sz="4" w:space="0"/>
              <w:left w:val="single" w:color="auto" w:sz="4" w:space="0"/>
              <w:bottom w:val="single" w:color="auto" w:sz="4" w:space="0"/>
              <w:right w:val="single" w:color="auto" w:sz="4" w:space="0"/>
              <w:tl2br w:val="nil"/>
              <w:tr2bl w:val="nil"/>
            </w:tcBorders>
            <w:noWrap/>
          </w:tcPr>
          <w:p>
            <w:pPr>
              <w:widowControl/>
              <w:adjustRightInd w:val="0"/>
              <w:snapToGrid w:val="0"/>
              <w:spacing w:line="340" w:lineRule="exact"/>
              <w:jc w:val="left"/>
              <w:rPr>
                <w:rFonts w:ascii="仿宋" w:hAnsi="仿宋" w:eastAsia="仿宋"/>
                <w:szCs w:val="21"/>
              </w:rPr>
            </w:pPr>
            <w:r>
              <w:rPr>
                <w:rFonts w:hint="eastAsia" w:ascii="仿宋" w:hAnsi="仿宋" w:eastAsia="仿宋"/>
                <w:szCs w:val="21"/>
              </w:rPr>
              <w:t>保存队伍稳定性</w:t>
            </w:r>
          </w:p>
        </w:tc>
        <w:tc>
          <w:tcPr>
            <w:tcW w:w="1409" w:type="pct"/>
            <w:tcBorders>
              <w:top w:val="single" w:color="auto" w:sz="4" w:space="0"/>
              <w:left w:val="single" w:color="auto" w:sz="4" w:space="0"/>
              <w:bottom w:val="single" w:color="auto" w:sz="4" w:space="0"/>
              <w:right w:val="single" w:color="auto" w:sz="4" w:space="0"/>
              <w:tl2br w:val="nil"/>
              <w:tr2bl w:val="nil"/>
            </w:tcBorders>
            <w:noWrap/>
          </w:tcPr>
          <w:p>
            <w:pPr>
              <w:widowControl/>
              <w:adjustRightInd w:val="0"/>
              <w:snapToGrid w:val="0"/>
              <w:spacing w:line="340" w:lineRule="exact"/>
              <w:jc w:val="left"/>
              <w:rPr>
                <w:rFonts w:ascii="仿宋" w:hAnsi="仿宋" w:eastAsia="仿宋"/>
                <w:szCs w:val="21"/>
              </w:rPr>
            </w:pPr>
            <w:r>
              <w:rPr>
                <w:rFonts w:hint="eastAsia" w:ascii="仿宋" w:hAnsi="仿宋" w:eastAsia="仿宋"/>
                <w:szCs w:val="21"/>
              </w:rPr>
              <w:t>按绩效目标得10分，未完成的，按完成情况酌情递减。</w:t>
            </w:r>
          </w:p>
        </w:tc>
        <w:tc>
          <w:tcPr>
            <w:tcW w:w="943" w:type="pct"/>
            <w:tcBorders>
              <w:top w:val="single" w:color="auto" w:sz="4" w:space="0"/>
              <w:left w:val="single" w:color="auto" w:sz="4" w:space="0"/>
              <w:bottom w:val="single" w:color="auto" w:sz="4" w:space="0"/>
              <w:right w:val="single" w:color="auto" w:sz="4" w:space="0"/>
              <w:tl2br w:val="nil"/>
              <w:tr2bl w:val="nil"/>
            </w:tcBorders>
            <w:noWrap/>
          </w:tcPr>
          <w:p>
            <w:pPr>
              <w:widowControl/>
              <w:adjustRightInd w:val="0"/>
              <w:snapToGrid w:val="0"/>
              <w:spacing w:line="340" w:lineRule="exact"/>
              <w:jc w:val="left"/>
              <w:rPr>
                <w:rFonts w:ascii="仿宋" w:hAnsi="仿宋" w:eastAsia="仿宋"/>
                <w:szCs w:val="21"/>
              </w:rPr>
            </w:pPr>
            <w:r>
              <w:rPr>
                <w:rFonts w:hint="eastAsia" w:ascii="仿宋" w:hAnsi="仿宋" w:eastAsia="仿宋"/>
                <w:szCs w:val="21"/>
              </w:rPr>
              <w:t>保持队伍相对稳定性，保证办公正常运转</w:t>
            </w:r>
          </w:p>
        </w:tc>
        <w:tc>
          <w:tcPr>
            <w:tcW w:w="241" w:type="pct"/>
            <w:tcBorders>
              <w:top w:val="single" w:color="auto" w:sz="4" w:space="0"/>
              <w:left w:val="single" w:color="auto" w:sz="4" w:space="0"/>
              <w:bottom w:val="single" w:color="auto" w:sz="4" w:space="0"/>
              <w:right w:val="single" w:color="auto" w:sz="4" w:space="0"/>
              <w:tl2br w:val="nil"/>
              <w:tr2bl w:val="nil"/>
            </w:tcBorders>
            <w:noWrap/>
          </w:tcPr>
          <w:p>
            <w:pPr>
              <w:widowControl/>
              <w:adjustRightInd w:val="0"/>
              <w:snapToGrid w:val="0"/>
              <w:spacing w:line="340" w:lineRule="exact"/>
              <w:jc w:val="left"/>
              <w:rPr>
                <w:rFonts w:ascii="仿宋" w:hAnsi="仿宋" w:eastAsia="仿宋"/>
                <w:szCs w:val="21"/>
              </w:rPr>
            </w:pPr>
            <w:r>
              <w:rPr>
                <w:rFonts w:hint="eastAsia" w:ascii="仿宋" w:hAnsi="仿宋" w:eastAsia="仿宋"/>
                <w:szCs w:val="21"/>
              </w:rPr>
              <w:t xml:space="preserve">   文字描述</w:t>
            </w:r>
          </w:p>
        </w:tc>
        <w:tc>
          <w:tcPr>
            <w:tcW w:w="262" w:type="pct"/>
            <w:tcBorders>
              <w:top w:val="single" w:color="auto" w:sz="4" w:space="0"/>
              <w:left w:val="single" w:color="auto" w:sz="4" w:space="0"/>
              <w:bottom w:val="single" w:color="auto" w:sz="4" w:space="0"/>
              <w:right w:val="single" w:color="auto" w:sz="4" w:space="0"/>
              <w:tl2br w:val="nil"/>
              <w:tr2bl w:val="nil"/>
            </w:tcBorders>
            <w:noWrap/>
            <w:vAlign w:val="center"/>
          </w:tcPr>
          <w:p>
            <w:pPr>
              <w:widowControl/>
              <w:adjustRightInd w:val="0"/>
              <w:snapToGrid w:val="0"/>
              <w:spacing w:line="340" w:lineRule="exact"/>
              <w:jc w:val="left"/>
              <w:rPr>
                <w:rFonts w:ascii="仿宋" w:hAnsi="仿宋" w:eastAsia="仿宋"/>
                <w:szCs w:val="21"/>
              </w:rPr>
            </w:pPr>
          </w:p>
        </w:tc>
        <w:tc>
          <w:tcPr>
            <w:tcW w:w="389" w:type="pct"/>
            <w:tcBorders>
              <w:top w:val="single" w:color="auto" w:sz="4" w:space="0"/>
              <w:left w:val="single" w:color="auto" w:sz="4" w:space="0"/>
              <w:bottom w:val="single" w:color="auto" w:sz="4" w:space="0"/>
              <w:right w:val="single" w:color="auto" w:sz="4" w:space="0"/>
              <w:tl2br w:val="nil"/>
              <w:tr2bl w:val="nil"/>
            </w:tcBorders>
            <w:noWrap/>
          </w:tcPr>
          <w:p>
            <w:pPr>
              <w:widowControl/>
              <w:adjustRightInd w:val="0"/>
              <w:snapToGrid w:val="0"/>
              <w:spacing w:line="340" w:lineRule="exact"/>
              <w:jc w:val="left"/>
              <w:rPr>
                <w:rFonts w:ascii="仿宋" w:hAnsi="仿宋" w:eastAsia="仿宋"/>
                <w:szCs w:val="21"/>
              </w:rPr>
            </w:pPr>
            <w:r>
              <w:rPr>
                <w:rFonts w:hint="eastAsia" w:ascii="仿宋" w:hAnsi="仿宋" w:eastAsia="仿宋"/>
                <w:szCs w:val="21"/>
              </w:rPr>
              <w:t>保持队伍相对稳定性</w:t>
            </w:r>
          </w:p>
        </w:tc>
        <w:tc>
          <w:tcPr>
            <w:tcW w:w="793" w:type="pct"/>
            <w:tcBorders>
              <w:top w:val="single" w:color="auto" w:sz="4" w:space="0"/>
              <w:left w:val="single" w:color="auto" w:sz="4" w:space="0"/>
              <w:bottom w:val="single" w:color="auto" w:sz="4" w:space="0"/>
              <w:right w:val="single" w:color="auto" w:sz="4" w:space="0"/>
              <w:tl2br w:val="nil"/>
              <w:tr2bl w:val="nil"/>
            </w:tcBorders>
            <w:noWrap/>
          </w:tcPr>
          <w:p>
            <w:pPr>
              <w:widowControl/>
              <w:adjustRightInd w:val="0"/>
              <w:snapToGrid w:val="0"/>
              <w:spacing w:line="340" w:lineRule="exact"/>
              <w:jc w:val="left"/>
              <w:rPr>
                <w:rFonts w:ascii="仿宋" w:hAnsi="仿宋" w:eastAsia="仿宋"/>
                <w:szCs w:val="21"/>
              </w:rPr>
            </w:pPr>
            <w:r>
              <w:rPr>
                <w:rFonts w:hint="eastAsia" w:ascii="仿宋" w:hAnsi="仿宋" w:eastAsia="仿宋"/>
                <w:szCs w:val="21"/>
              </w:rPr>
              <w:t>《廊坊市人民政府责任书》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78" w:type="pct"/>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left"/>
              <w:rPr>
                <w:rFonts w:ascii="仿宋" w:hAnsi="仿宋" w:eastAsia="仿宋"/>
                <w:szCs w:val="21"/>
              </w:rPr>
            </w:pPr>
          </w:p>
        </w:tc>
        <w:tc>
          <w:tcPr>
            <w:tcW w:w="383" w:type="pct"/>
            <w:tcBorders>
              <w:top w:val="single" w:color="auto" w:sz="4" w:space="0"/>
              <w:left w:val="single" w:color="auto" w:sz="4" w:space="0"/>
              <w:bottom w:val="single" w:color="auto" w:sz="4" w:space="0"/>
              <w:right w:val="single" w:color="auto" w:sz="4" w:space="0"/>
              <w:tl2br w:val="nil"/>
              <w:tr2bl w:val="nil"/>
            </w:tcBorders>
            <w:noWrap/>
            <w:vAlign w:val="center"/>
          </w:tcPr>
          <w:p>
            <w:pPr>
              <w:widowControl/>
              <w:adjustRightInd w:val="0"/>
              <w:snapToGrid w:val="0"/>
              <w:spacing w:line="340" w:lineRule="exact"/>
              <w:jc w:val="left"/>
              <w:rPr>
                <w:rFonts w:ascii="仿宋" w:hAnsi="仿宋" w:eastAsia="仿宋"/>
                <w:szCs w:val="21"/>
              </w:rPr>
            </w:pPr>
            <w:r>
              <w:rPr>
                <w:rFonts w:hint="eastAsia" w:ascii="仿宋" w:hAnsi="仿宋" w:eastAsia="仿宋"/>
                <w:szCs w:val="21"/>
              </w:rPr>
              <w:t>生态</w:t>
            </w:r>
          </w:p>
          <w:p>
            <w:pPr>
              <w:widowControl/>
              <w:adjustRightInd w:val="0"/>
              <w:snapToGrid w:val="0"/>
              <w:spacing w:line="340" w:lineRule="exact"/>
              <w:jc w:val="left"/>
              <w:rPr>
                <w:rFonts w:ascii="仿宋" w:hAnsi="仿宋" w:eastAsia="仿宋"/>
                <w:szCs w:val="21"/>
              </w:rPr>
            </w:pPr>
            <w:r>
              <w:rPr>
                <w:rFonts w:hint="eastAsia" w:ascii="仿宋" w:hAnsi="仿宋" w:eastAsia="仿宋"/>
                <w:szCs w:val="21"/>
              </w:rPr>
              <w:t>效益</w:t>
            </w:r>
          </w:p>
        </w:tc>
        <w:tc>
          <w:tcPr>
            <w:tcW w:w="397" w:type="pct"/>
            <w:tcBorders>
              <w:top w:val="single" w:color="auto" w:sz="4" w:space="0"/>
              <w:left w:val="single" w:color="auto" w:sz="4" w:space="0"/>
              <w:bottom w:val="single" w:color="auto" w:sz="4" w:space="0"/>
              <w:right w:val="single" w:color="auto" w:sz="4" w:space="0"/>
              <w:tl2br w:val="nil"/>
              <w:tr2bl w:val="nil"/>
            </w:tcBorders>
            <w:noWrap/>
            <w:vAlign w:val="center"/>
          </w:tcPr>
          <w:p>
            <w:pPr>
              <w:widowControl/>
              <w:adjustRightInd w:val="0"/>
              <w:snapToGrid w:val="0"/>
              <w:spacing w:line="340" w:lineRule="exact"/>
              <w:jc w:val="left"/>
              <w:rPr>
                <w:rFonts w:ascii="仿宋" w:hAnsi="仿宋" w:eastAsia="仿宋"/>
                <w:szCs w:val="21"/>
              </w:rPr>
            </w:pPr>
            <w:r>
              <w:rPr>
                <w:rFonts w:hint="eastAsia" w:ascii="仿宋" w:hAnsi="仿宋" w:eastAsia="仿宋"/>
                <w:szCs w:val="21"/>
              </w:rPr>
              <w:t>对生态环境的保护作用</w:t>
            </w:r>
          </w:p>
        </w:tc>
        <w:tc>
          <w:tcPr>
            <w:tcW w:w="1409" w:type="pct"/>
            <w:tcBorders>
              <w:top w:val="single" w:color="auto" w:sz="4" w:space="0"/>
              <w:left w:val="single" w:color="auto" w:sz="4" w:space="0"/>
              <w:bottom w:val="single" w:color="auto" w:sz="4" w:space="0"/>
              <w:right w:val="single" w:color="auto" w:sz="4" w:space="0"/>
              <w:tl2br w:val="nil"/>
              <w:tr2bl w:val="nil"/>
            </w:tcBorders>
            <w:noWrap/>
            <w:vAlign w:val="center"/>
          </w:tcPr>
          <w:p>
            <w:pPr>
              <w:widowControl/>
              <w:adjustRightInd w:val="0"/>
              <w:snapToGrid w:val="0"/>
              <w:spacing w:line="340" w:lineRule="exact"/>
              <w:jc w:val="left"/>
              <w:rPr>
                <w:rFonts w:ascii="仿宋" w:hAnsi="仿宋" w:eastAsia="仿宋"/>
                <w:szCs w:val="21"/>
              </w:rPr>
            </w:pPr>
            <w:r>
              <w:rPr>
                <w:rFonts w:hint="eastAsia" w:ascii="仿宋" w:hAnsi="仿宋" w:eastAsia="仿宋"/>
                <w:szCs w:val="21"/>
              </w:rPr>
              <w:t>根据天气等其他外部原因提前做好防控</w:t>
            </w:r>
          </w:p>
        </w:tc>
        <w:tc>
          <w:tcPr>
            <w:tcW w:w="943" w:type="pct"/>
            <w:tcBorders>
              <w:top w:val="single" w:color="auto" w:sz="4" w:space="0"/>
              <w:left w:val="single" w:color="auto" w:sz="4" w:space="0"/>
              <w:bottom w:val="single" w:color="auto" w:sz="4" w:space="0"/>
              <w:right w:val="single" w:color="auto" w:sz="4" w:space="0"/>
              <w:tl2br w:val="nil"/>
              <w:tr2bl w:val="nil"/>
            </w:tcBorders>
            <w:noWrap/>
            <w:vAlign w:val="center"/>
          </w:tcPr>
          <w:p>
            <w:pPr>
              <w:widowControl/>
              <w:adjustRightInd w:val="0"/>
              <w:snapToGrid w:val="0"/>
              <w:spacing w:line="340" w:lineRule="exact"/>
              <w:jc w:val="left"/>
              <w:rPr>
                <w:rFonts w:ascii="仿宋" w:hAnsi="仿宋" w:eastAsia="仿宋"/>
                <w:szCs w:val="21"/>
              </w:rPr>
            </w:pPr>
            <w:r>
              <w:rPr>
                <w:rFonts w:hint="eastAsia" w:ascii="仿宋" w:hAnsi="仿宋" w:eastAsia="仿宋"/>
                <w:szCs w:val="21"/>
              </w:rPr>
              <w:t>达到预期保护得10分，未达到酌情扣减</w:t>
            </w:r>
          </w:p>
        </w:tc>
        <w:tc>
          <w:tcPr>
            <w:tcW w:w="241" w:type="pct"/>
            <w:tcBorders>
              <w:top w:val="single" w:color="auto" w:sz="4" w:space="0"/>
              <w:left w:val="single" w:color="auto" w:sz="4" w:space="0"/>
              <w:bottom w:val="single" w:color="auto" w:sz="4" w:space="0"/>
              <w:right w:val="single" w:color="auto" w:sz="4" w:space="0"/>
              <w:tl2br w:val="nil"/>
              <w:tr2bl w:val="nil"/>
            </w:tcBorders>
            <w:noWrap/>
            <w:vAlign w:val="center"/>
          </w:tcPr>
          <w:p>
            <w:pPr>
              <w:widowControl/>
              <w:adjustRightInd w:val="0"/>
              <w:snapToGrid w:val="0"/>
              <w:spacing w:line="340" w:lineRule="exact"/>
              <w:jc w:val="left"/>
              <w:rPr>
                <w:rFonts w:ascii="仿宋" w:hAnsi="仿宋" w:eastAsia="仿宋"/>
                <w:szCs w:val="21"/>
              </w:rPr>
            </w:pPr>
            <w:r>
              <w:rPr>
                <w:rFonts w:hint="eastAsia" w:ascii="仿宋" w:hAnsi="仿宋" w:eastAsia="仿宋"/>
                <w:szCs w:val="21"/>
              </w:rPr>
              <w:t>文字描述</w:t>
            </w:r>
          </w:p>
        </w:tc>
        <w:tc>
          <w:tcPr>
            <w:tcW w:w="262" w:type="pct"/>
            <w:tcBorders>
              <w:top w:val="single" w:color="auto" w:sz="4" w:space="0"/>
              <w:left w:val="single" w:color="auto" w:sz="4" w:space="0"/>
              <w:bottom w:val="single" w:color="auto" w:sz="4" w:space="0"/>
              <w:right w:val="single" w:color="auto" w:sz="4" w:space="0"/>
              <w:tl2br w:val="nil"/>
              <w:tr2bl w:val="nil"/>
            </w:tcBorders>
            <w:noWrap/>
            <w:vAlign w:val="center"/>
          </w:tcPr>
          <w:p>
            <w:pPr>
              <w:widowControl/>
              <w:adjustRightInd w:val="0"/>
              <w:snapToGrid w:val="0"/>
              <w:spacing w:line="340" w:lineRule="exact"/>
              <w:jc w:val="left"/>
              <w:rPr>
                <w:rFonts w:ascii="仿宋" w:hAnsi="仿宋" w:eastAsia="仿宋"/>
                <w:szCs w:val="21"/>
              </w:rPr>
            </w:pPr>
          </w:p>
        </w:tc>
        <w:tc>
          <w:tcPr>
            <w:tcW w:w="389" w:type="pct"/>
            <w:tcBorders>
              <w:top w:val="single" w:color="auto" w:sz="4" w:space="0"/>
              <w:left w:val="single" w:color="auto" w:sz="4" w:space="0"/>
              <w:bottom w:val="single" w:color="auto" w:sz="4" w:space="0"/>
              <w:right w:val="single" w:color="auto" w:sz="4" w:space="0"/>
              <w:tl2br w:val="nil"/>
              <w:tr2bl w:val="nil"/>
            </w:tcBorders>
            <w:noWrap/>
            <w:vAlign w:val="center"/>
          </w:tcPr>
          <w:p>
            <w:pPr>
              <w:widowControl/>
              <w:adjustRightInd w:val="0"/>
              <w:snapToGrid w:val="0"/>
              <w:spacing w:line="340" w:lineRule="exact"/>
              <w:jc w:val="left"/>
              <w:rPr>
                <w:rFonts w:ascii="仿宋" w:hAnsi="仿宋" w:eastAsia="仿宋"/>
                <w:szCs w:val="21"/>
              </w:rPr>
            </w:pPr>
            <w:r>
              <w:rPr>
                <w:rFonts w:hint="eastAsia" w:ascii="仿宋" w:hAnsi="仿宋" w:eastAsia="仿宋"/>
                <w:szCs w:val="21"/>
              </w:rPr>
              <w:t>较好保护</w:t>
            </w:r>
          </w:p>
        </w:tc>
        <w:tc>
          <w:tcPr>
            <w:tcW w:w="793" w:type="pct"/>
            <w:tcBorders>
              <w:top w:val="single" w:color="auto" w:sz="4" w:space="0"/>
              <w:left w:val="single" w:color="auto" w:sz="4" w:space="0"/>
              <w:bottom w:val="single" w:color="auto" w:sz="4" w:space="0"/>
              <w:right w:val="single" w:color="auto" w:sz="4" w:space="0"/>
              <w:tl2br w:val="nil"/>
              <w:tr2bl w:val="nil"/>
            </w:tcBorders>
            <w:noWrap/>
            <w:vAlign w:val="center"/>
          </w:tcPr>
          <w:p>
            <w:pPr>
              <w:widowControl/>
              <w:adjustRightInd w:val="0"/>
              <w:snapToGrid w:val="0"/>
              <w:spacing w:line="340" w:lineRule="exact"/>
              <w:jc w:val="left"/>
              <w:rPr>
                <w:rFonts w:ascii="仿宋" w:hAnsi="仿宋" w:eastAsia="仿宋"/>
                <w:szCs w:val="21"/>
              </w:rPr>
            </w:pPr>
            <w:r>
              <w:rPr>
                <w:rFonts w:hint="eastAsia" w:ascii="仿宋" w:hAnsi="仿宋" w:eastAsia="仿宋"/>
                <w:szCs w:val="21"/>
              </w:rPr>
              <w:t>自然火灾的减少率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770" w:hRule="atLeast"/>
          <w:jc w:val="center"/>
        </w:trPr>
        <w:tc>
          <w:tcPr>
            <w:tcW w:w="178" w:type="pct"/>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left"/>
              <w:rPr>
                <w:rFonts w:ascii="仿宋" w:hAnsi="仿宋" w:eastAsia="仿宋"/>
                <w:szCs w:val="21"/>
              </w:rPr>
            </w:pPr>
          </w:p>
        </w:tc>
        <w:tc>
          <w:tcPr>
            <w:tcW w:w="383" w:type="pct"/>
            <w:tcBorders>
              <w:top w:val="single" w:color="auto" w:sz="4" w:space="0"/>
              <w:left w:val="single" w:color="auto" w:sz="4" w:space="0"/>
              <w:bottom w:val="single" w:color="auto" w:sz="4" w:space="0"/>
              <w:right w:val="single" w:color="auto" w:sz="4" w:space="0"/>
              <w:tl2br w:val="nil"/>
              <w:tr2bl w:val="nil"/>
            </w:tcBorders>
            <w:noWrap/>
            <w:vAlign w:val="center"/>
          </w:tcPr>
          <w:p>
            <w:pPr>
              <w:widowControl/>
              <w:adjustRightInd w:val="0"/>
              <w:snapToGrid w:val="0"/>
              <w:spacing w:line="340" w:lineRule="exact"/>
              <w:jc w:val="left"/>
              <w:rPr>
                <w:rFonts w:ascii="仿宋" w:hAnsi="仿宋" w:eastAsia="仿宋"/>
                <w:szCs w:val="21"/>
              </w:rPr>
            </w:pPr>
            <w:r>
              <w:rPr>
                <w:rFonts w:hint="eastAsia" w:ascii="仿宋" w:hAnsi="仿宋" w:eastAsia="仿宋"/>
                <w:szCs w:val="21"/>
              </w:rPr>
              <w:t>可持续影响</w:t>
            </w:r>
          </w:p>
        </w:tc>
        <w:tc>
          <w:tcPr>
            <w:tcW w:w="397" w:type="pct"/>
            <w:tcBorders>
              <w:top w:val="single" w:color="auto" w:sz="4" w:space="0"/>
              <w:left w:val="single" w:color="auto" w:sz="4" w:space="0"/>
              <w:bottom w:val="single" w:color="auto" w:sz="4" w:space="0"/>
              <w:right w:val="single" w:color="auto" w:sz="4" w:space="0"/>
              <w:tl2br w:val="nil"/>
              <w:tr2bl w:val="nil"/>
            </w:tcBorders>
            <w:noWrap/>
          </w:tcPr>
          <w:p>
            <w:pPr>
              <w:widowControl/>
              <w:adjustRightInd w:val="0"/>
              <w:snapToGrid w:val="0"/>
              <w:spacing w:line="340" w:lineRule="exact"/>
              <w:jc w:val="left"/>
              <w:rPr>
                <w:rFonts w:ascii="仿宋" w:hAnsi="仿宋" w:eastAsia="仿宋"/>
                <w:szCs w:val="21"/>
              </w:rPr>
            </w:pPr>
            <w:r>
              <w:rPr>
                <w:rFonts w:hint="eastAsia" w:ascii="仿宋" w:hAnsi="仿宋" w:eastAsia="仿宋"/>
                <w:szCs w:val="21"/>
              </w:rPr>
              <w:t>全区防火防控比率</w:t>
            </w:r>
          </w:p>
        </w:tc>
        <w:tc>
          <w:tcPr>
            <w:tcW w:w="1409" w:type="pct"/>
            <w:tcBorders>
              <w:top w:val="single" w:color="auto" w:sz="4" w:space="0"/>
              <w:left w:val="single" w:color="auto" w:sz="4" w:space="0"/>
              <w:bottom w:val="single" w:color="auto" w:sz="4" w:space="0"/>
              <w:right w:val="single" w:color="auto" w:sz="4" w:space="0"/>
              <w:tl2br w:val="nil"/>
              <w:tr2bl w:val="nil"/>
            </w:tcBorders>
            <w:noWrap/>
          </w:tcPr>
          <w:p>
            <w:pPr>
              <w:widowControl/>
              <w:adjustRightInd w:val="0"/>
              <w:snapToGrid w:val="0"/>
              <w:spacing w:line="340" w:lineRule="exact"/>
              <w:jc w:val="left"/>
              <w:rPr>
                <w:rFonts w:ascii="仿宋" w:hAnsi="仿宋" w:eastAsia="仿宋"/>
                <w:szCs w:val="21"/>
              </w:rPr>
            </w:pPr>
            <w:r>
              <w:rPr>
                <w:rFonts w:hint="eastAsia" w:ascii="仿宋" w:hAnsi="仿宋" w:eastAsia="仿宋"/>
                <w:szCs w:val="21"/>
              </w:rPr>
              <w:t>按计划完成90%（含）以上，得10分；计划完成80%（含）以上</w:t>
            </w:r>
          </w:p>
        </w:tc>
        <w:tc>
          <w:tcPr>
            <w:tcW w:w="943" w:type="pct"/>
            <w:tcBorders>
              <w:top w:val="single" w:color="auto" w:sz="4" w:space="0"/>
              <w:left w:val="single" w:color="auto" w:sz="4" w:space="0"/>
              <w:bottom w:val="single" w:color="auto" w:sz="4" w:space="0"/>
              <w:right w:val="single" w:color="auto" w:sz="4" w:space="0"/>
              <w:tl2br w:val="nil"/>
              <w:tr2bl w:val="nil"/>
            </w:tcBorders>
            <w:noWrap/>
          </w:tcPr>
          <w:p>
            <w:pPr>
              <w:widowControl/>
              <w:adjustRightInd w:val="0"/>
              <w:snapToGrid w:val="0"/>
              <w:spacing w:line="340" w:lineRule="exact"/>
              <w:jc w:val="left"/>
              <w:rPr>
                <w:rFonts w:ascii="仿宋" w:hAnsi="仿宋" w:eastAsia="仿宋"/>
                <w:szCs w:val="21"/>
              </w:rPr>
            </w:pPr>
            <w:r>
              <w:rPr>
                <w:rFonts w:hint="eastAsia" w:ascii="仿宋" w:hAnsi="仿宋" w:eastAsia="仿宋"/>
                <w:szCs w:val="21"/>
              </w:rPr>
              <w:t>计划完成全区防火防控占实际完成率</w:t>
            </w:r>
          </w:p>
        </w:tc>
        <w:tc>
          <w:tcPr>
            <w:tcW w:w="241" w:type="pct"/>
            <w:tcBorders>
              <w:top w:val="single" w:color="auto" w:sz="4" w:space="0"/>
              <w:left w:val="single" w:color="auto" w:sz="4" w:space="0"/>
              <w:bottom w:val="single" w:color="auto" w:sz="4" w:space="0"/>
              <w:right w:val="single" w:color="auto" w:sz="4" w:space="0"/>
              <w:tl2br w:val="nil"/>
              <w:tr2bl w:val="nil"/>
            </w:tcBorders>
            <w:noWrap/>
          </w:tcPr>
          <w:p>
            <w:pPr>
              <w:widowControl/>
              <w:adjustRightInd w:val="0"/>
              <w:snapToGrid w:val="0"/>
              <w:spacing w:line="340" w:lineRule="exact"/>
              <w:jc w:val="left"/>
              <w:rPr>
                <w:rFonts w:ascii="仿宋" w:hAnsi="仿宋" w:eastAsia="仿宋"/>
                <w:szCs w:val="21"/>
              </w:rPr>
            </w:pPr>
            <w:r>
              <w:rPr>
                <w:rFonts w:hint="eastAsia" w:ascii="仿宋" w:hAnsi="仿宋" w:eastAsia="仿宋"/>
                <w:szCs w:val="21"/>
              </w:rPr>
              <w:t xml:space="preserve">        ≥</w:t>
            </w:r>
          </w:p>
        </w:tc>
        <w:tc>
          <w:tcPr>
            <w:tcW w:w="262" w:type="pct"/>
            <w:tcBorders>
              <w:top w:val="single" w:color="auto" w:sz="4" w:space="0"/>
              <w:left w:val="single" w:color="auto" w:sz="4" w:space="0"/>
              <w:bottom w:val="single" w:color="auto" w:sz="4" w:space="0"/>
              <w:right w:val="single" w:color="auto" w:sz="4" w:space="0"/>
              <w:tl2br w:val="nil"/>
              <w:tr2bl w:val="nil"/>
            </w:tcBorders>
            <w:noWrap/>
          </w:tcPr>
          <w:p>
            <w:pPr>
              <w:widowControl/>
              <w:adjustRightInd w:val="0"/>
              <w:snapToGrid w:val="0"/>
              <w:spacing w:line="340" w:lineRule="exact"/>
              <w:jc w:val="left"/>
              <w:rPr>
                <w:rFonts w:ascii="仿宋" w:hAnsi="仿宋" w:eastAsia="仿宋"/>
                <w:szCs w:val="21"/>
              </w:rPr>
            </w:pPr>
            <w:r>
              <w:rPr>
                <w:rFonts w:hint="eastAsia" w:ascii="仿宋" w:hAnsi="仿宋" w:eastAsia="仿宋"/>
                <w:szCs w:val="21"/>
              </w:rPr>
              <w:t xml:space="preserve">    80</w:t>
            </w:r>
          </w:p>
        </w:tc>
        <w:tc>
          <w:tcPr>
            <w:tcW w:w="389" w:type="pct"/>
            <w:tcBorders>
              <w:top w:val="single" w:color="auto" w:sz="4" w:space="0"/>
              <w:left w:val="single" w:color="auto" w:sz="4" w:space="0"/>
              <w:bottom w:val="single" w:color="auto" w:sz="4" w:space="0"/>
              <w:right w:val="single" w:color="auto" w:sz="4" w:space="0"/>
              <w:tl2br w:val="nil"/>
              <w:tr2bl w:val="nil"/>
            </w:tcBorders>
            <w:noWrap/>
          </w:tcPr>
          <w:p>
            <w:pPr>
              <w:widowControl/>
              <w:adjustRightInd w:val="0"/>
              <w:snapToGrid w:val="0"/>
              <w:spacing w:line="340" w:lineRule="exact"/>
              <w:jc w:val="left"/>
              <w:rPr>
                <w:rFonts w:ascii="仿宋" w:hAnsi="仿宋" w:eastAsia="仿宋"/>
                <w:szCs w:val="21"/>
              </w:rPr>
            </w:pPr>
            <w:r>
              <w:rPr>
                <w:rFonts w:hint="eastAsia" w:ascii="仿宋" w:hAnsi="仿宋" w:eastAsia="仿宋"/>
                <w:szCs w:val="21"/>
              </w:rPr>
              <w:t xml:space="preserve">      百分比</w:t>
            </w:r>
          </w:p>
        </w:tc>
        <w:tc>
          <w:tcPr>
            <w:tcW w:w="793" w:type="pct"/>
            <w:tcBorders>
              <w:top w:val="single" w:color="auto" w:sz="4" w:space="0"/>
              <w:left w:val="single" w:color="auto" w:sz="4" w:space="0"/>
              <w:bottom w:val="single" w:color="auto" w:sz="4" w:space="0"/>
              <w:right w:val="single" w:color="auto" w:sz="4" w:space="0"/>
              <w:tl2br w:val="nil"/>
              <w:tr2bl w:val="nil"/>
            </w:tcBorders>
            <w:noWrap/>
          </w:tcPr>
          <w:p>
            <w:pPr>
              <w:widowControl/>
              <w:adjustRightInd w:val="0"/>
              <w:snapToGrid w:val="0"/>
              <w:spacing w:line="340" w:lineRule="exact"/>
              <w:jc w:val="left"/>
              <w:rPr>
                <w:rFonts w:ascii="仿宋" w:hAnsi="仿宋" w:eastAsia="仿宋"/>
                <w:szCs w:val="21"/>
              </w:rPr>
            </w:pPr>
            <w:r>
              <w:rPr>
                <w:rFonts w:hint="eastAsia" w:ascii="仿宋" w:hAnsi="仿宋" w:eastAsia="仿宋"/>
                <w:szCs w:val="21"/>
              </w:rPr>
              <w:t>自然火灾的减少率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04" w:hRule="atLeast"/>
          <w:jc w:val="center"/>
        </w:trPr>
        <w:tc>
          <w:tcPr>
            <w:tcW w:w="178" w:type="pct"/>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left"/>
              <w:rPr>
                <w:rFonts w:ascii="仿宋" w:hAnsi="仿宋" w:eastAsia="仿宋"/>
                <w:szCs w:val="21"/>
              </w:rPr>
            </w:pPr>
          </w:p>
        </w:tc>
        <w:tc>
          <w:tcPr>
            <w:tcW w:w="383" w:type="pct"/>
            <w:tcBorders>
              <w:top w:val="single" w:color="auto" w:sz="4" w:space="0"/>
              <w:left w:val="single" w:color="auto" w:sz="4" w:space="0"/>
              <w:bottom w:val="single" w:color="auto" w:sz="4" w:space="0"/>
              <w:right w:val="single" w:color="auto" w:sz="4" w:space="0"/>
              <w:tl2br w:val="nil"/>
              <w:tr2bl w:val="nil"/>
            </w:tcBorders>
            <w:noWrap/>
            <w:vAlign w:val="center"/>
          </w:tcPr>
          <w:p>
            <w:pPr>
              <w:widowControl/>
              <w:adjustRightInd w:val="0"/>
              <w:snapToGrid w:val="0"/>
              <w:spacing w:line="340" w:lineRule="exact"/>
              <w:jc w:val="left"/>
              <w:rPr>
                <w:rFonts w:ascii="仿宋" w:hAnsi="仿宋" w:eastAsia="仿宋"/>
                <w:szCs w:val="21"/>
              </w:rPr>
            </w:pPr>
            <w:r>
              <w:rPr>
                <w:rFonts w:hint="eastAsia" w:ascii="仿宋" w:hAnsi="仿宋" w:eastAsia="仿宋"/>
                <w:szCs w:val="21"/>
              </w:rPr>
              <w:t>满意度</w:t>
            </w:r>
          </w:p>
        </w:tc>
        <w:tc>
          <w:tcPr>
            <w:tcW w:w="397" w:type="pct"/>
            <w:tcBorders>
              <w:top w:val="single" w:color="auto" w:sz="4" w:space="0"/>
              <w:left w:val="single" w:color="auto" w:sz="4" w:space="0"/>
              <w:bottom w:val="single" w:color="auto" w:sz="4" w:space="0"/>
              <w:right w:val="single" w:color="auto" w:sz="4" w:space="0"/>
              <w:tl2br w:val="nil"/>
              <w:tr2bl w:val="nil"/>
            </w:tcBorders>
            <w:noWrap/>
          </w:tcPr>
          <w:p>
            <w:pPr>
              <w:widowControl/>
              <w:adjustRightInd w:val="0"/>
              <w:snapToGrid w:val="0"/>
              <w:spacing w:line="340" w:lineRule="exact"/>
              <w:jc w:val="left"/>
              <w:rPr>
                <w:rFonts w:ascii="仿宋" w:hAnsi="仿宋" w:eastAsia="仿宋"/>
                <w:szCs w:val="21"/>
              </w:rPr>
            </w:pPr>
            <w:r>
              <w:rPr>
                <w:rFonts w:hint="eastAsia" w:ascii="仿宋" w:hAnsi="仿宋" w:eastAsia="仿宋"/>
                <w:szCs w:val="21"/>
              </w:rPr>
              <w:t>社会群众满意度</w:t>
            </w:r>
          </w:p>
        </w:tc>
        <w:tc>
          <w:tcPr>
            <w:tcW w:w="1409" w:type="pct"/>
            <w:tcBorders>
              <w:top w:val="single" w:color="auto" w:sz="4" w:space="0"/>
              <w:left w:val="single" w:color="auto" w:sz="4" w:space="0"/>
              <w:bottom w:val="single" w:color="auto" w:sz="4" w:space="0"/>
              <w:right w:val="single" w:color="auto" w:sz="4" w:space="0"/>
              <w:tl2br w:val="nil"/>
              <w:tr2bl w:val="nil"/>
            </w:tcBorders>
            <w:noWrap/>
          </w:tcPr>
          <w:p>
            <w:pPr>
              <w:widowControl/>
              <w:adjustRightInd w:val="0"/>
              <w:snapToGrid w:val="0"/>
              <w:spacing w:line="340" w:lineRule="exact"/>
              <w:jc w:val="left"/>
              <w:rPr>
                <w:rFonts w:ascii="仿宋" w:hAnsi="仿宋" w:eastAsia="仿宋"/>
                <w:szCs w:val="21"/>
              </w:rPr>
            </w:pPr>
            <w:r>
              <w:rPr>
                <w:rFonts w:hint="eastAsia" w:ascii="仿宋" w:hAnsi="仿宋" w:eastAsia="仿宋"/>
                <w:szCs w:val="21"/>
              </w:rPr>
              <w:t>按满意率达90%（含）以上，得10分；满意度率达80%（含）以上得9分。</w:t>
            </w:r>
          </w:p>
        </w:tc>
        <w:tc>
          <w:tcPr>
            <w:tcW w:w="943" w:type="pct"/>
            <w:tcBorders>
              <w:top w:val="single" w:color="auto" w:sz="4" w:space="0"/>
              <w:left w:val="single" w:color="auto" w:sz="4" w:space="0"/>
              <w:bottom w:val="single" w:color="auto" w:sz="4" w:space="0"/>
              <w:right w:val="single" w:color="auto" w:sz="4" w:space="0"/>
              <w:tl2br w:val="nil"/>
              <w:tr2bl w:val="nil"/>
            </w:tcBorders>
            <w:noWrap/>
          </w:tcPr>
          <w:p>
            <w:pPr>
              <w:widowControl/>
              <w:adjustRightInd w:val="0"/>
              <w:snapToGrid w:val="0"/>
              <w:spacing w:line="340" w:lineRule="exact"/>
              <w:jc w:val="left"/>
              <w:rPr>
                <w:rFonts w:ascii="仿宋" w:hAnsi="仿宋" w:eastAsia="仿宋"/>
                <w:szCs w:val="21"/>
              </w:rPr>
            </w:pPr>
            <w:r>
              <w:rPr>
                <w:rFonts w:hint="eastAsia" w:ascii="仿宋" w:hAnsi="仿宋" w:eastAsia="仿宋"/>
                <w:szCs w:val="21"/>
              </w:rPr>
              <w:t>调查对象满意人数占全部调查对象比例</w:t>
            </w:r>
          </w:p>
        </w:tc>
        <w:tc>
          <w:tcPr>
            <w:tcW w:w="241" w:type="pct"/>
            <w:tcBorders>
              <w:top w:val="single" w:color="auto" w:sz="4" w:space="0"/>
              <w:left w:val="single" w:color="auto" w:sz="4" w:space="0"/>
              <w:bottom w:val="single" w:color="auto" w:sz="4" w:space="0"/>
              <w:right w:val="single" w:color="auto" w:sz="4" w:space="0"/>
              <w:tl2br w:val="nil"/>
              <w:tr2bl w:val="nil"/>
            </w:tcBorders>
            <w:noWrap/>
          </w:tcPr>
          <w:p>
            <w:pPr>
              <w:widowControl/>
              <w:adjustRightInd w:val="0"/>
              <w:snapToGrid w:val="0"/>
              <w:spacing w:line="340" w:lineRule="exact"/>
              <w:jc w:val="left"/>
              <w:rPr>
                <w:rFonts w:ascii="仿宋" w:hAnsi="仿宋" w:eastAsia="仿宋"/>
                <w:szCs w:val="21"/>
              </w:rPr>
            </w:pPr>
            <w:r>
              <w:rPr>
                <w:rFonts w:hint="eastAsia" w:ascii="仿宋" w:hAnsi="仿宋" w:eastAsia="仿宋"/>
                <w:szCs w:val="21"/>
              </w:rPr>
              <w:t xml:space="preserve">     ≥</w:t>
            </w:r>
          </w:p>
        </w:tc>
        <w:tc>
          <w:tcPr>
            <w:tcW w:w="262" w:type="pct"/>
            <w:tcBorders>
              <w:top w:val="single" w:color="auto" w:sz="4" w:space="0"/>
              <w:left w:val="single" w:color="auto" w:sz="4" w:space="0"/>
              <w:bottom w:val="single" w:color="auto" w:sz="4" w:space="0"/>
              <w:right w:val="single" w:color="auto" w:sz="4" w:space="0"/>
              <w:tl2br w:val="nil"/>
              <w:tr2bl w:val="nil"/>
            </w:tcBorders>
            <w:noWrap/>
          </w:tcPr>
          <w:p>
            <w:pPr>
              <w:widowControl/>
              <w:adjustRightInd w:val="0"/>
              <w:snapToGrid w:val="0"/>
              <w:spacing w:line="340" w:lineRule="exact"/>
              <w:jc w:val="left"/>
              <w:rPr>
                <w:rFonts w:ascii="仿宋" w:hAnsi="仿宋" w:eastAsia="仿宋"/>
                <w:szCs w:val="21"/>
              </w:rPr>
            </w:pPr>
            <w:r>
              <w:rPr>
                <w:rFonts w:hint="eastAsia" w:ascii="仿宋" w:hAnsi="仿宋" w:eastAsia="仿宋"/>
                <w:szCs w:val="21"/>
              </w:rPr>
              <w:t xml:space="preserve">     80</w:t>
            </w:r>
          </w:p>
        </w:tc>
        <w:tc>
          <w:tcPr>
            <w:tcW w:w="389" w:type="pct"/>
            <w:tcBorders>
              <w:top w:val="single" w:color="auto" w:sz="4" w:space="0"/>
              <w:left w:val="single" w:color="auto" w:sz="4" w:space="0"/>
              <w:bottom w:val="single" w:color="auto" w:sz="4" w:space="0"/>
              <w:right w:val="single" w:color="auto" w:sz="4" w:space="0"/>
              <w:tl2br w:val="nil"/>
              <w:tr2bl w:val="nil"/>
            </w:tcBorders>
            <w:noWrap/>
          </w:tcPr>
          <w:p>
            <w:pPr>
              <w:widowControl/>
              <w:adjustRightInd w:val="0"/>
              <w:snapToGrid w:val="0"/>
              <w:spacing w:line="340" w:lineRule="exact"/>
              <w:jc w:val="left"/>
              <w:rPr>
                <w:rFonts w:ascii="仿宋" w:hAnsi="仿宋" w:eastAsia="仿宋"/>
                <w:szCs w:val="21"/>
              </w:rPr>
            </w:pPr>
            <w:r>
              <w:rPr>
                <w:rFonts w:hint="eastAsia" w:ascii="仿宋" w:hAnsi="仿宋" w:eastAsia="仿宋"/>
                <w:szCs w:val="21"/>
              </w:rPr>
              <w:t>百分比</w:t>
            </w:r>
          </w:p>
        </w:tc>
        <w:tc>
          <w:tcPr>
            <w:tcW w:w="793" w:type="pct"/>
            <w:tcBorders>
              <w:top w:val="single" w:color="auto" w:sz="4" w:space="0"/>
              <w:left w:val="single" w:color="auto" w:sz="4" w:space="0"/>
              <w:bottom w:val="single" w:color="auto" w:sz="4" w:space="0"/>
              <w:right w:val="single" w:color="auto" w:sz="4" w:space="0"/>
              <w:tl2br w:val="nil"/>
              <w:tr2bl w:val="nil"/>
            </w:tcBorders>
            <w:noWrap/>
          </w:tcPr>
          <w:p>
            <w:pPr>
              <w:widowControl/>
              <w:adjustRightInd w:val="0"/>
              <w:snapToGrid w:val="0"/>
              <w:spacing w:line="340" w:lineRule="exact"/>
              <w:jc w:val="left"/>
              <w:rPr>
                <w:rFonts w:ascii="仿宋" w:hAnsi="仿宋" w:eastAsia="仿宋"/>
                <w:szCs w:val="21"/>
              </w:rPr>
            </w:pPr>
            <w:r>
              <w:rPr>
                <w:rFonts w:hint="eastAsia" w:ascii="仿宋" w:hAnsi="仿宋" w:eastAsia="仿宋"/>
                <w:szCs w:val="21"/>
              </w:rPr>
              <w:t>调查问卷</w:t>
            </w:r>
          </w:p>
        </w:tc>
      </w:tr>
    </w:tbl>
    <w:p>
      <w:pPr>
        <w:widowControl/>
        <w:adjustRightInd w:val="0"/>
        <w:snapToGrid w:val="0"/>
        <w:jc w:val="center"/>
        <w:rPr>
          <w:rFonts w:ascii="方正书宋_GBK" w:eastAsia="方正书宋_GBK"/>
        </w:rPr>
      </w:pPr>
    </w:p>
    <w:p>
      <w:pPr>
        <w:rPr>
          <w:rFonts w:ascii="黑体" w:hAnsi="黑体" w:eastAsia="黑体"/>
          <w:sz w:val="32"/>
          <w:szCs w:val="36"/>
        </w:rPr>
      </w:pPr>
      <w:r>
        <w:rPr>
          <w:rFonts w:hint="eastAsia" w:ascii="黑体" w:hAnsi="黑体" w:eastAsia="黑体"/>
          <w:sz w:val="32"/>
          <w:szCs w:val="36"/>
        </w:rPr>
        <w:t>第二部分 资金绩效目标</w:t>
      </w:r>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1.</w:t>
      </w:r>
      <w:r>
        <w:rPr>
          <w:rFonts w:hint="eastAsia" w:ascii="Times New Roman" w:hAnsi="Times New Roman" w:eastAsia="仿宋_GB2312" w:cs="Times New Roman"/>
          <w:sz w:val="28"/>
        </w:rPr>
        <w:t>消防文员人员经费</w:t>
      </w:r>
      <w:r>
        <w:rPr>
          <w:rFonts w:ascii="Times New Roman" w:hAnsi="Times New Roman" w:eastAsia="仿宋_GB2312" w:cs="Times New Roman"/>
          <w:sz w:val="28"/>
        </w:rPr>
        <w:t>绩效目标表</w:t>
      </w:r>
      <w:bookmarkStart w:id="0" w:name="_Toc29799657"/>
      <w:bookmarkEnd w:id="0"/>
    </w:p>
    <w:p>
      <w:pPr>
        <w:spacing w:line="14" w:lineRule="exact"/>
        <w:ind w:firstLine="420" w:firstLineChars="200"/>
        <w:jc w:val="center"/>
        <w:rPr>
          <w:rFonts w:ascii="Times New Roman" w:hAnsi="Times New Roman" w:eastAsia="仿宋_GB2312" w:cs="Times New Roman"/>
        </w:rPr>
      </w:pPr>
    </w:p>
    <w:tbl>
      <w:tblPr>
        <w:tblStyle w:val="11"/>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tcBorders>
              <w:top w:val="single" w:color="000000" w:sz="6" w:space="0"/>
              <w:left w:val="single" w:color="000000" w:sz="6" w:space="0"/>
              <w:bottom w:val="single" w:color="000000" w:sz="6" w:space="0"/>
              <w:right w:val="single" w:color="000000" w:sz="6" w:space="0"/>
            </w:tcBorders>
            <w:shd w:val="clear" w:color="auto" w:fill="auto"/>
            <w:noWrap/>
            <w:vAlign w:val="center"/>
          </w:tcPr>
          <w:p>
            <w:pPr>
              <w:spacing w:line="44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tcBorders>
              <w:top w:val="single" w:color="000000" w:sz="6" w:space="0"/>
              <w:left w:val="single" w:color="000000" w:sz="6" w:space="0"/>
              <w:bottom w:val="single" w:color="000000" w:sz="6" w:space="0"/>
              <w:right w:val="single" w:color="000000" w:sz="6" w:space="0"/>
            </w:tcBorders>
            <w:shd w:val="clear" w:color="auto" w:fill="auto"/>
            <w:noWrap/>
            <w:vAlign w:val="center"/>
          </w:tcPr>
          <w:p>
            <w:pPr>
              <w:pStyle w:val="17"/>
              <w:spacing w:line="440" w:lineRule="exact"/>
              <w:rPr>
                <w:rFonts w:ascii="仿宋_GB2312" w:eastAsia="仿宋_GB2312" w:cs="仿宋_GB2312"/>
              </w:rPr>
            </w:pPr>
            <w:r>
              <w:rPr>
                <w:rFonts w:hint="eastAsia" w:ascii="仿宋_GB2312" w:eastAsia="仿宋_GB2312" w:cs="仿宋_GB2312"/>
              </w:rPr>
              <w:t>1.目标内容1按时足额发放（缴纳）工资、保险、被装等，保障消防文员的工资待遇，从而达到社会效益的实现。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tcBorders>
              <w:top w:val="single" w:color="000000" w:sz="6" w:space="0"/>
              <w:left w:val="single" w:color="000000" w:sz="6" w:space="0"/>
              <w:bottom w:val="single" w:color="000000" w:sz="6" w:space="0"/>
              <w:right w:val="single" w:color="000000" w:sz="6" w:space="0"/>
            </w:tcBorders>
            <w:shd w:val="clear" w:color="auto" w:fill="auto"/>
            <w:noWrap/>
            <w:vAlign w:val="center"/>
          </w:tcPr>
          <w:p>
            <w:pPr>
              <w:spacing w:line="44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tcBorders>
              <w:top w:val="single" w:color="000000" w:sz="6" w:space="0"/>
              <w:left w:val="single" w:color="000000" w:sz="6" w:space="0"/>
              <w:bottom w:val="single" w:color="000000" w:sz="6" w:space="0"/>
              <w:right w:val="single" w:color="000000" w:sz="6" w:space="0"/>
            </w:tcBorders>
            <w:shd w:val="clear" w:color="auto" w:fill="auto"/>
            <w:noWrap/>
            <w:vAlign w:val="center"/>
          </w:tcPr>
          <w:p>
            <w:pPr>
              <w:spacing w:line="44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tcBorders>
              <w:top w:val="single" w:color="000000" w:sz="6" w:space="0"/>
              <w:left w:val="single" w:color="000000" w:sz="6" w:space="0"/>
              <w:bottom w:val="single" w:color="000000" w:sz="6" w:space="0"/>
              <w:right w:val="single" w:color="000000" w:sz="6" w:space="0"/>
            </w:tcBorders>
            <w:shd w:val="clear" w:color="auto" w:fill="auto"/>
            <w:noWrap/>
            <w:vAlign w:val="center"/>
          </w:tcPr>
          <w:p>
            <w:pPr>
              <w:spacing w:line="44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tcBorders>
              <w:top w:val="single" w:color="000000" w:sz="6" w:space="0"/>
              <w:left w:val="single" w:color="000000" w:sz="6" w:space="0"/>
              <w:bottom w:val="single" w:color="000000" w:sz="6" w:space="0"/>
              <w:right w:val="single" w:color="000000" w:sz="6" w:space="0"/>
            </w:tcBorders>
            <w:shd w:val="clear" w:color="auto" w:fill="auto"/>
            <w:noWrap/>
            <w:vAlign w:val="center"/>
          </w:tcPr>
          <w:p>
            <w:pPr>
              <w:spacing w:line="44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tcBorders>
              <w:top w:val="single" w:color="000000" w:sz="6" w:space="0"/>
              <w:left w:val="single" w:color="000000" w:sz="6" w:space="0"/>
              <w:bottom w:val="single" w:color="000000" w:sz="6" w:space="0"/>
              <w:right w:val="single" w:color="000000" w:sz="6" w:space="0"/>
            </w:tcBorders>
            <w:shd w:val="clear" w:color="auto" w:fill="auto"/>
            <w:noWrap/>
            <w:vAlign w:val="center"/>
          </w:tcPr>
          <w:p>
            <w:pPr>
              <w:spacing w:line="44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tcBorders>
              <w:top w:val="single" w:color="000000" w:sz="6" w:space="0"/>
              <w:left w:val="single" w:color="000000" w:sz="6" w:space="0"/>
              <w:bottom w:val="single" w:color="000000" w:sz="6" w:space="0"/>
              <w:right w:val="single" w:color="000000" w:sz="6" w:space="0"/>
            </w:tcBorders>
            <w:shd w:val="clear" w:color="auto" w:fill="auto"/>
            <w:noWrap/>
            <w:vAlign w:val="center"/>
          </w:tcPr>
          <w:p>
            <w:pPr>
              <w:spacing w:line="44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tcBorders>
              <w:top w:val="single" w:color="000000" w:sz="6" w:space="0"/>
              <w:left w:val="single" w:color="000000" w:sz="6" w:space="0"/>
              <w:bottom w:val="single" w:color="000000" w:sz="6" w:space="0"/>
              <w:right w:val="single" w:color="000000" w:sz="6" w:space="0"/>
            </w:tcBorders>
            <w:shd w:val="clear" w:color="auto" w:fill="auto"/>
            <w:noWrap/>
            <w:vAlign w:val="center"/>
          </w:tcPr>
          <w:p>
            <w:pPr>
              <w:spacing w:line="44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tcBorders>
              <w:top w:val="single" w:color="000000" w:sz="6" w:space="0"/>
              <w:left w:val="single" w:color="000000" w:sz="6" w:space="0"/>
              <w:bottom w:val="single" w:color="000000" w:sz="6" w:space="0"/>
              <w:right w:val="single" w:color="000000" w:sz="6" w:space="0"/>
            </w:tcBorders>
            <w:shd w:val="clear" w:color="auto" w:fill="auto"/>
            <w:noWrap/>
            <w:vAlign w:val="center"/>
          </w:tcPr>
          <w:p>
            <w:pPr>
              <w:spacing w:line="440" w:lineRule="exact"/>
              <w:jc w:val="center"/>
              <w:rPr>
                <w:rFonts w:ascii="仿宋_GB2312" w:eastAsia="仿宋_GB2312" w:cs="仿宋_GB2312"/>
              </w:rPr>
            </w:pPr>
            <w:r>
              <w:rPr>
                <w:rFonts w:hint="eastAsia" w:ascii="仿宋_GB2312" w:eastAsia="仿宋_GB2312" w:cs="仿宋_GB2312"/>
              </w:rPr>
              <w:t>数量指标</w:t>
            </w:r>
          </w:p>
        </w:tc>
        <w:tc>
          <w:tcPr>
            <w:tcW w:w="1985" w:type="dxa"/>
            <w:tcBorders>
              <w:top w:val="single" w:color="000000" w:sz="6" w:space="0"/>
              <w:left w:val="single" w:color="000000" w:sz="6" w:space="0"/>
              <w:bottom w:val="single" w:color="000000" w:sz="6" w:space="0"/>
              <w:right w:val="single" w:color="000000" w:sz="6" w:space="0"/>
            </w:tcBorders>
            <w:shd w:val="clear" w:color="auto" w:fill="auto"/>
            <w:noWrap/>
            <w:vAlign w:val="center"/>
          </w:tcPr>
          <w:p>
            <w:pPr>
              <w:spacing w:line="440" w:lineRule="exact"/>
              <w:jc w:val="center"/>
              <w:rPr>
                <w:rFonts w:ascii="仿宋_GB2312" w:eastAsia="仿宋_GB2312" w:cs="仿宋_GB2312"/>
              </w:rPr>
            </w:pPr>
            <w:r>
              <w:rPr>
                <w:rFonts w:hint="eastAsia" w:ascii="仿宋_GB2312" w:eastAsia="仿宋_GB2312" w:cs="仿宋_GB2312"/>
              </w:rPr>
              <w:t>保障人数</w:t>
            </w:r>
          </w:p>
        </w:tc>
        <w:tc>
          <w:tcPr>
            <w:tcW w:w="3402" w:type="dxa"/>
            <w:tcBorders>
              <w:top w:val="single" w:color="000000" w:sz="6" w:space="0"/>
              <w:left w:val="single" w:color="000000" w:sz="6" w:space="0"/>
              <w:bottom w:val="single" w:color="000000" w:sz="6" w:space="0"/>
              <w:right w:val="single" w:color="000000" w:sz="6" w:space="0"/>
            </w:tcBorders>
            <w:shd w:val="clear" w:color="auto" w:fill="auto"/>
            <w:noWrap/>
            <w:vAlign w:val="center"/>
          </w:tcPr>
          <w:p>
            <w:pPr>
              <w:spacing w:line="440" w:lineRule="exact"/>
              <w:jc w:val="center"/>
              <w:rPr>
                <w:rFonts w:ascii="仿宋_GB2312" w:eastAsia="仿宋_GB2312" w:cs="仿宋_GB2312"/>
              </w:rPr>
            </w:pPr>
            <w:r>
              <w:rPr>
                <w:rFonts w:hint="eastAsia" w:ascii="仿宋_GB2312" w:eastAsia="仿宋_GB2312" w:cs="仿宋_GB2312"/>
              </w:rPr>
              <w:t>消防文员保障人数情况</w:t>
            </w:r>
          </w:p>
        </w:tc>
        <w:tc>
          <w:tcPr>
            <w:tcW w:w="1843" w:type="dxa"/>
            <w:tcBorders>
              <w:top w:val="single" w:color="000000" w:sz="6" w:space="0"/>
              <w:left w:val="single" w:color="000000" w:sz="6" w:space="0"/>
              <w:bottom w:val="single" w:color="000000" w:sz="6" w:space="0"/>
              <w:right w:val="single" w:color="000000" w:sz="6" w:space="0"/>
            </w:tcBorders>
            <w:shd w:val="clear" w:color="auto" w:fill="auto"/>
            <w:noWrap/>
            <w:vAlign w:val="center"/>
          </w:tcPr>
          <w:p>
            <w:pPr>
              <w:spacing w:line="440" w:lineRule="exact"/>
              <w:jc w:val="center"/>
              <w:rPr>
                <w:rFonts w:ascii="仿宋_GB2312" w:eastAsia="仿宋_GB2312" w:cs="仿宋_GB2312"/>
              </w:rPr>
            </w:pPr>
            <w:r>
              <w:rPr>
                <w:rFonts w:hint="eastAsia" w:ascii="仿宋_GB2312" w:eastAsia="仿宋_GB2312" w:cs="仿宋_GB2312"/>
              </w:rPr>
              <w:t>39人</w:t>
            </w:r>
          </w:p>
        </w:tc>
        <w:tc>
          <w:tcPr>
            <w:tcW w:w="2155" w:type="dxa"/>
            <w:tcBorders>
              <w:top w:val="single" w:color="000000" w:sz="6" w:space="0"/>
              <w:left w:val="single" w:color="000000" w:sz="6" w:space="0"/>
              <w:bottom w:val="single" w:color="000000" w:sz="6" w:space="0"/>
              <w:right w:val="single" w:color="000000" w:sz="6" w:space="0"/>
            </w:tcBorders>
            <w:shd w:val="clear" w:color="auto" w:fill="auto"/>
            <w:noWrap/>
            <w:vAlign w:val="center"/>
          </w:tcPr>
          <w:p>
            <w:pPr>
              <w:spacing w:line="440" w:lineRule="exact"/>
              <w:jc w:val="center"/>
              <w:rPr>
                <w:rFonts w:ascii="仿宋_GB2312" w:eastAsia="仿宋_GB2312" w:cs="仿宋_GB2312"/>
              </w:rPr>
            </w:pPr>
            <w:r>
              <w:rPr>
                <w:rFonts w:hint="eastAsia" w:ascii="仿宋_GB2312" w:eastAsia="仿宋_GB2312" w:cs="仿宋_GB2312"/>
              </w:rPr>
              <w:t>《廊坊市人民政府责任书》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tcBorders>
              <w:top w:val="single" w:color="000000" w:sz="6" w:space="0"/>
              <w:left w:val="single" w:color="000000" w:sz="6" w:space="0"/>
              <w:bottom w:val="single" w:color="000000" w:sz="6" w:space="0"/>
              <w:right w:val="single" w:color="000000" w:sz="6" w:space="0"/>
            </w:tcBorders>
            <w:shd w:val="clear" w:color="auto" w:fill="auto"/>
            <w:noWrap/>
            <w:vAlign w:val="center"/>
          </w:tcPr>
          <w:p>
            <w:pPr>
              <w:spacing w:line="440" w:lineRule="exact"/>
            </w:pPr>
          </w:p>
        </w:tc>
        <w:tc>
          <w:tcPr>
            <w:tcW w:w="2268" w:type="dxa"/>
            <w:tcBorders>
              <w:top w:val="single" w:color="000000" w:sz="6" w:space="0"/>
              <w:left w:val="single" w:color="000000" w:sz="6" w:space="0"/>
              <w:bottom w:val="single" w:color="000000" w:sz="6" w:space="0"/>
              <w:right w:val="single" w:color="000000" w:sz="6" w:space="0"/>
            </w:tcBorders>
            <w:shd w:val="clear" w:color="auto" w:fill="auto"/>
            <w:noWrap/>
            <w:vAlign w:val="center"/>
          </w:tcPr>
          <w:p>
            <w:pPr>
              <w:spacing w:line="440" w:lineRule="exact"/>
              <w:jc w:val="center"/>
              <w:rPr>
                <w:rFonts w:ascii="仿宋_GB2312" w:eastAsia="仿宋_GB2312" w:cs="仿宋_GB2312"/>
              </w:rPr>
            </w:pPr>
            <w:r>
              <w:rPr>
                <w:rFonts w:hint="eastAsia" w:ascii="仿宋_GB2312" w:eastAsia="仿宋_GB2312" w:cs="仿宋_GB2312"/>
              </w:rPr>
              <w:t>质量指标</w:t>
            </w:r>
          </w:p>
        </w:tc>
        <w:tc>
          <w:tcPr>
            <w:tcW w:w="1985" w:type="dxa"/>
            <w:tcBorders>
              <w:top w:val="single" w:color="000000" w:sz="6" w:space="0"/>
              <w:left w:val="single" w:color="000000" w:sz="6" w:space="0"/>
              <w:bottom w:val="single" w:color="000000" w:sz="6" w:space="0"/>
              <w:right w:val="single" w:color="000000" w:sz="6" w:space="0"/>
            </w:tcBorders>
            <w:shd w:val="clear" w:color="auto" w:fill="auto"/>
            <w:noWrap/>
            <w:vAlign w:val="center"/>
          </w:tcPr>
          <w:p>
            <w:pPr>
              <w:spacing w:line="440" w:lineRule="exact"/>
              <w:jc w:val="center"/>
              <w:rPr>
                <w:rFonts w:ascii="仿宋_GB2312" w:eastAsia="仿宋_GB2312" w:cs="仿宋_GB2312"/>
              </w:rPr>
            </w:pPr>
            <w:r>
              <w:rPr>
                <w:rFonts w:hint="eastAsia" w:ascii="仿宋_GB2312" w:eastAsia="仿宋_GB2312" w:cs="仿宋_GB2312"/>
              </w:rPr>
              <w:t>工资发放精准性</w:t>
            </w:r>
          </w:p>
        </w:tc>
        <w:tc>
          <w:tcPr>
            <w:tcW w:w="3402" w:type="dxa"/>
            <w:tcBorders>
              <w:top w:val="single" w:color="000000" w:sz="6" w:space="0"/>
              <w:left w:val="single" w:color="000000" w:sz="6" w:space="0"/>
              <w:bottom w:val="single" w:color="000000" w:sz="6" w:space="0"/>
              <w:right w:val="single" w:color="000000" w:sz="6" w:space="0"/>
            </w:tcBorders>
            <w:shd w:val="clear" w:color="auto" w:fill="auto"/>
            <w:noWrap/>
            <w:vAlign w:val="center"/>
          </w:tcPr>
          <w:p>
            <w:pPr>
              <w:spacing w:line="440" w:lineRule="exact"/>
              <w:jc w:val="center"/>
              <w:rPr>
                <w:rFonts w:ascii="仿宋_GB2312" w:eastAsia="仿宋_GB2312" w:cs="仿宋_GB2312"/>
              </w:rPr>
            </w:pPr>
            <w:r>
              <w:rPr>
                <w:rFonts w:hint="eastAsia" w:ascii="仿宋_GB2312" w:eastAsia="仿宋_GB2312" w:cs="仿宋_GB2312"/>
              </w:rPr>
              <w:t>工资发放人员范围和数据的精准性</w:t>
            </w:r>
          </w:p>
        </w:tc>
        <w:tc>
          <w:tcPr>
            <w:tcW w:w="1843" w:type="dxa"/>
            <w:tcBorders>
              <w:top w:val="single" w:color="000000" w:sz="6" w:space="0"/>
              <w:left w:val="single" w:color="000000" w:sz="6" w:space="0"/>
              <w:bottom w:val="single" w:color="000000" w:sz="6" w:space="0"/>
              <w:right w:val="single" w:color="000000" w:sz="6" w:space="0"/>
            </w:tcBorders>
            <w:shd w:val="clear" w:color="auto" w:fill="auto"/>
            <w:noWrap/>
            <w:vAlign w:val="center"/>
          </w:tcPr>
          <w:p>
            <w:pPr>
              <w:spacing w:line="440" w:lineRule="exact"/>
              <w:jc w:val="center"/>
              <w:rPr>
                <w:rFonts w:ascii="仿宋_GB2312" w:eastAsia="仿宋_GB2312" w:cs="仿宋_GB2312"/>
              </w:rPr>
            </w:pPr>
            <w:r>
              <w:rPr>
                <w:rFonts w:hint="eastAsia" w:ascii="仿宋_GB2312" w:eastAsia="仿宋_GB2312" w:cs="仿宋_GB2312"/>
              </w:rPr>
              <w:t>100百分比</w:t>
            </w:r>
          </w:p>
        </w:tc>
        <w:tc>
          <w:tcPr>
            <w:tcW w:w="2155" w:type="dxa"/>
            <w:tcBorders>
              <w:top w:val="single" w:color="000000" w:sz="6" w:space="0"/>
              <w:left w:val="single" w:color="000000" w:sz="6" w:space="0"/>
              <w:bottom w:val="single" w:color="000000" w:sz="6" w:space="0"/>
              <w:right w:val="single" w:color="000000" w:sz="6" w:space="0"/>
            </w:tcBorders>
            <w:shd w:val="clear" w:color="auto" w:fill="auto"/>
            <w:noWrap/>
            <w:vAlign w:val="center"/>
          </w:tcPr>
          <w:p>
            <w:pPr>
              <w:spacing w:line="440" w:lineRule="exact"/>
              <w:jc w:val="center"/>
              <w:rPr>
                <w:rFonts w:ascii="仿宋_GB2312" w:eastAsia="仿宋_GB2312" w:cs="仿宋_GB2312"/>
              </w:rPr>
            </w:pPr>
            <w:r>
              <w:rPr>
                <w:rFonts w:hint="eastAsia" w:ascii="仿宋_GB2312" w:eastAsia="仿宋_GB2312" w:cs="仿宋_GB2312"/>
              </w:rPr>
              <w:t>《廊坊市专职消防队伍建设管理办法》［2017］22号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tcBorders>
              <w:top w:val="single" w:color="000000" w:sz="6" w:space="0"/>
              <w:left w:val="single" w:color="000000" w:sz="6" w:space="0"/>
              <w:bottom w:val="single" w:color="000000" w:sz="6" w:space="0"/>
              <w:right w:val="single" w:color="000000" w:sz="6" w:space="0"/>
            </w:tcBorders>
            <w:shd w:val="clear" w:color="auto" w:fill="auto"/>
            <w:noWrap/>
            <w:vAlign w:val="center"/>
          </w:tcPr>
          <w:p>
            <w:pPr>
              <w:spacing w:line="440" w:lineRule="exact"/>
            </w:pPr>
          </w:p>
        </w:tc>
        <w:tc>
          <w:tcPr>
            <w:tcW w:w="2268" w:type="dxa"/>
            <w:tcBorders>
              <w:top w:val="single" w:color="000000" w:sz="6" w:space="0"/>
              <w:left w:val="single" w:color="000000" w:sz="6" w:space="0"/>
              <w:bottom w:val="single" w:color="000000" w:sz="6" w:space="0"/>
              <w:right w:val="single" w:color="000000" w:sz="6" w:space="0"/>
            </w:tcBorders>
            <w:shd w:val="clear" w:color="auto" w:fill="auto"/>
            <w:noWrap/>
            <w:vAlign w:val="center"/>
          </w:tcPr>
          <w:p>
            <w:pPr>
              <w:spacing w:line="440" w:lineRule="exact"/>
              <w:jc w:val="center"/>
              <w:rPr>
                <w:rFonts w:ascii="仿宋_GB2312" w:eastAsia="仿宋_GB2312" w:cs="仿宋_GB2312"/>
              </w:rPr>
            </w:pPr>
            <w:r>
              <w:rPr>
                <w:rFonts w:hint="eastAsia" w:ascii="仿宋_GB2312" w:eastAsia="仿宋_GB2312" w:cs="仿宋_GB2312"/>
              </w:rPr>
              <w:t>时效指标</w:t>
            </w:r>
          </w:p>
        </w:tc>
        <w:tc>
          <w:tcPr>
            <w:tcW w:w="1985" w:type="dxa"/>
            <w:tcBorders>
              <w:top w:val="single" w:color="000000" w:sz="6" w:space="0"/>
              <w:left w:val="single" w:color="000000" w:sz="6" w:space="0"/>
              <w:bottom w:val="single" w:color="000000" w:sz="6" w:space="0"/>
              <w:right w:val="single" w:color="000000" w:sz="6" w:space="0"/>
            </w:tcBorders>
            <w:shd w:val="clear" w:color="auto" w:fill="auto"/>
            <w:noWrap/>
            <w:vAlign w:val="center"/>
          </w:tcPr>
          <w:p>
            <w:pPr>
              <w:spacing w:line="440" w:lineRule="exact"/>
              <w:jc w:val="center"/>
              <w:rPr>
                <w:rFonts w:ascii="仿宋_GB2312" w:eastAsia="仿宋_GB2312" w:cs="仿宋_GB2312"/>
              </w:rPr>
            </w:pPr>
            <w:r>
              <w:rPr>
                <w:rFonts w:hint="eastAsia" w:ascii="仿宋_GB2312" w:eastAsia="仿宋_GB2312" w:cs="仿宋_GB2312"/>
              </w:rPr>
              <w:t>工资发放及时性</w:t>
            </w:r>
          </w:p>
        </w:tc>
        <w:tc>
          <w:tcPr>
            <w:tcW w:w="3402" w:type="dxa"/>
            <w:tcBorders>
              <w:top w:val="single" w:color="000000" w:sz="6" w:space="0"/>
              <w:left w:val="single" w:color="000000" w:sz="6" w:space="0"/>
              <w:bottom w:val="single" w:color="000000" w:sz="6" w:space="0"/>
              <w:right w:val="single" w:color="000000" w:sz="6" w:space="0"/>
            </w:tcBorders>
            <w:shd w:val="clear" w:color="auto" w:fill="auto"/>
            <w:noWrap/>
            <w:vAlign w:val="center"/>
          </w:tcPr>
          <w:p>
            <w:pPr>
              <w:spacing w:line="440" w:lineRule="exact"/>
              <w:jc w:val="center"/>
              <w:rPr>
                <w:rFonts w:ascii="仿宋_GB2312" w:eastAsia="仿宋_GB2312" w:cs="仿宋_GB2312"/>
              </w:rPr>
            </w:pPr>
            <w:r>
              <w:rPr>
                <w:rFonts w:hint="eastAsia" w:ascii="仿宋_GB2312" w:eastAsia="仿宋_GB2312" w:cs="仿宋_GB2312"/>
              </w:rPr>
              <w:t>工资发放的时效情况</w:t>
            </w:r>
          </w:p>
        </w:tc>
        <w:tc>
          <w:tcPr>
            <w:tcW w:w="1843" w:type="dxa"/>
            <w:tcBorders>
              <w:top w:val="single" w:color="000000" w:sz="6" w:space="0"/>
              <w:left w:val="single" w:color="000000" w:sz="6" w:space="0"/>
              <w:bottom w:val="single" w:color="000000" w:sz="6" w:space="0"/>
              <w:right w:val="single" w:color="000000" w:sz="6" w:space="0"/>
            </w:tcBorders>
            <w:shd w:val="clear" w:color="auto" w:fill="auto"/>
            <w:noWrap/>
            <w:vAlign w:val="center"/>
          </w:tcPr>
          <w:p>
            <w:pPr>
              <w:spacing w:line="440" w:lineRule="exact"/>
              <w:jc w:val="center"/>
              <w:rPr>
                <w:rFonts w:ascii="仿宋_GB2312" w:eastAsia="仿宋_GB2312" w:cs="仿宋_GB2312"/>
              </w:rPr>
            </w:pPr>
            <w:r>
              <w:rPr>
                <w:rFonts w:hint="eastAsia" w:ascii="仿宋_GB2312" w:eastAsia="仿宋_GB2312" w:cs="仿宋_GB2312"/>
              </w:rPr>
              <w:t>按规定时间发放</w:t>
            </w:r>
          </w:p>
        </w:tc>
        <w:tc>
          <w:tcPr>
            <w:tcW w:w="2155" w:type="dxa"/>
            <w:tcBorders>
              <w:top w:val="single" w:color="000000" w:sz="6" w:space="0"/>
              <w:left w:val="single" w:color="000000" w:sz="6" w:space="0"/>
              <w:bottom w:val="single" w:color="000000" w:sz="6" w:space="0"/>
              <w:right w:val="single" w:color="000000" w:sz="6" w:space="0"/>
            </w:tcBorders>
            <w:shd w:val="clear" w:color="auto" w:fill="auto"/>
            <w:noWrap/>
            <w:vAlign w:val="center"/>
          </w:tcPr>
          <w:p>
            <w:pPr>
              <w:spacing w:line="440" w:lineRule="exact"/>
              <w:jc w:val="center"/>
              <w:rPr>
                <w:rFonts w:ascii="仿宋_GB2312" w:eastAsia="仿宋_GB2312" w:cs="仿宋_GB2312"/>
              </w:rPr>
            </w:pPr>
            <w:r>
              <w:rPr>
                <w:rFonts w:hint="eastAsia" w:ascii="仿宋_GB2312" w:eastAsia="仿宋_GB2312" w:cs="仿宋_GB2312"/>
              </w:rPr>
              <w:t>按规定时间发放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tcBorders>
              <w:top w:val="single" w:color="000000" w:sz="6" w:space="0"/>
              <w:left w:val="single" w:color="000000" w:sz="6" w:space="0"/>
              <w:bottom w:val="single" w:color="000000" w:sz="6" w:space="0"/>
              <w:right w:val="single" w:color="000000" w:sz="6" w:space="0"/>
            </w:tcBorders>
            <w:shd w:val="clear" w:color="auto" w:fill="auto"/>
            <w:noWrap/>
            <w:vAlign w:val="center"/>
          </w:tcPr>
          <w:p>
            <w:pPr>
              <w:spacing w:line="440" w:lineRule="exact"/>
            </w:pPr>
          </w:p>
        </w:tc>
        <w:tc>
          <w:tcPr>
            <w:tcW w:w="2268" w:type="dxa"/>
            <w:tcBorders>
              <w:top w:val="single" w:color="000000" w:sz="6" w:space="0"/>
              <w:left w:val="single" w:color="000000" w:sz="6" w:space="0"/>
              <w:bottom w:val="single" w:color="000000" w:sz="6" w:space="0"/>
              <w:right w:val="single" w:color="000000" w:sz="6" w:space="0"/>
            </w:tcBorders>
            <w:shd w:val="clear" w:color="auto" w:fill="auto"/>
            <w:noWrap/>
            <w:vAlign w:val="center"/>
          </w:tcPr>
          <w:p>
            <w:pPr>
              <w:spacing w:line="440" w:lineRule="exact"/>
              <w:jc w:val="center"/>
              <w:rPr>
                <w:rFonts w:ascii="仿宋_GB2312" w:eastAsia="仿宋_GB2312" w:cs="仿宋_GB2312"/>
              </w:rPr>
            </w:pPr>
            <w:r>
              <w:rPr>
                <w:rFonts w:hint="eastAsia" w:ascii="仿宋_GB2312" w:eastAsia="仿宋_GB2312" w:cs="仿宋_GB2312"/>
              </w:rPr>
              <w:t>成本指标</w:t>
            </w:r>
          </w:p>
        </w:tc>
        <w:tc>
          <w:tcPr>
            <w:tcW w:w="1985" w:type="dxa"/>
            <w:tcBorders>
              <w:top w:val="single" w:color="000000" w:sz="6" w:space="0"/>
              <w:left w:val="single" w:color="000000" w:sz="6" w:space="0"/>
              <w:bottom w:val="single" w:color="000000" w:sz="6" w:space="0"/>
              <w:right w:val="single" w:color="000000" w:sz="6" w:space="0"/>
            </w:tcBorders>
            <w:shd w:val="clear" w:color="auto" w:fill="auto"/>
            <w:noWrap/>
            <w:vAlign w:val="center"/>
          </w:tcPr>
          <w:p>
            <w:pPr>
              <w:spacing w:line="440" w:lineRule="exact"/>
              <w:jc w:val="center"/>
              <w:rPr>
                <w:rFonts w:ascii="仿宋_GB2312" w:eastAsia="仿宋_GB2312" w:cs="仿宋_GB2312"/>
              </w:rPr>
            </w:pPr>
            <w:r>
              <w:rPr>
                <w:rFonts w:hint="eastAsia" w:ascii="仿宋_GB2312" w:eastAsia="仿宋_GB2312" w:cs="仿宋_GB2312"/>
              </w:rPr>
              <w:t>工资、社保等发放（缴纳）标准</w:t>
            </w:r>
          </w:p>
        </w:tc>
        <w:tc>
          <w:tcPr>
            <w:tcW w:w="3402" w:type="dxa"/>
            <w:tcBorders>
              <w:top w:val="single" w:color="000000" w:sz="6" w:space="0"/>
              <w:left w:val="single" w:color="000000" w:sz="6" w:space="0"/>
              <w:bottom w:val="single" w:color="000000" w:sz="6" w:space="0"/>
              <w:right w:val="single" w:color="000000" w:sz="6" w:space="0"/>
            </w:tcBorders>
            <w:shd w:val="clear" w:color="auto" w:fill="auto"/>
            <w:noWrap/>
            <w:vAlign w:val="center"/>
          </w:tcPr>
          <w:p>
            <w:pPr>
              <w:spacing w:line="440" w:lineRule="exact"/>
              <w:jc w:val="center"/>
              <w:rPr>
                <w:rFonts w:ascii="仿宋_GB2312" w:eastAsia="仿宋_GB2312" w:cs="仿宋_GB2312"/>
              </w:rPr>
            </w:pPr>
            <w:r>
              <w:rPr>
                <w:rFonts w:hint="eastAsia" w:ascii="仿宋_GB2312" w:eastAsia="仿宋_GB2312" w:cs="仿宋_GB2312"/>
              </w:rPr>
              <w:t>工资、社保等发放（缴纳）标准情况</w:t>
            </w:r>
          </w:p>
        </w:tc>
        <w:tc>
          <w:tcPr>
            <w:tcW w:w="1843" w:type="dxa"/>
            <w:tcBorders>
              <w:top w:val="single" w:color="000000" w:sz="6" w:space="0"/>
              <w:left w:val="single" w:color="000000" w:sz="6" w:space="0"/>
              <w:bottom w:val="single" w:color="000000" w:sz="6" w:space="0"/>
              <w:right w:val="single" w:color="000000" w:sz="6" w:space="0"/>
            </w:tcBorders>
            <w:shd w:val="clear" w:color="auto" w:fill="auto"/>
            <w:noWrap/>
            <w:vAlign w:val="center"/>
          </w:tcPr>
          <w:p>
            <w:pPr>
              <w:spacing w:line="440" w:lineRule="exact"/>
              <w:jc w:val="center"/>
              <w:rPr>
                <w:rFonts w:ascii="仿宋_GB2312" w:eastAsia="仿宋_GB2312" w:cs="仿宋_GB2312"/>
              </w:rPr>
            </w:pPr>
            <w:r>
              <w:rPr>
                <w:rFonts w:hint="eastAsia" w:ascii="仿宋_GB2312" w:eastAsia="仿宋_GB2312" w:cs="仿宋_GB2312"/>
              </w:rPr>
              <w:t>按规定执行</w:t>
            </w:r>
          </w:p>
        </w:tc>
        <w:tc>
          <w:tcPr>
            <w:tcW w:w="2155" w:type="dxa"/>
            <w:tcBorders>
              <w:top w:val="single" w:color="000000" w:sz="6" w:space="0"/>
              <w:left w:val="single" w:color="000000" w:sz="6" w:space="0"/>
              <w:bottom w:val="single" w:color="000000" w:sz="6" w:space="0"/>
              <w:right w:val="single" w:color="000000" w:sz="6" w:space="0"/>
            </w:tcBorders>
            <w:shd w:val="clear" w:color="auto" w:fill="auto"/>
            <w:noWrap/>
            <w:vAlign w:val="center"/>
          </w:tcPr>
          <w:p>
            <w:pPr>
              <w:spacing w:line="440" w:lineRule="exact"/>
              <w:jc w:val="center"/>
              <w:rPr>
                <w:rFonts w:ascii="仿宋_GB2312" w:eastAsia="仿宋_GB2312" w:cs="仿宋_GB2312"/>
              </w:rPr>
            </w:pPr>
            <w:r>
              <w:rPr>
                <w:rFonts w:hint="eastAsia" w:ascii="仿宋_GB2312" w:eastAsia="仿宋_GB2312" w:cs="仿宋_GB2312"/>
              </w:rPr>
              <w:t>按规定执行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tcBorders>
              <w:top w:val="single" w:color="000000" w:sz="6" w:space="0"/>
              <w:left w:val="single" w:color="000000" w:sz="6" w:space="0"/>
              <w:bottom w:val="single" w:color="000000" w:sz="6" w:space="0"/>
              <w:right w:val="single" w:color="000000" w:sz="6" w:space="0"/>
            </w:tcBorders>
            <w:shd w:val="clear" w:color="auto" w:fill="auto"/>
            <w:noWrap/>
            <w:vAlign w:val="center"/>
          </w:tcPr>
          <w:p>
            <w:pPr>
              <w:spacing w:line="44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tcBorders>
              <w:top w:val="single" w:color="000000" w:sz="6" w:space="0"/>
              <w:left w:val="single" w:color="000000" w:sz="6" w:space="0"/>
              <w:bottom w:val="single" w:color="000000" w:sz="6" w:space="0"/>
              <w:right w:val="single" w:color="000000" w:sz="6" w:space="0"/>
            </w:tcBorders>
            <w:shd w:val="clear" w:color="auto" w:fill="auto"/>
            <w:noWrap/>
            <w:vAlign w:val="center"/>
          </w:tcPr>
          <w:p>
            <w:pPr>
              <w:spacing w:line="440" w:lineRule="exact"/>
              <w:jc w:val="center"/>
              <w:rPr>
                <w:rFonts w:ascii="仿宋_GB2312" w:eastAsia="仿宋_GB2312" w:cs="仿宋_GB2312"/>
              </w:rPr>
            </w:pPr>
            <w:r>
              <w:rPr>
                <w:rFonts w:hint="eastAsia" w:ascii="仿宋_GB2312" w:eastAsia="仿宋_GB2312" w:cs="仿宋_GB2312"/>
              </w:rPr>
              <w:t>社会效益指标</w:t>
            </w:r>
          </w:p>
        </w:tc>
        <w:tc>
          <w:tcPr>
            <w:tcW w:w="1985" w:type="dxa"/>
            <w:tcBorders>
              <w:top w:val="single" w:color="000000" w:sz="6" w:space="0"/>
              <w:left w:val="single" w:color="000000" w:sz="6" w:space="0"/>
              <w:bottom w:val="single" w:color="000000" w:sz="6" w:space="0"/>
              <w:right w:val="single" w:color="000000" w:sz="6" w:space="0"/>
            </w:tcBorders>
            <w:shd w:val="clear" w:color="auto" w:fill="auto"/>
            <w:noWrap/>
            <w:vAlign w:val="center"/>
          </w:tcPr>
          <w:p>
            <w:pPr>
              <w:spacing w:line="440" w:lineRule="exact"/>
              <w:jc w:val="center"/>
              <w:rPr>
                <w:rFonts w:ascii="仿宋_GB2312" w:eastAsia="仿宋_GB2312" w:cs="仿宋_GB2312"/>
              </w:rPr>
            </w:pPr>
            <w:r>
              <w:rPr>
                <w:rFonts w:hint="eastAsia" w:ascii="仿宋_GB2312" w:eastAsia="仿宋_GB2312" w:cs="仿宋_GB2312"/>
              </w:rPr>
              <w:t>保持队伍稳定</w:t>
            </w:r>
          </w:p>
        </w:tc>
        <w:tc>
          <w:tcPr>
            <w:tcW w:w="3402" w:type="dxa"/>
            <w:tcBorders>
              <w:top w:val="single" w:color="000000" w:sz="6" w:space="0"/>
              <w:left w:val="single" w:color="000000" w:sz="6" w:space="0"/>
              <w:bottom w:val="single" w:color="000000" w:sz="6" w:space="0"/>
              <w:right w:val="single" w:color="000000" w:sz="6" w:space="0"/>
            </w:tcBorders>
            <w:shd w:val="clear" w:color="auto" w:fill="auto"/>
            <w:noWrap/>
            <w:vAlign w:val="center"/>
          </w:tcPr>
          <w:p>
            <w:pPr>
              <w:spacing w:line="440" w:lineRule="exact"/>
              <w:jc w:val="center"/>
              <w:rPr>
                <w:rFonts w:ascii="仿宋_GB2312" w:eastAsia="仿宋_GB2312" w:cs="仿宋_GB2312"/>
              </w:rPr>
            </w:pPr>
            <w:r>
              <w:rPr>
                <w:rFonts w:hint="eastAsia" w:ascii="仿宋_GB2312" w:eastAsia="仿宋_GB2312" w:cs="仿宋_GB2312"/>
              </w:rPr>
              <w:t>保持队伍稳定性，保证办公正常运转</w:t>
            </w:r>
          </w:p>
        </w:tc>
        <w:tc>
          <w:tcPr>
            <w:tcW w:w="1843" w:type="dxa"/>
            <w:tcBorders>
              <w:top w:val="single" w:color="000000" w:sz="6" w:space="0"/>
              <w:left w:val="single" w:color="000000" w:sz="6" w:space="0"/>
              <w:bottom w:val="single" w:color="000000" w:sz="6" w:space="0"/>
              <w:right w:val="single" w:color="000000" w:sz="6" w:space="0"/>
            </w:tcBorders>
            <w:shd w:val="clear" w:color="auto" w:fill="auto"/>
            <w:noWrap/>
            <w:vAlign w:val="center"/>
          </w:tcPr>
          <w:p>
            <w:pPr>
              <w:spacing w:line="440" w:lineRule="exact"/>
              <w:jc w:val="center"/>
              <w:rPr>
                <w:rFonts w:ascii="仿宋_GB2312" w:eastAsia="仿宋_GB2312" w:cs="仿宋_GB2312"/>
              </w:rPr>
            </w:pPr>
            <w:r>
              <w:rPr>
                <w:rFonts w:hint="eastAsia" w:ascii="仿宋_GB2312" w:eastAsia="仿宋_GB2312" w:cs="仿宋_GB2312"/>
              </w:rPr>
              <w:t>保持队伍相对稳定性</w:t>
            </w:r>
          </w:p>
        </w:tc>
        <w:tc>
          <w:tcPr>
            <w:tcW w:w="2155" w:type="dxa"/>
            <w:tcBorders>
              <w:top w:val="single" w:color="000000" w:sz="6" w:space="0"/>
              <w:left w:val="single" w:color="000000" w:sz="6" w:space="0"/>
              <w:bottom w:val="single" w:color="000000" w:sz="6" w:space="0"/>
              <w:right w:val="single" w:color="000000" w:sz="6" w:space="0"/>
            </w:tcBorders>
            <w:shd w:val="clear" w:color="auto" w:fill="auto"/>
            <w:noWrap/>
            <w:vAlign w:val="center"/>
          </w:tcPr>
          <w:p>
            <w:pPr>
              <w:spacing w:line="440" w:lineRule="exact"/>
              <w:jc w:val="center"/>
              <w:rPr>
                <w:rFonts w:ascii="仿宋_GB2312" w:eastAsia="仿宋_GB2312" w:cs="仿宋_GB2312"/>
              </w:rPr>
            </w:pPr>
            <w:r>
              <w:rPr>
                <w:rFonts w:hint="eastAsia" w:ascii="仿宋_GB2312" w:eastAsia="仿宋_GB2312" w:cs="仿宋_GB2312"/>
              </w:rPr>
              <w:t>《廊坊市人民政府责任书》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tcBorders>
              <w:top w:val="single" w:color="000000" w:sz="6" w:space="0"/>
              <w:left w:val="single" w:color="000000" w:sz="6" w:space="0"/>
              <w:bottom w:val="single" w:color="000000" w:sz="6" w:space="0"/>
              <w:right w:val="single" w:color="000000" w:sz="6" w:space="0"/>
            </w:tcBorders>
            <w:shd w:val="clear" w:color="auto" w:fill="auto"/>
            <w:noWrap/>
            <w:vAlign w:val="center"/>
          </w:tcPr>
          <w:p>
            <w:pPr>
              <w:spacing w:line="44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tcBorders>
              <w:top w:val="single" w:color="000000" w:sz="6" w:space="0"/>
              <w:left w:val="single" w:color="000000" w:sz="6" w:space="0"/>
              <w:bottom w:val="single" w:color="000000" w:sz="6" w:space="0"/>
              <w:right w:val="single" w:color="000000" w:sz="6" w:space="0"/>
            </w:tcBorders>
            <w:shd w:val="clear" w:color="auto" w:fill="auto"/>
            <w:noWrap/>
            <w:vAlign w:val="center"/>
          </w:tcPr>
          <w:p>
            <w:pPr>
              <w:spacing w:line="440" w:lineRule="exact"/>
              <w:jc w:val="center"/>
              <w:rPr>
                <w:rFonts w:ascii="仿宋_GB2312" w:eastAsia="仿宋_GB2312" w:cs="仿宋_GB2312"/>
              </w:rPr>
            </w:pPr>
            <w:r>
              <w:rPr>
                <w:rFonts w:hint="eastAsia" w:ascii="仿宋_GB2312" w:eastAsia="仿宋_GB2312" w:cs="仿宋_GB2312"/>
              </w:rPr>
              <w:t>服务对象满意度指标</w:t>
            </w:r>
          </w:p>
        </w:tc>
        <w:tc>
          <w:tcPr>
            <w:tcW w:w="1985" w:type="dxa"/>
            <w:tcBorders>
              <w:top w:val="single" w:color="000000" w:sz="6" w:space="0"/>
              <w:left w:val="single" w:color="000000" w:sz="6" w:space="0"/>
              <w:bottom w:val="single" w:color="000000" w:sz="6" w:space="0"/>
              <w:right w:val="single" w:color="000000" w:sz="6" w:space="0"/>
            </w:tcBorders>
            <w:shd w:val="clear" w:color="auto" w:fill="auto"/>
            <w:noWrap/>
            <w:vAlign w:val="center"/>
          </w:tcPr>
          <w:p>
            <w:pPr>
              <w:spacing w:line="440" w:lineRule="exact"/>
              <w:jc w:val="center"/>
              <w:rPr>
                <w:rFonts w:ascii="仿宋_GB2312" w:eastAsia="仿宋_GB2312" w:cs="仿宋_GB2312"/>
              </w:rPr>
            </w:pPr>
            <w:r>
              <w:rPr>
                <w:rFonts w:hint="eastAsia" w:ascii="仿宋_GB2312" w:eastAsia="仿宋_GB2312" w:cs="仿宋_GB2312"/>
              </w:rPr>
              <w:t>单位人员满意度</w:t>
            </w:r>
          </w:p>
        </w:tc>
        <w:tc>
          <w:tcPr>
            <w:tcW w:w="3402" w:type="dxa"/>
            <w:tcBorders>
              <w:top w:val="single" w:color="000000" w:sz="6" w:space="0"/>
              <w:left w:val="single" w:color="000000" w:sz="6" w:space="0"/>
              <w:bottom w:val="single" w:color="000000" w:sz="6" w:space="0"/>
              <w:right w:val="single" w:color="000000" w:sz="6" w:space="0"/>
            </w:tcBorders>
            <w:shd w:val="clear" w:color="auto" w:fill="auto"/>
            <w:noWrap/>
            <w:vAlign w:val="center"/>
          </w:tcPr>
          <w:p>
            <w:pPr>
              <w:spacing w:line="440" w:lineRule="exact"/>
              <w:jc w:val="center"/>
              <w:rPr>
                <w:rFonts w:ascii="仿宋_GB2312" w:eastAsia="仿宋_GB2312" w:cs="仿宋_GB2312"/>
              </w:rPr>
            </w:pPr>
            <w:r>
              <w:rPr>
                <w:rFonts w:hint="eastAsia" w:ascii="仿宋_GB2312" w:eastAsia="仿宋_GB2312" w:cs="仿宋_GB2312"/>
              </w:rPr>
              <w:t>单位人员满意度情况</w:t>
            </w:r>
          </w:p>
        </w:tc>
        <w:tc>
          <w:tcPr>
            <w:tcW w:w="1843" w:type="dxa"/>
            <w:tcBorders>
              <w:top w:val="single" w:color="000000" w:sz="6" w:space="0"/>
              <w:left w:val="single" w:color="000000" w:sz="6" w:space="0"/>
              <w:bottom w:val="single" w:color="000000" w:sz="6" w:space="0"/>
              <w:right w:val="single" w:color="000000" w:sz="6" w:space="0"/>
            </w:tcBorders>
            <w:shd w:val="clear" w:color="auto" w:fill="auto"/>
            <w:noWrap/>
            <w:vAlign w:val="center"/>
          </w:tcPr>
          <w:p>
            <w:pPr>
              <w:spacing w:line="440" w:lineRule="exact"/>
              <w:jc w:val="center"/>
              <w:rPr>
                <w:rFonts w:ascii="仿宋_GB2312" w:eastAsia="仿宋_GB2312" w:cs="仿宋_GB2312"/>
              </w:rPr>
            </w:pPr>
            <w:r>
              <w:rPr>
                <w:rFonts w:hint="eastAsia" w:ascii="仿宋_GB2312" w:eastAsia="仿宋_GB2312" w:cs="仿宋_GB2312"/>
              </w:rPr>
              <w:t>≥95百分比</w:t>
            </w:r>
          </w:p>
        </w:tc>
        <w:tc>
          <w:tcPr>
            <w:tcW w:w="2155" w:type="dxa"/>
            <w:tcBorders>
              <w:top w:val="single" w:color="000000" w:sz="6" w:space="0"/>
              <w:left w:val="single" w:color="000000" w:sz="6" w:space="0"/>
              <w:bottom w:val="single" w:color="000000" w:sz="6" w:space="0"/>
              <w:right w:val="single" w:color="000000" w:sz="6" w:space="0"/>
            </w:tcBorders>
            <w:shd w:val="clear" w:color="auto" w:fill="auto"/>
            <w:noWrap/>
            <w:vAlign w:val="center"/>
          </w:tcPr>
          <w:p>
            <w:pPr>
              <w:spacing w:line="440" w:lineRule="exact"/>
              <w:jc w:val="center"/>
              <w:rPr>
                <w:rFonts w:ascii="仿宋_GB2312" w:eastAsia="仿宋_GB2312" w:cs="仿宋_GB2312"/>
              </w:rPr>
            </w:pPr>
            <w:r>
              <w:rPr>
                <w:rFonts w:hint="eastAsia" w:ascii="仿宋_GB2312" w:eastAsia="仿宋_GB2312" w:cs="仿宋_GB2312"/>
              </w:rPr>
              <w:t>走访调查</w:t>
            </w:r>
          </w:p>
        </w:tc>
      </w:tr>
    </w:tbl>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2.</w:t>
      </w:r>
      <w:r>
        <w:rPr>
          <w:rFonts w:hint="eastAsia" w:ascii="Times New Roman" w:hAnsi="Times New Roman" w:eastAsia="仿宋_GB2312" w:cs="Times New Roman"/>
          <w:sz w:val="28"/>
        </w:rPr>
        <w:t>消防业务经费</w:t>
      </w:r>
      <w:r>
        <w:rPr>
          <w:rFonts w:ascii="Times New Roman" w:hAnsi="Times New Roman" w:eastAsia="仿宋_GB2312" w:cs="Times New Roman"/>
          <w:sz w:val="28"/>
        </w:rPr>
        <w:t>绩效目标表</w:t>
      </w:r>
    </w:p>
    <w:p>
      <w:pPr>
        <w:spacing w:line="14" w:lineRule="exact"/>
        <w:ind w:firstLine="420" w:firstLineChars="200"/>
        <w:jc w:val="center"/>
        <w:rPr>
          <w:rFonts w:ascii="Times New Roman" w:hAnsi="Times New Roman" w:eastAsia="仿宋_GB2312" w:cs="Times New Roman"/>
        </w:rPr>
      </w:pPr>
    </w:p>
    <w:tbl>
      <w:tblPr>
        <w:tblStyle w:val="11"/>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tcBorders>
              <w:top w:val="single" w:color="000000" w:sz="6" w:space="0"/>
              <w:left w:val="single" w:color="000000" w:sz="6" w:space="0"/>
              <w:bottom w:val="single" w:color="000000" w:sz="6" w:space="0"/>
              <w:right w:val="single" w:color="000000" w:sz="6" w:space="0"/>
            </w:tcBorders>
            <w:shd w:val="clear" w:color="auto" w:fill="auto"/>
            <w:noWrap/>
            <w:vAlign w:val="center"/>
          </w:tcPr>
          <w:p>
            <w:pPr>
              <w:spacing w:line="44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tcBorders>
              <w:top w:val="single" w:color="000000" w:sz="6" w:space="0"/>
              <w:left w:val="single" w:color="000000" w:sz="6" w:space="0"/>
              <w:bottom w:val="single" w:color="000000" w:sz="6" w:space="0"/>
              <w:right w:val="single" w:color="000000" w:sz="6" w:space="0"/>
            </w:tcBorders>
            <w:shd w:val="clear" w:color="auto" w:fill="auto"/>
            <w:noWrap/>
            <w:vAlign w:val="center"/>
          </w:tcPr>
          <w:p>
            <w:pPr>
              <w:pStyle w:val="17"/>
              <w:spacing w:line="440" w:lineRule="exact"/>
              <w:rPr>
                <w:rFonts w:ascii="Times New Roman" w:hAnsi="Times New Roman" w:cs="Times New Roman"/>
                <w:b/>
                <w:lang w:eastAsia="zh-CN"/>
              </w:rPr>
            </w:pPr>
            <w:r>
              <w:rPr>
                <w:rFonts w:hint="eastAsia" w:ascii="仿宋_GB2312" w:eastAsia="仿宋_GB2312" w:cs="仿宋_GB2312"/>
              </w:rPr>
              <w:t>1.做好保障工作，保障办公正常运转。2.保障日常办公需要，维持单位正常运转。3.做好保障工作，完成上级下达任务</w:t>
            </w:r>
            <w:r>
              <w:rPr>
                <w:rFonts w:hint="eastAsia" w:ascii="仿宋_GB2312" w:eastAsia="仿宋_GB2312" w:cs="仿宋_GB2312"/>
                <w:lang w:eastAsia="zh-CN"/>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tcBorders>
              <w:top w:val="single" w:color="000000" w:sz="6" w:space="0"/>
              <w:left w:val="single" w:color="000000" w:sz="6" w:space="0"/>
              <w:bottom w:val="single" w:color="000000" w:sz="6" w:space="0"/>
              <w:right w:val="single" w:color="000000" w:sz="6" w:space="0"/>
            </w:tcBorders>
            <w:shd w:val="clear" w:color="auto" w:fill="auto"/>
            <w:noWrap/>
            <w:vAlign w:val="center"/>
          </w:tcPr>
          <w:p>
            <w:pPr>
              <w:spacing w:line="44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tcBorders>
              <w:top w:val="single" w:color="000000" w:sz="6" w:space="0"/>
              <w:left w:val="single" w:color="000000" w:sz="6" w:space="0"/>
              <w:bottom w:val="single" w:color="000000" w:sz="6" w:space="0"/>
              <w:right w:val="single" w:color="000000" w:sz="6" w:space="0"/>
            </w:tcBorders>
            <w:shd w:val="clear" w:color="auto" w:fill="auto"/>
            <w:noWrap/>
            <w:vAlign w:val="center"/>
          </w:tcPr>
          <w:p>
            <w:pPr>
              <w:spacing w:line="44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tcBorders>
              <w:top w:val="single" w:color="000000" w:sz="6" w:space="0"/>
              <w:left w:val="single" w:color="000000" w:sz="6" w:space="0"/>
              <w:bottom w:val="single" w:color="000000" w:sz="6" w:space="0"/>
              <w:right w:val="single" w:color="000000" w:sz="6" w:space="0"/>
            </w:tcBorders>
            <w:shd w:val="clear" w:color="auto" w:fill="auto"/>
            <w:noWrap/>
            <w:vAlign w:val="center"/>
          </w:tcPr>
          <w:p>
            <w:pPr>
              <w:spacing w:line="44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tcBorders>
              <w:top w:val="single" w:color="000000" w:sz="6" w:space="0"/>
              <w:left w:val="single" w:color="000000" w:sz="6" w:space="0"/>
              <w:bottom w:val="single" w:color="000000" w:sz="6" w:space="0"/>
              <w:right w:val="single" w:color="000000" w:sz="6" w:space="0"/>
            </w:tcBorders>
            <w:shd w:val="clear" w:color="auto" w:fill="auto"/>
            <w:noWrap/>
            <w:vAlign w:val="center"/>
          </w:tcPr>
          <w:p>
            <w:pPr>
              <w:spacing w:line="44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tcBorders>
              <w:top w:val="single" w:color="000000" w:sz="6" w:space="0"/>
              <w:left w:val="single" w:color="000000" w:sz="6" w:space="0"/>
              <w:bottom w:val="single" w:color="000000" w:sz="6" w:space="0"/>
              <w:right w:val="single" w:color="000000" w:sz="6" w:space="0"/>
            </w:tcBorders>
            <w:shd w:val="clear" w:color="auto" w:fill="auto"/>
            <w:noWrap/>
            <w:vAlign w:val="center"/>
          </w:tcPr>
          <w:p>
            <w:pPr>
              <w:spacing w:line="44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tcBorders>
              <w:top w:val="single" w:color="000000" w:sz="6" w:space="0"/>
              <w:left w:val="single" w:color="000000" w:sz="6" w:space="0"/>
              <w:bottom w:val="single" w:color="000000" w:sz="6" w:space="0"/>
              <w:right w:val="single" w:color="000000" w:sz="6" w:space="0"/>
            </w:tcBorders>
            <w:shd w:val="clear" w:color="auto" w:fill="auto"/>
            <w:noWrap/>
            <w:vAlign w:val="center"/>
          </w:tcPr>
          <w:p>
            <w:pPr>
              <w:spacing w:line="44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tcBorders>
              <w:top w:val="single" w:color="000000" w:sz="6" w:space="0"/>
              <w:left w:val="single" w:color="000000" w:sz="6" w:space="0"/>
              <w:bottom w:val="single" w:color="000000" w:sz="6" w:space="0"/>
              <w:right w:val="single" w:color="000000" w:sz="6" w:space="0"/>
            </w:tcBorders>
            <w:shd w:val="clear" w:color="auto" w:fill="auto"/>
            <w:noWrap/>
            <w:vAlign w:val="center"/>
          </w:tcPr>
          <w:p>
            <w:pPr>
              <w:spacing w:line="44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tcBorders>
              <w:top w:val="single" w:color="000000" w:sz="6" w:space="0"/>
              <w:left w:val="single" w:color="000000" w:sz="6" w:space="0"/>
              <w:bottom w:val="single" w:color="000000" w:sz="6" w:space="0"/>
              <w:right w:val="single" w:color="000000" w:sz="6" w:space="0"/>
            </w:tcBorders>
            <w:shd w:val="clear" w:color="auto" w:fill="auto"/>
            <w:noWrap/>
            <w:vAlign w:val="center"/>
          </w:tcPr>
          <w:p>
            <w:pPr>
              <w:spacing w:line="440" w:lineRule="exact"/>
              <w:jc w:val="center"/>
              <w:rPr>
                <w:rFonts w:ascii="仿宋_GB2312" w:eastAsia="仿宋_GB2312" w:cs="仿宋_GB2312"/>
              </w:rPr>
            </w:pPr>
            <w:r>
              <w:rPr>
                <w:rFonts w:hint="eastAsia" w:ascii="仿宋_GB2312" w:eastAsia="仿宋_GB2312" w:cs="仿宋_GB2312"/>
              </w:rPr>
              <w:t>数量指标</w:t>
            </w:r>
          </w:p>
        </w:tc>
        <w:tc>
          <w:tcPr>
            <w:tcW w:w="1985" w:type="dxa"/>
            <w:tcBorders>
              <w:top w:val="single" w:color="000000" w:sz="6" w:space="0"/>
              <w:left w:val="single" w:color="000000" w:sz="6" w:space="0"/>
              <w:bottom w:val="single" w:color="000000" w:sz="6" w:space="0"/>
              <w:right w:val="single" w:color="000000" w:sz="6" w:space="0"/>
            </w:tcBorders>
            <w:shd w:val="clear" w:color="auto" w:fill="auto"/>
            <w:noWrap/>
            <w:vAlign w:val="center"/>
          </w:tcPr>
          <w:p>
            <w:pPr>
              <w:spacing w:line="440" w:lineRule="exact"/>
              <w:jc w:val="center"/>
              <w:rPr>
                <w:rFonts w:ascii="仿宋_GB2312" w:eastAsia="仿宋_GB2312" w:cs="仿宋_GB2312"/>
              </w:rPr>
            </w:pPr>
            <w:r>
              <w:rPr>
                <w:rFonts w:hint="eastAsia" w:ascii="仿宋_GB2312" w:eastAsia="仿宋_GB2312" w:cs="仿宋_GB2312"/>
              </w:rPr>
              <w:t>保障办公人数</w:t>
            </w:r>
          </w:p>
        </w:tc>
        <w:tc>
          <w:tcPr>
            <w:tcW w:w="3402" w:type="dxa"/>
            <w:tcBorders>
              <w:top w:val="single" w:color="000000" w:sz="6" w:space="0"/>
              <w:left w:val="single" w:color="000000" w:sz="6" w:space="0"/>
              <w:bottom w:val="single" w:color="000000" w:sz="6" w:space="0"/>
              <w:right w:val="single" w:color="000000" w:sz="6" w:space="0"/>
            </w:tcBorders>
            <w:shd w:val="clear" w:color="auto" w:fill="auto"/>
            <w:noWrap/>
            <w:vAlign w:val="center"/>
          </w:tcPr>
          <w:p>
            <w:pPr>
              <w:spacing w:line="440" w:lineRule="exact"/>
              <w:jc w:val="center"/>
              <w:rPr>
                <w:rFonts w:ascii="仿宋_GB2312" w:eastAsia="仿宋_GB2312" w:cs="仿宋_GB2312"/>
              </w:rPr>
            </w:pPr>
            <w:r>
              <w:rPr>
                <w:rFonts w:hint="eastAsia" w:ascii="仿宋_GB2312" w:eastAsia="仿宋_GB2312" w:cs="仿宋_GB2312"/>
              </w:rPr>
              <w:t>保障办公人数</w:t>
            </w:r>
          </w:p>
        </w:tc>
        <w:tc>
          <w:tcPr>
            <w:tcW w:w="1843" w:type="dxa"/>
            <w:tcBorders>
              <w:top w:val="single" w:color="000000" w:sz="6" w:space="0"/>
              <w:left w:val="single" w:color="000000" w:sz="6" w:space="0"/>
              <w:bottom w:val="single" w:color="000000" w:sz="6" w:space="0"/>
              <w:right w:val="single" w:color="000000" w:sz="6" w:space="0"/>
            </w:tcBorders>
            <w:shd w:val="clear" w:color="auto" w:fill="auto"/>
            <w:noWrap/>
            <w:vAlign w:val="center"/>
          </w:tcPr>
          <w:p>
            <w:pPr>
              <w:spacing w:line="440" w:lineRule="exact"/>
              <w:jc w:val="center"/>
              <w:rPr>
                <w:rFonts w:ascii="仿宋_GB2312" w:eastAsia="仿宋_GB2312" w:cs="仿宋_GB2312"/>
              </w:rPr>
            </w:pPr>
            <w:r>
              <w:rPr>
                <w:rFonts w:hint="eastAsia" w:ascii="仿宋_GB2312" w:eastAsia="仿宋_GB2312" w:cs="仿宋_GB2312"/>
              </w:rPr>
              <w:t>≤112人</w:t>
            </w:r>
          </w:p>
        </w:tc>
        <w:tc>
          <w:tcPr>
            <w:tcW w:w="2155" w:type="dxa"/>
            <w:tcBorders>
              <w:top w:val="single" w:color="000000" w:sz="6" w:space="0"/>
              <w:left w:val="single" w:color="000000" w:sz="6" w:space="0"/>
              <w:bottom w:val="single" w:color="000000" w:sz="6" w:space="0"/>
              <w:right w:val="single" w:color="000000" w:sz="6" w:space="0"/>
            </w:tcBorders>
            <w:shd w:val="clear" w:color="auto" w:fill="auto"/>
            <w:noWrap/>
            <w:vAlign w:val="center"/>
          </w:tcPr>
          <w:p>
            <w:pPr>
              <w:spacing w:line="440" w:lineRule="exact"/>
              <w:jc w:val="center"/>
              <w:rPr>
                <w:rFonts w:ascii="仿宋_GB2312" w:eastAsia="仿宋_GB2312" w:cs="仿宋_GB2312"/>
              </w:rPr>
            </w:pPr>
            <w:r>
              <w:rPr>
                <w:rFonts w:hint="eastAsia" w:ascii="仿宋_GB2312" w:eastAsia="仿宋_GB2312" w:cs="仿宋_GB2312"/>
              </w:rPr>
              <w:t>实际在位人数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tcBorders>
              <w:top w:val="single" w:color="000000" w:sz="6" w:space="0"/>
              <w:left w:val="single" w:color="000000" w:sz="6" w:space="0"/>
              <w:bottom w:val="single" w:color="000000" w:sz="6" w:space="0"/>
              <w:right w:val="single" w:color="000000" w:sz="6" w:space="0"/>
            </w:tcBorders>
            <w:shd w:val="clear" w:color="auto" w:fill="auto"/>
            <w:noWrap/>
            <w:vAlign w:val="center"/>
          </w:tcPr>
          <w:p>
            <w:pPr>
              <w:spacing w:line="440" w:lineRule="exact"/>
            </w:pPr>
          </w:p>
        </w:tc>
        <w:tc>
          <w:tcPr>
            <w:tcW w:w="2268" w:type="dxa"/>
            <w:tcBorders>
              <w:top w:val="single" w:color="000000" w:sz="6" w:space="0"/>
              <w:left w:val="single" w:color="000000" w:sz="6" w:space="0"/>
              <w:bottom w:val="single" w:color="000000" w:sz="6" w:space="0"/>
              <w:right w:val="single" w:color="000000" w:sz="6" w:space="0"/>
            </w:tcBorders>
            <w:shd w:val="clear" w:color="auto" w:fill="auto"/>
            <w:noWrap/>
            <w:vAlign w:val="center"/>
          </w:tcPr>
          <w:p>
            <w:pPr>
              <w:spacing w:line="440" w:lineRule="exact"/>
              <w:jc w:val="center"/>
              <w:rPr>
                <w:rFonts w:ascii="仿宋_GB2312" w:eastAsia="仿宋_GB2312" w:cs="仿宋_GB2312"/>
              </w:rPr>
            </w:pPr>
            <w:r>
              <w:rPr>
                <w:rFonts w:hint="eastAsia" w:ascii="仿宋_GB2312" w:eastAsia="仿宋_GB2312" w:cs="仿宋_GB2312"/>
              </w:rPr>
              <w:t>质量指标</w:t>
            </w:r>
          </w:p>
        </w:tc>
        <w:tc>
          <w:tcPr>
            <w:tcW w:w="1985" w:type="dxa"/>
            <w:tcBorders>
              <w:top w:val="single" w:color="000000" w:sz="6" w:space="0"/>
              <w:left w:val="single" w:color="000000" w:sz="6" w:space="0"/>
              <w:bottom w:val="single" w:color="000000" w:sz="6" w:space="0"/>
              <w:right w:val="single" w:color="000000" w:sz="6" w:space="0"/>
            </w:tcBorders>
            <w:shd w:val="clear" w:color="auto" w:fill="auto"/>
            <w:noWrap/>
            <w:vAlign w:val="center"/>
          </w:tcPr>
          <w:p>
            <w:pPr>
              <w:spacing w:line="440" w:lineRule="exact"/>
              <w:jc w:val="center"/>
              <w:rPr>
                <w:rFonts w:ascii="仿宋_GB2312" w:eastAsia="仿宋_GB2312" w:cs="仿宋_GB2312"/>
              </w:rPr>
            </w:pPr>
            <w:r>
              <w:rPr>
                <w:rFonts w:hint="eastAsia" w:ascii="仿宋_GB2312" w:eastAsia="仿宋_GB2312" w:cs="仿宋_GB2312"/>
              </w:rPr>
              <w:t>运转保障率</w:t>
            </w:r>
          </w:p>
        </w:tc>
        <w:tc>
          <w:tcPr>
            <w:tcW w:w="3402" w:type="dxa"/>
            <w:tcBorders>
              <w:top w:val="single" w:color="000000" w:sz="6" w:space="0"/>
              <w:left w:val="single" w:color="000000" w:sz="6" w:space="0"/>
              <w:bottom w:val="single" w:color="000000" w:sz="6" w:space="0"/>
              <w:right w:val="single" w:color="000000" w:sz="6" w:space="0"/>
            </w:tcBorders>
            <w:shd w:val="clear" w:color="auto" w:fill="auto"/>
            <w:noWrap/>
            <w:vAlign w:val="center"/>
          </w:tcPr>
          <w:p>
            <w:pPr>
              <w:spacing w:line="440" w:lineRule="exact"/>
              <w:jc w:val="center"/>
              <w:rPr>
                <w:rFonts w:ascii="仿宋_GB2312" w:eastAsia="仿宋_GB2312" w:cs="仿宋_GB2312"/>
              </w:rPr>
            </w:pPr>
            <w:r>
              <w:rPr>
                <w:rFonts w:hint="eastAsia" w:ascii="仿宋_GB2312" w:eastAsia="仿宋_GB2312" w:cs="仿宋_GB2312"/>
              </w:rPr>
              <w:t>各项日常工作保障率</w:t>
            </w:r>
          </w:p>
        </w:tc>
        <w:tc>
          <w:tcPr>
            <w:tcW w:w="1843" w:type="dxa"/>
            <w:tcBorders>
              <w:top w:val="single" w:color="000000" w:sz="6" w:space="0"/>
              <w:left w:val="single" w:color="000000" w:sz="6" w:space="0"/>
              <w:bottom w:val="single" w:color="000000" w:sz="6" w:space="0"/>
              <w:right w:val="single" w:color="000000" w:sz="6" w:space="0"/>
            </w:tcBorders>
            <w:shd w:val="clear" w:color="auto" w:fill="auto"/>
            <w:noWrap/>
            <w:vAlign w:val="center"/>
          </w:tcPr>
          <w:p>
            <w:pPr>
              <w:spacing w:line="440" w:lineRule="exact"/>
              <w:jc w:val="center"/>
              <w:rPr>
                <w:rFonts w:ascii="仿宋_GB2312" w:eastAsia="仿宋_GB2312" w:cs="仿宋_GB2312"/>
              </w:rPr>
            </w:pPr>
            <w:r>
              <w:rPr>
                <w:rFonts w:hint="eastAsia" w:ascii="仿宋_GB2312" w:eastAsia="仿宋_GB2312" w:cs="仿宋_GB2312"/>
              </w:rPr>
              <w:t>100百分比</w:t>
            </w:r>
          </w:p>
        </w:tc>
        <w:tc>
          <w:tcPr>
            <w:tcW w:w="2155" w:type="dxa"/>
            <w:tcBorders>
              <w:top w:val="single" w:color="000000" w:sz="6" w:space="0"/>
              <w:left w:val="single" w:color="000000" w:sz="6" w:space="0"/>
              <w:bottom w:val="single" w:color="000000" w:sz="6" w:space="0"/>
              <w:right w:val="single" w:color="000000" w:sz="6" w:space="0"/>
            </w:tcBorders>
            <w:shd w:val="clear" w:color="auto" w:fill="auto"/>
            <w:noWrap/>
            <w:vAlign w:val="center"/>
          </w:tcPr>
          <w:p>
            <w:pPr>
              <w:spacing w:line="440" w:lineRule="exact"/>
              <w:jc w:val="center"/>
              <w:rPr>
                <w:rFonts w:ascii="仿宋_GB2312" w:eastAsia="仿宋_GB2312" w:cs="仿宋_GB2312"/>
              </w:rPr>
            </w:pPr>
            <w:r>
              <w:rPr>
                <w:rFonts w:hint="eastAsia" w:ascii="仿宋_GB2312" w:eastAsia="仿宋_GB2312" w:cs="仿宋_GB2312"/>
              </w:rPr>
              <w:t>支队、总队、政府下发的任务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tcBorders>
              <w:top w:val="single" w:color="000000" w:sz="6" w:space="0"/>
              <w:left w:val="single" w:color="000000" w:sz="6" w:space="0"/>
              <w:bottom w:val="single" w:color="000000" w:sz="6" w:space="0"/>
              <w:right w:val="single" w:color="000000" w:sz="6" w:space="0"/>
            </w:tcBorders>
            <w:shd w:val="clear" w:color="auto" w:fill="auto"/>
            <w:noWrap/>
            <w:vAlign w:val="center"/>
          </w:tcPr>
          <w:p>
            <w:pPr>
              <w:spacing w:line="440" w:lineRule="exact"/>
            </w:pPr>
          </w:p>
        </w:tc>
        <w:tc>
          <w:tcPr>
            <w:tcW w:w="2268" w:type="dxa"/>
            <w:tcBorders>
              <w:top w:val="single" w:color="000000" w:sz="6" w:space="0"/>
              <w:left w:val="single" w:color="000000" w:sz="6" w:space="0"/>
              <w:bottom w:val="single" w:color="000000" w:sz="6" w:space="0"/>
              <w:right w:val="single" w:color="000000" w:sz="6" w:space="0"/>
            </w:tcBorders>
            <w:shd w:val="clear" w:color="auto" w:fill="auto"/>
            <w:noWrap/>
            <w:vAlign w:val="center"/>
          </w:tcPr>
          <w:p>
            <w:pPr>
              <w:spacing w:line="440" w:lineRule="exact"/>
              <w:jc w:val="center"/>
              <w:rPr>
                <w:rFonts w:ascii="仿宋_GB2312" w:eastAsia="仿宋_GB2312" w:cs="仿宋_GB2312"/>
              </w:rPr>
            </w:pPr>
            <w:r>
              <w:rPr>
                <w:rFonts w:hint="eastAsia" w:ascii="仿宋_GB2312" w:eastAsia="仿宋_GB2312" w:cs="仿宋_GB2312"/>
              </w:rPr>
              <w:t>时效指标</w:t>
            </w:r>
          </w:p>
        </w:tc>
        <w:tc>
          <w:tcPr>
            <w:tcW w:w="1985" w:type="dxa"/>
            <w:tcBorders>
              <w:top w:val="single" w:color="000000" w:sz="6" w:space="0"/>
              <w:left w:val="single" w:color="000000" w:sz="6" w:space="0"/>
              <w:bottom w:val="single" w:color="000000" w:sz="6" w:space="0"/>
              <w:right w:val="single" w:color="000000" w:sz="6" w:space="0"/>
            </w:tcBorders>
            <w:shd w:val="clear" w:color="auto" w:fill="auto"/>
            <w:noWrap/>
            <w:vAlign w:val="center"/>
          </w:tcPr>
          <w:p>
            <w:pPr>
              <w:spacing w:line="440" w:lineRule="exact"/>
              <w:jc w:val="center"/>
              <w:rPr>
                <w:rFonts w:ascii="仿宋_GB2312" w:eastAsia="仿宋_GB2312" w:cs="仿宋_GB2312"/>
              </w:rPr>
            </w:pPr>
            <w:r>
              <w:rPr>
                <w:rFonts w:hint="eastAsia" w:ascii="仿宋_GB2312" w:eastAsia="仿宋_GB2312" w:cs="仿宋_GB2312"/>
              </w:rPr>
              <w:t>经费保障及时性</w:t>
            </w:r>
          </w:p>
        </w:tc>
        <w:tc>
          <w:tcPr>
            <w:tcW w:w="3402" w:type="dxa"/>
            <w:tcBorders>
              <w:top w:val="single" w:color="000000" w:sz="6" w:space="0"/>
              <w:left w:val="single" w:color="000000" w:sz="6" w:space="0"/>
              <w:bottom w:val="single" w:color="000000" w:sz="6" w:space="0"/>
              <w:right w:val="single" w:color="000000" w:sz="6" w:space="0"/>
            </w:tcBorders>
            <w:shd w:val="clear" w:color="auto" w:fill="auto"/>
            <w:noWrap/>
            <w:vAlign w:val="center"/>
          </w:tcPr>
          <w:p>
            <w:pPr>
              <w:spacing w:line="440" w:lineRule="exact"/>
              <w:jc w:val="center"/>
              <w:rPr>
                <w:rFonts w:ascii="仿宋_GB2312" w:eastAsia="仿宋_GB2312" w:cs="仿宋_GB2312"/>
              </w:rPr>
            </w:pPr>
            <w:r>
              <w:rPr>
                <w:rFonts w:hint="eastAsia" w:ascii="仿宋_GB2312" w:eastAsia="仿宋_GB2312" w:cs="仿宋_GB2312"/>
              </w:rPr>
              <w:t>及时保障各项办公需要</w:t>
            </w:r>
          </w:p>
        </w:tc>
        <w:tc>
          <w:tcPr>
            <w:tcW w:w="1843" w:type="dxa"/>
            <w:tcBorders>
              <w:top w:val="single" w:color="000000" w:sz="6" w:space="0"/>
              <w:left w:val="single" w:color="000000" w:sz="6" w:space="0"/>
              <w:bottom w:val="single" w:color="000000" w:sz="6" w:space="0"/>
              <w:right w:val="single" w:color="000000" w:sz="6" w:space="0"/>
            </w:tcBorders>
            <w:shd w:val="clear" w:color="auto" w:fill="auto"/>
            <w:noWrap/>
            <w:vAlign w:val="center"/>
          </w:tcPr>
          <w:p>
            <w:pPr>
              <w:spacing w:line="440" w:lineRule="exact"/>
              <w:jc w:val="center"/>
              <w:rPr>
                <w:rFonts w:ascii="仿宋_GB2312" w:eastAsia="仿宋_GB2312" w:cs="仿宋_GB2312"/>
              </w:rPr>
            </w:pPr>
            <w:r>
              <w:rPr>
                <w:rFonts w:hint="eastAsia" w:ascii="仿宋_GB2312" w:eastAsia="仿宋_GB2312" w:cs="仿宋_GB2312"/>
              </w:rPr>
              <w:t>及时保障</w:t>
            </w:r>
          </w:p>
        </w:tc>
        <w:tc>
          <w:tcPr>
            <w:tcW w:w="2155" w:type="dxa"/>
            <w:tcBorders>
              <w:top w:val="single" w:color="000000" w:sz="6" w:space="0"/>
              <w:left w:val="single" w:color="000000" w:sz="6" w:space="0"/>
              <w:bottom w:val="single" w:color="000000" w:sz="6" w:space="0"/>
              <w:right w:val="single" w:color="000000" w:sz="6" w:space="0"/>
            </w:tcBorders>
            <w:shd w:val="clear" w:color="auto" w:fill="auto"/>
            <w:noWrap/>
            <w:vAlign w:val="center"/>
          </w:tcPr>
          <w:p>
            <w:pPr>
              <w:spacing w:line="440" w:lineRule="exact"/>
              <w:jc w:val="center"/>
              <w:rPr>
                <w:rFonts w:ascii="仿宋_GB2312" w:eastAsia="仿宋_GB2312" w:cs="仿宋_GB2312"/>
              </w:rPr>
            </w:pPr>
            <w:r>
              <w:rPr>
                <w:rFonts w:hint="eastAsia" w:ascii="仿宋_GB2312" w:eastAsia="仿宋_GB2312" w:cs="仿宋_GB2312"/>
              </w:rPr>
              <w:t>财政资金及时到位保障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tcBorders>
              <w:top w:val="single" w:color="000000" w:sz="6" w:space="0"/>
              <w:left w:val="single" w:color="000000" w:sz="6" w:space="0"/>
              <w:bottom w:val="single" w:color="000000" w:sz="6" w:space="0"/>
              <w:right w:val="single" w:color="000000" w:sz="6" w:space="0"/>
            </w:tcBorders>
            <w:shd w:val="clear" w:color="auto" w:fill="auto"/>
            <w:noWrap/>
            <w:vAlign w:val="center"/>
          </w:tcPr>
          <w:p>
            <w:pPr>
              <w:spacing w:line="44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tcBorders>
              <w:top w:val="single" w:color="000000" w:sz="6" w:space="0"/>
              <w:left w:val="single" w:color="000000" w:sz="6" w:space="0"/>
              <w:bottom w:val="single" w:color="000000" w:sz="6" w:space="0"/>
              <w:right w:val="single" w:color="000000" w:sz="6" w:space="0"/>
            </w:tcBorders>
            <w:shd w:val="clear" w:color="auto" w:fill="auto"/>
            <w:noWrap/>
            <w:vAlign w:val="center"/>
          </w:tcPr>
          <w:p>
            <w:pPr>
              <w:spacing w:line="440" w:lineRule="exact"/>
              <w:jc w:val="center"/>
              <w:rPr>
                <w:rFonts w:ascii="仿宋_GB2312" w:eastAsia="仿宋_GB2312" w:cs="仿宋_GB2312"/>
              </w:rPr>
            </w:pPr>
            <w:r>
              <w:rPr>
                <w:rFonts w:hint="eastAsia" w:ascii="仿宋_GB2312" w:eastAsia="仿宋_GB2312" w:cs="仿宋_GB2312"/>
              </w:rPr>
              <w:t>社会效益指标</w:t>
            </w:r>
          </w:p>
        </w:tc>
        <w:tc>
          <w:tcPr>
            <w:tcW w:w="1985" w:type="dxa"/>
            <w:tcBorders>
              <w:top w:val="single" w:color="000000" w:sz="6" w:space="0"/>
              <w:left w:val="single" w:color="000000" w:sz="6" w:space="0"/>
              <w:bottom w:val="single" w:color="000000" w:sz="6" w:space="0"/>
              <w:right w:val="single" w:color="000000" w:sz="6" w:space="0"/>
            </w:tcBorders>
            <w:shd w:val="clear" w:color="auto" w:fill="auto"/>
            <w:noWrap/>
            <w:vAlign w:val="center"/>
          </w:tcPr>
          <w:p>
            <w:pPr>
              <w:spacing w:line="440" w:lineRule="exact"/>
              <w:jc w:val="center"/>
              <w:rPr>
                <w:rFonts w:ascii="仿宋_GB2312" w:eastAsia="仿宋_GB2312" w:cs="仿宋_GB2312"/>
              </w:rPr>
            </w:pPr>
            <w:r>
              <w:rPr>
                <w:rFonts w:hint="eastAsia" w:ascii="仿宋_GB2312" w:eastAsia="仿宋_GB2312" w:cs="仿宋_GB2312"/>
              </w:rPr>
              <w:t>保障单位日常办公需要</w:t>
            </w:r>
          </w:p>
        </w:tc>
        <w:tc>
          <w:tcPr>
            <w:tcW w:w="3402" w:type="dxa"/>
            <w:tcBorders>
              <w:top w:val="single" w:color="000000" w:sz="6" w:space="0"/>
              <w:left w:val="single" w:color="000000" w:sz="6" w:space="0"/>
              <w:bottom w:val="single" w:color="000000" w:sz="6" w:space="0"/>
              <w:right w:val="single" w:color="000000" w:sz="6" w:space="0"/>
            </w:tcBorders>
            <w:shd w:val="clear" w:color="auto" w:fill="auto"/>
            <w:noWrap/>
            <w:vAlign w:val="center"/>
          </w:tcPr>
          <w:p>
            <w:pPr>
              <w:spacing w:line="440" w:lineRule="exact"/>
              <w:jc w:val="center"/>
              <w:rPr>
                <w:rFonts w:ascii="仿宋_GB2312" w:eastAsia="仿宋_GB2312" w:cs="仿宋_GB2312"/>
              </w:rPr>
            </w:pPr>
            <w:r>
              <w:rPr>
                <w:rFonts w:hint="eastAsia" w:ascii="仿宋_GB2312" w:eastAsia="仿宋_GB2312" w:cs="仿宋_GB2312"/>
              </w:rPr>
              <w:t>保障单位日常办公需要情况</w:t>
            </w:r>
          </w:p>
        </w:tc>
        <w:tc>
          <w:tcPr>
            <w:tcW w:w="1843" w:type="dxa"/>
            <w:tcBorders>
              <w:top w:val="single" w:color="000000" w:sz="6" w:space="0"/>
              <w:left w:val="single" w:color="000000" w:sz="6" w:space="0"/>
              <w:bottom w:val="single" w:color="000000" w:sz="6" w:space="0"/>
              <w:right w:val="single" w:color="000000" w:sz="6" w:space="0"/>
            </w:tcBorders>
            <w:shd w:val="clear" w:color="auto" w:fill="auto"/>
            <w:noWrap/>
            <w:vAlign w:val="center"/>
          </w:tcPr>
          <w:p>
            <w:pPr>
              <w:spacing w:line="440" w:lineRule="exact"/>
              <w:jc w:val="center"/>
              <w:rPr>
                <w:rFonts w:ascii="仿宋_GB2312" w:eastAsia="仿宋_GB2312" w:cs="仿宋_GB2312"/>
              </w:rPr>
            </w:pPr>
            <w:r>
              <w:rPr>
                <w:rFonts w:hint="eastAsia" w:ascii="仿宋_GB2312" w:eastAsia="仿宋_GB2312" w:cs="仿宋_GB2312"/>
              </w:rPr>
              <w:t>维持单位正常运转</w:t>
            </w:r>
          </w:p>
        </w:tc>
        <w:tc>
          <w:tcPr>
            <w:tcW w:w="2155" w:type="dxa"/>
            <w:tcBorders>
              <w:top w:val="single" w:color="000000" w:sz="6" w:space="0"/>
              <w:left w:val="single" w:color="000000" w:sz="6" w:space="0"/>
              <w:bottom w:val="single" w:color="000000" w:sz="6" w:space="0"/>
              <w:right w:val="single" w:color="000000" w:sz="6" w:space="0"/>
            </w:tcBorders>
            <w:shd w:val="clear" w:color="auto" w:fill="auto"/>
            <w:noWrap/>
            <w:vAlign w:val="center"/>
          </w:tcPr>
          <w:p>
            <w:pPr>
              <w:spacing w:line="440" w:lineRule="exact"/>
              <w:jc w:val="center"/>
              <w:rPr>
                <w:rFonts w:ascii="仿宋_GB2312" w:eastAsia="仿宋_GB2312" w:cs="仿宋_GB2312"/>
              </w:rPr>
            </w:pPr>
            <w:r>
              <w:rPr>
                <w:rFonts w:hint="eastAsia" w:ascii="仿宋_GB2312" w:eastAsia="仿宋_GB2312" w:cs="仿宋_GB2312"/>
              </w:rPr>
              <w:t>支队、总队、政府下达任务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tcBorders>
              <w:top w:val="single" w:color="000000" w:sz="6" w:space="0"/>
              <w:left w:val="single" w:color="000000" w:sz="6" w:space="0"/>
              <w:bottom w:val="single" w:color="000000" w:sz="6" w:space="0"/>
              <w:right w:val="single" w:color="000000" w:sz="6" w:space="0"/>
            </w:tcBorders>
            <w:shd w:val="clear" w:color="auto" w:fill="auto"/>
            <w:noWrap/>
            <w:vAlign w:val="center"/>
          </w:tcPr>
          <w:p>
            <w:pPr>
              <w:spacing w:line="44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tcBorders>
              <w:top w:val="single" w:color="000000" w:sz="6" w:space="0"/>
              <w:left w:val="single" w:color="000000" w:sz="6" w:space="0"/>
              <w:bottom w:val="single" w:color="000000" w:sz="6" w:space="0"/>
              <w:right w:val="single" w:color="000000" w:sz="6" w:space="0"/>
            </w:tcBorders>
            <w:shd w:val="clear" w:color="auto" w:fill="auto"/>
            <w:noWrap/>
            <w:vAlign w:val="center"/>
          </w:tcPr>
          <w:p>
            <w:pPr>
              <w:spacing w:line="440" w:lineRule="exact"/>
              <w:jc w:val="center"/>
              <w:rPr>
                <w:rFonts w:ascii="仿宋_GB2312" w:eastAsia="仿宋_GB2312" w:cs="仿宋_GB2312"/>
              </w:rPr>
            </w:pPr>
            <w:r>
              <w:rPr>
                <w:rFonts w:hint="eastAsia" w:ascii="仿宋_GB2312" w:eastAsia="仿宋_GB2312" w:cs="仿宋_GB2312"/>
              </w:rPr>
              <w:t>服务对象满意度指标</w:t>
            </w:r>
          </w:p>
        </w:tc>
        <w:tc>
          <w:tcPr>
            <w:tcW w:w="1985" w:type="dxa"/>
            <w:tcBorders>
              <w:top w:val="single" w:color="000000" w:sz="6" w:space="0"/>
              <w:left w:val="single" w:color="000000" w:sz="6" w:space="0"/>
              <w:bottom w:val="single" w:color="000000" w:sz="6" w:space="0"/>
              <w:right w:val="single" w:color="000000" w:sz="6" w:space="0"/>
            </w:tcBorders>
            <w:shd w:val="clear" w:color="auto" w:fill="auto"/>
            <w:noWrap/>
            <w:vAlign w:val="center"/>
          </w:tcPr>
          <w:p>
            <w:pPr>
              <w:spacing w:line="440" w:lineRule="exact"/>
              <w:jc w:val="center"/>
              <w:rPr>
                <w:rFonts w:ascii="仿宋_GB2312" w:eastAsia="仿宋_GB2312" w:cs="仿宋_GB2312"/>
              </w:rPr>
            </w:pPr>
            <w:r>
              <w:rPr>
                <w:rFonts w:hint="eastAsia" w:ascii="仿宋_GB2312" w:eastAsia="仿宋_GB2312" w:cs="仿宋_GB2312"/>
              </w:rPr>
              <w:t>单位在位人员满意度</w:t>
            </w:r>
          </w:p>
        </w:tc>
        <w:tc>
          <w:tcPr>
            <w:tcW w:w="3402" w:type="dxa"/>
            <w:tcBorders>
              <w:top w:val="single" w:color="000000" w:sz="6" w:space="0"/>
              <w:left w:val="single" w:color="000000" w:sz="6" w:space="0"/>
              <w:bottom w:val="single" w:color="000000" w:sz="6" w:space="0"/>
              <w:right w:val="single" w:color="000000" w:sz="6" w:space="0"/>
            </w:tcBorders>
            <w:shd w:val="clear" w:color="auto" w:fill="auto"/>
            <w:noWrap/>
            <w:vAlign w:val="center"/>
          </w:tcPr>
          <w:p>
            <w:pPr>
              <w:spacing w:line="440" w:lineRule="exact"/>
              <w:jc w:val="center"/>
              <w:rPr>
                <w:rFonts w:ascii="仿宋_GB2312" w:eastAsia="仿宋_GB2312" w:cs="仿宋_GB2312"/>
              </w:rPr>
            </w:pPr>
            <w:r>
              <w:rPr>
                <w:rFonts w:hint="eastAsia" w:ascii="仿宋_GB2312" w:eastAsia="仿宋_GB2312" w:cs="仿宋_GB2312"/>
              </w:rPr>
              <w:t>单位在位人员满意度情况</w:t>
            </w:r>
          </w:p>
        </w:tc>
        <w:tc>
          <w:tcPr>
            <w:tcW w:w="1843" w:type="dxa"/>
            <w:tcBorders>
              <w:top w:val="single" w:color="000000" w:sz="6" w:space="0"/>
              <w:left w:val="single" w:color="000000" w:sz="6" w:space="0"/>
              <w:bottom w:val="single" w:color="000000" w:sz="6" w:space="0"/>
              <w:right w:val="single" w:color="000000" w:sz="6" w:space="0"/>
            </w:tcBorders>
            <w:shd w:val="clear" w:color="auto" w:fill="auto"/>
            <w:noWrap/>
            <w:vAlign w:val="center"/>
          </w:tcPr>
          <w:p>
            <w:pPr>
              <w:spacing w:line="440" w:lineRule="exact"/>
              <w:jc w:val="center"/>
              <w:rPr>
                <w:rFonts w:ascii="仿宋_GB2312" w:eastAsia="仿宋_GB2312" w:cs="仿宋_GB2312"/>
              </w:rPr>
            </w:pPr>
            <w:r>
              <w:rPr>
                <w:rFonts w:hint="eastAsia" w:ascii="仿宋_GB2312" w:eastAsia="仿宋_GB2312" w:cs="仿宋_GB2312"/>
              </w:rPr>
              <w:t>≥80百分比</w:t>
            </w:r>
          </w:p>
        </w:tc>
        <w:tc>
          <w:tcPr>
            <w:tcW w:w="2155" w:type="dxa"/>
            <w:tcBorders>
              <w:top w:val="single" w:color="000000" w:sz="6" w:space="0"/>
              <w:left w:val="single" w:color="000000" w:sz="6" w:space="0"/>
              <w:bottom w:val="single" w:color="000000" w:sz="6" w:space="0"/>
              <w:right w:val="single" w:color="000000" w:sz="6" w:space="0"/>
            </w:tcBorders>
            <w:shd w:val="clear" w:color="auto" w:fill="auto"/>
            <w:noWrap/>
            <w:vAlign w:val="center"/>
          </w:tcPr>
          <w:p>
            <w:pPr>
              <w:spacing w:line="440" w:lineRule="exact"/>
              <w:jc w:val="center"/>
              <w:rPr>
                <w:rFonts w:ascii="仿宋_GB2312" w:eastAsia="仿宋_GB2312" w:cs="仿宋_GB2312"/>
              </w:rPr>
            </w:pPr>
            <w:r>
              <w:rPr>
                <w:rFonts w:hint="eastAsia" w:ascii="仿宋_GB2312" w:eastAsia="仿宋_GB2312" w:cs="仿宋_GB2312"/>
              </w:rPr>
              <w:t>调查问卷</w:t>
            </w:r>
          </w:p>
        </w:tc>
      </w:tr>
    </w:tbl>
    <w:p>
      <w:pPr>
        <w:autoSpaceDE w:val="0"/>
        <w:autoSpaceDN w:val="0"/>
        <w:adjustRightInd w:val="0"/>
        <w:spacing w:line="584" w:lineRule="exact"/>
        <w:ind w:firstLine="880" w:firstLineChars="200"/>
        <w:jc w:val="center"/>
        <w:rPr>
          <w:rFonts w:ascii="Times New Roman" w:hAnsi="Times New Roman" w:eastAsia="黑体" w:cs="Times New Roman"/>
          <w:sz w:val="44"/>
          <w:szCs w:val="44"/>
        </w:rPr>
      </w:pPr>
    </w:p>
    <w:p>
      <w:pPr>
        <w:autoSpaceDE w:val="0"/>
        <w:autoSpaceDN w:val="0"/>
        <w:adjustRightInd w:val="0"/>
        <w:spacing w:line="584" w:lineRule="exact"/>
        <w:jc w:val="left"/>
        <w:rPr>
          <w:rFonts w:ascii="Times New Roman" w:hAnsi="Times New Roman" w:eastAsia="黑体" w:cs="Times New Roman"/>
          <w:sz w:val="32"/>
          <w:szCs w:val="32"/>
        </w:rPr>
      </w:pPr>
    </w:p>
    <w:p>
      <w:pPr>
        <w:autoSpaceDE w:val="0"/>
        <w:autoSpaceDN w:val="0"/>
        <w:adjustRightInd w:val="0"/>
        <w:spacing w:line="584" w:lineRule="exact"/>
        <w:jc w:val="left"/>
        <w:rPr>
          <w:rFonts w:ascii="Times New Roman" w:hAnsi="Times New Roman" w:eastAsia="黑体" w:cs="Times New Roman"/>
          <w:sz w:val="32"/>
          <w:szCs w:val="32"/>
        </w:rPr>
      </w:pPr>
    </w:p>
    <w:p>
      <w:pPr>
        <w:autoSpaceDE w:val="0"/>
        <w:autoSpaceDN w:val="0"/>
        <w:adjustRightInd w:val="0"/>
        <w:spacing w:line="584" w:lineRule="exact"/>
        <w:jc w:val="left"/>
        <w:rPr>
          <w:rFonts w:ascii="Times New Roman" w:hAnsi="Times New Roman" w:eastAsia="黑体" w:cs="Times New Roman"/>
          <w:sz w:val="32"/>
          <w:szCs w:val="32"/>
        </w:rPr>
      </w:pPr>
    </w:p>
    <w:p>
      <w:pPr>
        <w:autoSpaceDE w:val="0"/>
        <w:autoSpaceDN w:val="0"/>
        <w:adjustRightInd w:val="0"/>
        <w:spacing w:line="584" w:lineRule="exact"/>
        <w:jc w:val="left"/>
        <w:rPr>
          <w:rFonts w:ascii="Times New Roman" w:hAnsi="Times New Roman" w:eastAsia="黑体" w:cs="Times New Roman"/>
          <w:sz w:val="32"/>
          <w:szCs w:val="32"/>
        </w:rPr>
      </w:pPr>
      <w:r>
        <w:rPr>
          <w:rFonts w:ascii="Times New Roman" w:hAnsi="Times New Roman"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1"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w:t>
      </w:r>
      <w:r>
        <w:rPr>
          <w:rFonts w:ascii="Times New Roman" w:hAnsi="Times New Roman" w:eastAsia="仿宋_GB2312" w:cs="Times New Roman"/>
          <w:sz w:val="32"/>
          <w:szCs w:val="24"/>
        </w:rPr>
        <w:t>2年，我部门安排政府采购预算</w:t>
      </w:r>
      <w:r>
        <w:rPr>
          <w:rFonts w:hint="eastAsia" w:ascii="Times New Roman" w:hAnsi="Times New Roman" w:eastAsia="仿宋_GB2312" w:cs="Times New Roman"/>
          <w:sz w:val="32"/>
          <w:szCs w:val="24"/>
        </w:rPr>
        <w:t>0</w:t>
      </w:r>
      <w:r>
        <w:rPr>
          <w:rFonts w:ascii="Times New Roman" w:hAnsi="Times New Roman" w:eastAsia="仿宋_GB2312" w:cs="Times New Roman"/>
          <w:sz w:val="32"/>
          <w:szCs w:val="24"/>
        </w:rPr>
        <w:t>万元。具体内容见下表。</w:t>
      </w:r>
    </w:p>
    <w:bookmarkEnd w:id="1"/>
    <w:p>
      <w:pPr>
        <w:jc w:val="center"/>
        <w:outlineLvl w:val="1"/>
        <w:rPr>
          <w:rFonts w:ascii="方正小标宋_GBK" w:eastAsia="方正小标宋_GBK" w:cs="Times New Roman"/>
          <w:sz w:val="32"/>
        </w:rPr>
      </w:pPr>
      <w:bookmarkStart w:id="2" w:name="_Toc64920910"/>
    </w:p>
    <w:p>
      <w:pPr>
        <w:jc w:val="center"/>
        <w:outlineLvl w:val="1"/>
        <w:rPr>
          <w:rFonts w:ascii="方正小标宋_GBK" w:eastAsia="方正小标宋_GBK" w:cs="Times New Roman"/>
          <w:sz w:val="32"/>
        </w:rPr>
      </w:pPr>
      <w:r>
        <w:rPr>
          <w:rFonts w:hint="eastAsia" w:ascii="方正小标宋_GBK" w:eastAsia="方正小标宋_GBK" w:cs="Times New Roman"/>
          <w:sz w:val="32"/>
        </w:rPr>
        <w:t>部门政府采购预算</w:t>
      </w:r>
      <w:bookmarkEnd w:id="2"/>
    </w:p>
    <w:p>
      <w:pPr>
        <w:outlineLvl w:val="1"/>
        <w:rPr>
          <w:rFonts w:ascii="方正小标宋_GBK" w:eastAsia="方正小标宋_GBK" w:cs="Times New Roman"/>
          <w:sz w:val="32"/>
        </w:rPr>
      </w:pPr>
      <w:r>
        <w:rPr>
          <w:rFonts w:hint="eastAsia"/>
        </w:rPr>
        <w:t>[</w:t>
      </w:r>
      <w:r>
        <w:t>335001]廊坊市</w:t>
      </w:r>
      <w:r>
        <w:rPr>
          <w:rFonts w:hint="eastAsia"/>
        </w:rPr>
        <w:t>广阳区消防救援大队</w:t>
      </w:r>
      <w:r>
        <w:t xml:space="preserve">                                                                                         单位：万元</w:t>
      </w:r>
    </w:p>
    <w:tbl>
      <w:tblPr>
        <w:tblStyle w:val="11"/>
        <w:tblW w:w="5062"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755"/>
        <w:gridCol w:w="815"/>
        <w:gridCol w:w="1013"/>
        <w:gridCol w:w="715"/>
        <w:gridCol w:w="413"/>
        <w:gridCol w:w="413"/>
        <w:gridCol w:w="413"/>
        <w:gridCol w:w="1013"/>
        <w:gridCol w:w="815"/>
        <w:gridCol w:w="1211"/>
        <w:gridCol w:w="815"/>
        <w:gridCol w:w="815"/>
        <w:gridCol w:w="1013"/>
        <w:gridCol w:w="1507"/>
        <w:gridCol w:w="17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08" w:hRule="atLeast"/>
          <w:tblHeader/>
          <w:jc w:val="center"/>
        </w:trPr>
        <w:tc>
          <w:tcPr>
            <w:tcW w:w="559" w:type="pct"/>
            <w:gridSpan w:val="2"/>
            <w:tcBorders>
              <w:top w:val="single" w:color="000000" w:sz="6" w:space="0"/>
              <w:left w:val="single" w:color="000000" w:sz="6" w:space="0"/>
              <w:bottom w:val="single" w:color="000000" w:sz="6" w:space="0"/>
              <w:right w:val="single" w:color="000000" w:sz="6" w:space="0"/>
            </w:tcBorders>
            <w:noWrap/>
            <w:vAlign w:val="center"/>
          </w:tcPr>
          <w:p>
            <w:pPr>
              <w:pStyle w:val="15"/>
            </w:pPr>
            <w:r>
              <w:t>政府采购项目来源</w:t>
            </w:r>
          </w:p>
        </w:tc>
        <w:tc>
          <w:tcPr>
            <w:tcW w:w="284" w:type="pct"/>
            <w:vMerge w:val="restart"/>
            <w:tcBorders>
              <w:top w:val="single" w:color="000000" w:sz="6" w:space="0"/>
              <w:left w:val="single" w:color="000000" w:sz="6" w:space="0"/>
              <w:bottom w:val="single" w:color="000000" w:sz="6" w:space="0"/>
              <w:right w:val="single" w:color="000000" w:sz="6" w:space="0"/>
            </w:tcBorders>
            <w:noWrap/>
            <w:vAlign w:val="center"/>
          </w:tcPr>
          <w:p>
            <w:pPr>
              <w:pStyle w:val="15"/>
            </w:pPr>
            <w:r>
              <w:t>采购物品名称</w:t>
            </w:r>
          </w:p>
        </w:tc>
        <w:tc>
          <w:tcPr>
            <w:tcW w:w="353" w:type="pct"/>
            <w:vMerge w:val="restart"/>
            <w:tcBorders>
              <w:top w:val="single" w:color="000000" w:sz="6" w:space="0"/>
              <w:left w:val="single" w:color="000000" w:sz="6" w:space="0"/>
              <w:bottom w:val="single" w:color="000000" w:sz="6" w:space="0"/>
              <w:right w:val="single" w:color="000000" w:sz="6" w:space="0"/>
            </w:tcBorders>
            <w:noWrap/>
            <w:vAlign w:val="center"/>
          </w:tcPr>
          <w:p>
            <w:pPr>
              <w:pStyle w:val="15"/>
            </w:pPr>
            <w:r>
              <w:t>政府采购目录序号</w:t>
            </w:r>
          </w:p>
        </w:tc>
        <w:tc>
          <w:tcPr>
            <w:tcW w:w="249" w:type="pct"/>
            <w:vMerge w:val="restart"/>
            <w:tcBorders>
              <w:top w:val="single" w:color="000000" w:sz="6" w:space="0"/>
              <w:left w:val="single" w:color="000000" w:sz="6" w:space="0"/>
              <w:bottom w:val="single" w:color="000000" w:sz="6" w:space="0"/>
              <w:right w:val="single" w:color="000000" w:sz="6" w:space="0"/>
            </w:tcBorders>
            <w:noWrap/>
            <w:vAlign w:val="center"/>
          </w:tcPr>
          <w:p>
            <w:pPr>
              <w:pStyle w:val="15"/>
            </w:pPr>
            <w:r>
              <w:t>计量  单位</w:t>
            </w:r>
          </w:p>
        </w:tc>
        <w:tc>
          <w:tcPr>
            <w:tcW w:w="144" w:type="pct"/>
            <w:vMerge w:val="restart"/>
            <w:tcBorders>
              <w:top w:val="single" w:color="000000" w:sz="6" w:space="0"/>
              <w:left w:val="single" w:color="000000" w:sz="6" w:space="0"/>
              <w:bottom w:val="single" w:color="000000" w:sz="6" w:space="0"/>
              <w:right w:val="single" w:color="000000" w:sz="6" w:space="0"/>
            </w:tcBorders>
            <w:noWrap/>
            <w:vAlign w:val="center"/>
          </w:tcPr>
          <w:p>
            <w:pPr>
              <w:pStyle w:val="15"/>
            </w:pPr>
            <w:r>
              <w:t>数量</w:t>
            </w:r>
          </w:p>
        </w:tc>
        <w:tc>
          <w:tcPr>
            <w:tcW w:w="144" w:type="pct"/>
            <w:vMerge w:val="restart"/>
            <w:tcBorders>
              <w:top w:val="single" w:color="000000" w:sz="6" w:space="0"/>
              <w:left w:val="single" w:color="000000" w:sz="6" w:space="0"/>
              <w:bottom w:val="single" w:color="000000" w:sz="6" w:space="0"/>
              <w:right w:val="single" w:color="000000" w:sz="6" w:space="0"/>
            </w:tcBorders>
            <w:noWrap/>
            <w:vAlign w:val="center"/>
          </w:tcPr>
          <w:p>
            <w:pPr>
              <w:pStyle w:val="15"/>
            </w:pPr>
            <w:r>
              <w:t>单价</w:t>
            </w:r>
          </w:p>
        </w:tc>
        <w:tc>
          <w:tcPr>
            <w:tcW w:w="2647" w:type="pct"/>
            <w:gridSpan w:val="8"/>
            <w:tcBorders>
              <w:top w:val="single" w:color="000000" w:sz="6" w:space="0"/>
              <w:left w:val="single" w:color="000000" w:sz="6" w:space="0"/>
              <w:bottom w:val="single" w:color="000000" w:sz="6" w:space="0"/>
              <w:right w:val="single" w:color="000000" w:sz="6" w:space="0"/>
            </w:tcBorders>
            <w:noWrap/>
            <w:vAlign w:val="center"/>
          </w:tcPr>
          <w:p>
            <w:pPr>
              <w:pStyle w:val="15"/>
            </w:pPr>
            <w:r>
              <w:t>政府采购金额（当年部门预算安排资金）</w:t>
            </w:r>
          </w:p>
        </w:tc>
        <w:tc>
          <w:tcPr>
            <w:tcW w:w="620" w:type="pct"/>
            <w:vMerge w:val="restart"/>
            <w:tcBorders>
              <w:top w:val="single" w:color="000000" w:sz="6" w:space="0"/>
              <w:left w:val="single" w:color="000000" w:sz="6" w:space="0"/>
              <w:bottom w:val="single" w:color="000000" w:sz="6" w:space="0"/>
              <w:right w:val="single" w:color="000000" w:sz="6" w:space="0"/>
            </w:tcBorders>
            <w:noWrap/>
            <w:vAlign w:val="center"/>
          </w:tcPr>
          <w:p>
            <w:pPr>
              <w:pStyle w:val="15"/>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96" w:type="pct"/>
            <w:tcBorders>
              <w:top w:val="single" w:color="000000" w:sz="6" w:space="0"/>
              <w:left w:val="single" w:color="000000" w:sz="6" w:space="0"/>
              <w:bottom w:val="single" w:color="000000" w:sz="6" w:space="0"/>
              <w:right w:val="single" w:color="000000" w:sz="6" w:space="0"/>
            </w:tcBorders>
            <w:noWrap/>
            <w:vAlign w:val="center"/>
          </w:tcPr>
          <w:p>
            <w:pPr>
              <w:pStyle w:val="15"/>
            </w:pPr>
            <w:r>
              <w:t>项目名称</w:t>
            </w:r>
          </w:p>
        </w:tc>
        <w:tc>
          <w:tcPr>
            <w:tcW w:w="263" w:type="pct"/>
            <w:tcBorders>
              <w:top w:val="single" w:color="000000" w:sz="6" w:space="0"/>
              <w:left w:val="single" w:color="000000" w:sz="6" w:space="0"/>
              <w:bottom w:val="single" w:color="000000" w:sz="6" w:space="0"/>
              <w:right w:val="single" w:color="000000" w:sz="6" w:space="0"/>
            </w:tcBorders>
            <w:noWrap/>
            <w:vAlign w:val="center"/>
          </w:tcPr>
          <w:p>
            <w:pPr>
              <w:pStyle w:val="15"/>
            </w:pPr>
            <w:r>
              <w:t>预算    资金</w:t>
            </w:r>
          </w:p>
        </w:tc>
        <w:tc>
          <w:tcPr>
            <w:tcW w:w="284" w:type="pct"/>
            <w:vMerge w:val="continue"/>
            <w:tcBorders>
              <w:top w:val="single" w:color="000000" w:sz="6" w:space="0"/>
              <w:left w:val="single" w:color="000000" w:sz="6" w:space="0"/>
              <w:bottom w:val="single" w:color="000000" w:sz="6" w:space="0"/>
              <w:right w:val="single" w:color="000000" w:sz="6" w:space="0"/>
            </w:tcBorders>
            <w:noWrap/>
          </w:tcPr>
          <w:p/>
        </w:tc>
        <w:tc>
          <w:tcPr>
            <w:tcW w:w="353" w:type="pct"/>
            <w:vMerge w:val="continue"/>
            <w:tcBorders>
              <w:top w:val="single" w:color="000000" w:sz="6" w:space="0"/>
              <w:left w:val="single" w:color="000000" w:sz="6" w:space="0"/>
              <w:bottom w:val="single" w:color="000000" w:sz="6" w:space="0"/>
              <w:right w:val="single" w:color="000000" w:sz="6" w:space="0"/>
            </w:tcBorders>
            <w:noWrap/>
          </w:tcPr>
          <w:p/>
        </w:tc>
        <w:tc>
          <w:tcPr>
            <w:tcW w:w="249" w:type="pct"/>
            <w:vMerge w:val="continue"/>
            <w:tcBorders>
              <w:top w:val="single" w:color="000000" w:sz="6" w:space="0"/>
              <w:left w:val="single" w:color="000000" w:sz="6" w:space="0"/>
              <w:bottom w:val="single" w:color="000000" w:sz="6" w:space="0"/>
              <w:right w:val="single" w:color="000000" w:sz="6" w:space="0"/>
            </w:tcBorders>
            <w:noWrap/>
          </w:tcPr>
          <w:p/>
        </w:tc>
        <w:tc>
          <w:tcPr>
            <w:tcW w:w="144" w:type="pct"/>
            <w:vMerge w:val="continue"/>
            <w:tcBorders>
              <w:top w:val="single" w:color="000000" w:sz="6" w:space="0"/>
              <w:left w:val="single" w:color="000000" w:sz="6" w:space="0"/>
              <w:bottom w:val="single" w:color="000000" w:sz="6" w:space="0"/>
              <w:right w:val="single" w:color="000000" w:sz="6" w:space="0"/>
            </w:tcBorders>
            <w:noWrap/>
          </w:tcPr>
          <w:p/>
        </w:tc>
        <w:tc>
          <w:tcPr>
            <w:tcW w:w="144" w:type="pct"/>
            <w:vMerge w:val="continue"/>
            <w:tcBorders>
              <w:top w:val="single" w:color="000000" w:sz="6" w:space="0"/>
              <w:left w:val="single" w:color="000000" w:sz="6" w:space="0"/>
              <w:bottom w:val="single" w:color="000000" w:sz="6" w:space="0"/>
              <w:right w:val="single" w:color="000000" w:sz="6" w:space="0"/>
            </w:tcBorders>
            <w:noWrap/>
          </w:tcPr>
          <w:p/>
        </w:tc>
        <w:tc>
          <w:tcPr>
            <w:tcW w:w="144" w:type="pct"/>
            <w:tcBorders>
              <w:top w:val="single" w:color="000000" w:sz="6" w:space="0"/>
              <w:left w:val="single" w:color="000000" w:sz="6" w:space="0"/>
              <w:bottom w:val="single" w:color="000000" w:sz="6" w:space="0"/>
              <w:right w:val="single" w:color="000000" w:sz="6" w:space="0"/>
            </w:tcBorders>
            <w:noWrap/>
            <w:vAlign w:val="center"/>
          </w:tcPr>
          <w:p>
            <w:pPr>
              <w:pStyle w:val="15"/>
            </w:pPr>
            <w:r>
              <w:t>合计</w:t>
            </w:r>
          </w:p>
        </w:tc>
        <w:tc>
          <w:tcPr>
            <w:tcW w:w="353" w:type="pct"/>
            <w:tcBorders>
              <w:top w:val="single" w:color="000000" w:sz="6" w:space="0"/>
              <w:left w:val="single" w:color="000000" w:sz="6" w:space="0"/>
              <w:bottom w:val="single" w:color="000000" w:sz="6" w:space="0"/>
              <w:right w:val="single" w:color="000000" w:sz="6" w:space="0"/>
            </w:tcBorders>
            <w:noWrap/>
            <w:vAlign w:val="center"/>
          </w:tcPr>
          <w:p>
            <w:pPr>
              <w:pStyle w:val="15"/>
            </w:pPr>
            <w:r>
              <w:t>一般公共预算拨款</w:t>
            </w:r>
          </w:p>
        </w:tc>
        <w:tc>
          <w:tcPr>
            <w:tcW w:w="284" w:type="pct"/>
            <w:tcBorders>
              <w:top w:val="single" w:color="000000" w:sz="6" w:space="0"/>
              <w:left w:val="single" w:color="000000" w:sz="6" w:space="0"/>
              <w:bottom w:val="single" w:color="000000" w:sz="6" w:space="0"/>
              <w:right w:val="single" w:color="000000" w:sz="6" w:space="0"/>
            </w:tcBorders>
            <w:noWrap/>
            <w:vAlign w:val="center"/>
          </w:tcPr>
          <w:p>
            <w:pPr>
              <w:pStyle w:val="15"/>
            </w:pPr>
            <w:r>
              <w:t>基金预算拨款</w:t>
            </w:r>
          </w:p>
        </w:tc>
        <w:tc>
          <w:tcPr>
            <w:tcW w:w="422" w:type="pct"/>
            <w:tcBorders>
              <w:top w:val="single" w:color="000000" w:sz="6" w:space="0"/>
              <w:left w:val="single" w:color="000000" w:sz="6" w:space="0"/>
              <w:bottom w:val="single" w:color="000000" w:sz="6" w:space="0"/>
              <w:right w:val="single" w:color="000000" w:sz="6" w:space="0"/>
            </w:tcBorders>
            <w:noWrap/>
            <w:vAlign w:val="center"/>
          </w:tcPr>
          <w:p>
            <w:pPr>
              <w:pStyle w:val="15"/>
            </w:pPr>
            <w:r>
              <w:t>国有资本经营预算拨款</w:t>
            </w:r>
          </w:p>
        </w:tc>
        <w:tc>
          <w:tcPr>
            <w:tcW w:w="284" w:type="pct"/>
            <w:tcBorders>
              <w:top w:val="single" w:color="000000" w:sz="6" w:space="0"/>
              <w:left w:val="single" w:color="000000" w:sz="6" w:space="0"/>
              <w:bottom w:val="single" w:color="000000" w:sz="6" w:space="0"/>
              <w:right w:val="single" w:color="000000" w:sz="6" w:space="0"/>
            </w:tcBorders>
            <w:noWrap/>
            <w:vAlign w:val="center"/>
          </w:tcPr>
          <w:p>
            <w:pPr>
              <w:pStyle w:val="15"/>
            </w:pPr>
            <w:r>
              <w:t>财政专户核拨</w:t>
            </w:r>
          </w:p>
        </w:tc>
        <w:tc>
          <w:tcPr>
            <w:tcW w:w="284" w:type="pct"/>
            <w:tcBorders>
              <w:top w:val="single" w:color="000000" w:sz="6" w:space="0"/>
              <w:left w:val="single" w:color="000000" w:sz="6" w:space="0"/>
              <w:bottom w:val="single" w:color="000000" w:sz="6" w:space="0"/>
              <w:right w:val="single" w:color="000000" w:sz="6" w:space="0"/>
            </w:tcBorders>
            <w:noWrap/>
            <w:vAlign w:val="center"/>
          </w:tcPr>
          <w:p>
            <w:pPr>
              <w:pStyle w:val="15"/>
            </w:pPr>
            <w:r>
              <w:t>单位    资金</w:t>
            </w:r>
          </w:p>
        </w:tc>
        <w:tc>
          <w:tcPr>
            <w:tcW w:w="353" w:type="pct"/>
            <w:tcBorders>
              <w:top w:val="single" w:color="000000" w:sz="6" w:space="0"/>
              <w:left w:val="single" w:color="000000" w:sz="6" w:space="0"/>
              <w:bottom w:val="single" w:color="000000" w:sz="6" w:space="0"/>
              <w:right w:val="single" w:color="000000" w:sz="6" w:space="0"/>
            </w:tcBorders>
            <w:noWrap/>
            <w:vAlign w:val="center"/>
          </w:tcPr>
          <w:p>
            <w:pPr>
              <w:pStyle w:val="15"/>
            </w:pPr>
            <w:r>
              <w:t>财政拨    款结转</w:t>
            </w:r>
          </w:p>
        </w:tc>
        <w:tc>
          <w:tcPr>
            <w:tcW w:w="525" w:type="pct"/>
            <w:tcBorders>
              <w:top w:val="single" w:color="000000" w:sz="6" w:space="0"/>
              <w:left w:val="single" w:color="000000" w:sz="6" w:space="0"/>
              <w:bottom w:val="single" w:color="000000" w:sz="6" w:space="0"/>
              <w:right w:val="single" w:color="000000" w:sz="6" w:space="0"/>
            </w:tcBorders>
            <w:noWrap/>
            <w:vAlign w:val="center"/>
          </w:tcPr>
          <w:p>
            <w:pPr>
              <w:pStyle w:val="15"/>
            </w:pPr>
            <w:r>
              <w:t>非财政    拨款结    转结余</w:t>
            </w:r>
          </w:p>
        </w:tc>
        <w:tc>
          <w:tcPr>
            <w:tcW w:w="620" w:type="pct"/>
            <w:vMerge w:val="continue"/>
            <w:tcBorders>
              <w:top w:val="single" w:color="000000" w:sz="6" w:space="0"/>
              <w:left w:val="single" w:color="000000" w:sz="6" w:space="0"/>
              <w:bottom w:val="single" w:color="000000" w:sz="6" w:space="0"/>
              <w:right w:val="single" w:color="000000" w:sz="6" w:space="0"/>
            </w:tcBorders>
            <w:noWra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96" w:type="pct"/>
            <w:tcBorders>
              <w:top w:val="single" w:color="000000" w:sz="6" w:space="0"/>
              <w:left w:val="single" w:color="000000" w:sz="6" w:space="0"/>
              <w:bottom w:val="single" w:color="000000" w:sz="6" w:space="0"/>
              <w:right w:val="single" w:color="000000" w:sz="6" w:space="0"/>
            </w:tcBorders>
            <w:noWrap/>
            <w:vAlign w:val="center"/>
          </w:tcPr>
          <w:p>
            <w:pPr>
              <w:pStyle w:val="19"/>
            </w:pPr>
            <w:r>
              <w:t>合  计</w:t>
            </w:r>
          </w:p>
        </w:tc>
        <w:tc>
          <w:tcPr>
            <w:tcW w:w="263" w:type="pct"/>
            <w:tcBorders>
              <w:top w:val="single" w:color="000000" w:sz="6" w:space="0"/>
              <w:left w:val="single" w:color="000000" w:sz="6" w:space="0"/>
              <w:bottom w:val="single" w:color="000000" w:sz="6" w:space="0"/>
              <w:right w:val="single" w:color="000000" w:sz="6" w:space="0"/>
            </w:tcBorders>
            <w:noWrap/>
            <w:vAlign w:val="center"/>
          </w:tcPr>
          <w:p>
            <w:pPr>
              <w:pStyle w:val="20"/>
              <w:jc w:val="center"/>
              <w:rPr>
                <w:lang w:eastAsia="zh-CN"/>
              </w:rPr>
            </w:pPr>
            <w:r>
              <w:rPr>
                <w:rFonts w:hint="eastAsia"/>
                <w:lang w:eastAsia="zh-CN"/>
              </w:rPr>
              <w:t>0</w:t>
            </w:r>
          </w:p>
        </w:tc>
        <w:tc>
          <w:tcPr>
            <w:tcW w:w="284" w:type="pct"/>
            <w:tcBorders>
              <w:top w:val="single" w:color="000000" w:sz="6" w:space="0"/>
              <w:left w:val="single" w:color="000000" w:sz="6" w:space="0"/>
              <w:bottom w:val="single" w:color="000000" w:sz="6" w:space="0"/>
              <w:right w:val="single" w:color="000000" w:sz="6" w:space="0"/>
            </w:tcBorders>
            <w:noWrap/>
            <w:vAlign w:val="center"/>
          </w:tcPr>
          <w:p>
            <w:pPr>
              <w:pStyle w:val="21"/>
            </w:pPr>
          </w:p>
        </w:tc>
        <w:tc>
          <w:tcPr>
            <w:tcW w:w="353" w:type="pct"/>
            <w:tcBorders>
              <w:top w:val="single" w:color="000000" w:sz="6" w:space="0"/>
              <w:left w:val="single" w:color="000000" w:sz="6" w:space="0"/>
              <w:bottom w:val="single" w:color="000000" w:sz="6" w:space="0"/>
              <w:right w:val="single" w:color="000000" w:sz="6" w:space="0"/>
            </w:tcBorders>
            <w:noWrap/>
            <w:vAlign w:val="center"/>
          </w:tcPr>
          <w:p>
            <w:pPr>
              <w:pStyle w:val="21"/>
            </w:pPr>
          </w:p>
        </w:tc>
        <w:tc>
          <w:tcPr>
            <w:tcW w:w="249" w:type="pct"/>
            <w:tcBorders>
              <w:top w:val="single" w:color="000000" w:sz="6" w:space="0"/>
              <w:left w:val="single" w:color="000000" w:sz="6" w:space="0"/>
              <w:bottom w:val="single" w:color="000000" w:sz="6" w:space="0"/>
              <w:right w:val="single" w:color="000000" w:sz="6" w:space="0"/>
            </w:tcBorders>
            <w:noWrap/>
            <w:vAlign w:val="center"/>
          </w:tcPr>
          <w:p>
            <w:pPr>
              <w:pStyle w:val="19"/>
            </w:pPr>
          </w:p>
        </w:tc>
        <w:tc>
          <w:tcPr>
            <w:tcW w:w="144" w:type="pct"/>
            <w:tcBorders>
              <w:top w:val="single" w:color="000000" w:sz="6" w:space="0"/>
              <w:left w:val="single" w:color="000000" w:sz="6" w:space="0"/>
              <w:bottom w:val="single" w:color="000000" w:sz="6" w:space="0"/>
              <w:right w:val="single" w:color="000000" w:sz="6" w:space="0"/>
            </w:tcBorders>
            <w:noWrap/>
            <w:vAlign w:val="center"/>
          </w:tcPr>
          <w:p>
            <w:pPr>
              <w:pStyle w:val="20"/>
            </w:pPr>
          </w:p>
        </w:tc>
        <w:tc>
          <w:tcPr>
            <w:tcW w:w="144" w:type="pct"/>
            <w:tcBorders>
              <w:top w:val="single" w:color="000000" w:sz="6" w:space="0"/>
              <w:left w:val="single" w:color="000000" w:sz="6" w:space="0"/>
              <w:bottom w:val="single" w:color="000000" w:sz="6" w:space="0"/>
              <w:right w:val="single" w:color="000000" w:sz="6" w:space="0"/>
            </w:tcBorders>
            <w:noWrap/>
            <w:vAlign w:val="center"/>
          </w:tcPr>
          <w:p>
            <w:pPr>
              <w:pStyle w:val="20"/>
            </w:pPr>
          </w:p>
        </w:tc>
        <w:tc>
          <w:tcPr>
            <w:tcW w:w="144" w:type="pct"/>
            <w:tcBorders>
              <w:top w:val="single" w:color="000000" w:sz="6" w:space="0"/>
              <w:left w:val="single" w:color="000000" w:sz="6" w:space="0"/>
              <w:bottom w:val="single" w:color="000000" w:sz="6" w:space="0"/>
              <w:right w:val="single" w:color="000000" w:sz="6" w:space="0"/>
            </w:tcBorders>
            <w:noWrap/>
            <w:vAlign w:val="center"/>
          </w:tcPr>
          <w:p>
            <w:pPr>
              <w:pStyle w:val="20"/>
              <w:jc w:val="center"/>
              <w:rPr>
                <w:lang w:eastAsia="zh-CN"/>
              </w:rPr>
            </w:pPr>
            <w:r>
              <w:rPr>
                <w:rFonts w:hint="eastAsia"/>
                <w:lang w:eastAsia="zh-CN"/>
              </w:rPr>
              <w:t>0</w:t>
            </w:r>
          </w:p>
        </w:tc>
        <w:tc>
          <w:tcPr>
            <w:tcW w:w="353" w:type="pct"/>
            <w:tcBorders>
              <w:top w:val="single" w:color="000000" w:sz="6" w:space="0"/>
              <w:left w:val="single" w:color="000000" w:sz="6" w:space="0"/>
              <w:bottom w:val="single" w:color="000000" w:sz="6" w:space="0"/>
              <w:right w:val="single" w:color="000000" w:sz="6" w:space="0"/>
            </w:tcBorders>
            <w:noWrap/>
            <w:vAlign w:val="center"/>
          </w:tcPr>
          <w:p>
            <w:pPr>
              <w:pStyle w:val="20"/>
              <w:jc w:val="center"/>
              <w:rPr>
                <w:lang w:eastAsia="zh-CN"/>
              </w:rPr>
            </w:pPr>
            <w:r>
              <w:rPr>
                <w:rFonts w:hint="eastAsia"/>
                <w:lang w:eastAsia="zh-CN"/>
              </w:rPr>
              <w:t>0</w:t>
            </w:r>
          </w:p>
        </w:tc>
        <w:tc>
          <w:tcPr>
            <w:tcW w:w="284" w:type="pct"/>
            <w:tcBorders>
              <w:top w:val="single" w:color="000000" w:sz="6" w:space="0"/>
              <w:left w:val="single" w:color="000000" w:sz="6" w:space="0"/>
              <w:bottom w:val="single" w:color="000000" w:sz="6" w:space="0"/>
              <w:right w:val="single" w:color="000000" w:sz="6" w:space="0"/>
            </w:tcBorders>
            <w:noWrap/>
            <w:vAlign w:val="center"/>
          </w:tcPr>
          <w:p>
            <w:pPr>
              <w:pStyle w:val="20"/>
              <w:jc w:val="center"/>
              <w:rPr>
                <w:lang w:eastAsia="zh-CN"/>
              </w:rPr>
            </w:pPr>
            <w:r>
              <w:rPr>
                <w:rFonts w:hint="eastAsia"/>
                <w:lang w:eastAsia="zh-CN"/>
              </w:rPr>
              <w:t>0</w:t>
            </w:r>
          </w:p>
        </w:tc>
        <w:tc>
          <w:tcPr>
            <w:tcW w:w="422" w:type="pct"/>
            <w:tcBorders>
              <w:top w:val="single" w:color="000000" w:sz="6" w:space="0"/>
              <w:left w:val="single" w:color="000000" w:sz="6" w:space="0"/>
              <w:bottom w:val="single" w:color="000000" w:sz="6" w:space="0"/>
              <w:right w:val="single" w:color="000000" w:sz="6" w:space="0"/>
            </w:tcBorders>
            <w:noWrap/>
            <w:vAlign w:val="center"/>
          </w:tcPr>
          <w:p>
            <w:pPr>
              <w:pStyle w:val="20"/>
              <w:jc w:val="center"/>
              <w:rPr>
                <w:lang w:eastAsia="zh-CN"/>
              </w:rPr>
            </w:pPr>
            <w:r>
              <w:rPr>
                <w:rFonts w:hint="eastAsia"/>
                <w:lang w:eastAsia="zh-CN"/>
              </w:rPr>
              <w:t>0</w:t>
            </w:r>
          </w:p>
        </w:tc>
        <w:tc>
          <w:tcPr>
            <w:tcW w:w="284" w:type="pct"/>
            <w:tcBorders>
              <w:top w:val="single" w:color="000000" w:sz="6" w:space="0"/>
              <w:left w:val="single" w:color="000000" w:sz="6" w:space="0"/>
              <w:bottom w:val="single" w:color="000000" w:sz="6" w:space="0"/>
              <w:right w:val="single" w:color="000000" w:sz="6" w:space="0"/>
            </w:tcBorders>
            <w:noWrap/>
            <w:vAlign w:val="center"/>
          </w:tcPr>
          <w:p>
            <w:pPr>
              <w:pStyle w:val="20"/>
              <w:jc w:val="center"/>
              <w:rPr>
                <w:lang w:eastAsia="zh-CN"/>
              </w:rPr>
            </w:pPr>
            <w:r>
              <w:rPr>
                <w:rFonts w:hint="eastAsia"/>
                <w:lang w:eastAsia="zh-CN"/>
              </w:rPr>
              <w:t>0</w:t>
            </w:r>
          </w:p>
        </w:tc>
        <w:tc>
          <w:tcPr>
            <w:tcW w:w="284" w:type="pct"/>
            <w:tcBorders>
              <w:top w:val="single" w:color="000000" w:sz="6" w:space="0"/>
              <w:left w:val="single" w:color="000000" w:sz="6" w:space="0"/>
              <w:bottom w:val="single" w:color="000000" w:sz="6" w:space="0"/>
              <w:right w:val="single" w:color="000000" w:sz="6" w:space="0"/>
            </w:tcBorders>
            <w:noWrap/>
            <w:vAlign w:val="center"/>
          </w:tcPr>
          <w:p>
            <w:pPr>
              <w:pStyle w:val="20"/>
              <w:jc w:val="center"/>
              <w:rPr>
                <w:lang w:eastAsia="zh-CN"/>
              </w:rPr>
            </w:pPr>
            <w:r>
              <w:rPr>
                <w:rFonts w:hint="eastAsia"/>
                <w:lang w:eastAsia="zh-CN"/>
              </w:rPr>
              <w:t>0</w:t>
            </w:r>
          </w:p>
        </w:tc>
        <w:tc>
          <w:tcPr>
            <w:tcW w:w="353" w:type="pct"/>
            <w:tcBorders>
              <w:top w:val="single" w:color="000000" w:sz="6" w:space="0"/>
              <w:left w:val="single" w:color="000000" w:sz="6" w:space="0"/>
              <w:bottom w:val="single" w:color="000000" w:sz="6" w:space="0"/>
              <w:right w:val="single" w:color="000000" w:sz="6" w:space="0"/>
            </w:tcBorders>
            <w:noWrap/>
            <w:vAlign w:val="center"/>
          </w:tcPr>
          <w:p>
            <w:pPr>
              <w:pStyle w:val="20"/>
              <w:jc w:val="center"/>
              <w:rPr>
                <w:lang w:eastAsia="zh-CN"/>
              </w:rPr>
            </w:pPr>
            <w:r>
              <w:rPr>
                <w:rFonts w:hint="eastAsia"/>
                <w:lang w:eastAsia="zh-CN"/>
              </w:rPr>
              <w:t>0</w:t>
            </w:r>
          </w:p>
        </w:tc>
        <w:tc>
          <w:tcPr>
            <w:tcW w:w="525" w:type="pct"/>
            <w:tcBorders>
              <w:top w:val="single" w:color="000000" w:sz="6" w:space="0"/>
              <w:left w:val="single" w:color="000000" w:sz="6" w:space="0"/>
              <w:bottom w:val="single" w:color="000000" w:sz="6" w:space="0"/>
              <w:right w:val="single" w:color="000000" w:sz="6" w:space="0"/>
            </w:tcBorders>
            <w:noWrap/>
            <w:vAlign w:val="center"/>
          </w:tcPr>
          <w:p>
            <w:pPr>
              <w:pStyle w:val="20"/>
              <w:jc w:val="center"/>
              <w:rPr>
                <w:lang w:eastAsia="zh-CN"/>
              </w:rPr>
            </w:pPr>
            <w:r>
              <w:rPr>
                <w:rFonts w:hint="eastAsia"/>
                <w:lang w:eastAsia="zh-CN"/>
              </w:rPr>
              <w:t>0</w:t>
            </w:r>
          </w:p>
        </w:tc>
        <w:tc>
          <w:tcPr>
            <w:tcW w:w="620" w:type="pct"/>
            <w:tcBorders>
              <w:top w:val="single" w:color="000000" w:sz="6" w:space="0"/>
              <w:left w:val="single" w:color="000000" w:sz="6" w:space="0"/>
              <w:bottom w:val="single" w:color="000000" w:sz="6" w:space="0"/>
              <w:right w:val="single" w:color="000000" w:sz="6" w:space="0"/>
            </w:tcBorders>
            <w:noWrap/>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96" w:type="pct"/>
            <w:tcBorders>
              <w:top w:val="single" w:color="000000" w:sz="6" w:space="0"/>
              <w:left w:val="single" w:color="000000" w:sz="6" w:space="0"/>
              <w:bottom w:val="single" w:color="000000" w:sz="6" w:space="0"/>
              <w:right w:val="single" w:color="000000" w:sz="6" w:space="0"/>
            </w:tcBorders>
            <w:noWrap/>
            <w:vAlign w:val="center"/>
          </w:tcPr>
          <w:p>
            <w:pPr>
              <w:pStyle w:val="19"/>
            </w:pPr>
          </w:p>
        </w:tc>
        <w:tc>
          <w:tcPr>
            <w:tcW w:w="263" w:type="pct"/>
            <w:tcBorders>
              <w:top w:val="single" w:color="000000" w:sz="6" w:space="0"/>
              <w:left w:val="single" w:color="000000" w:sz="6" w:space="0"/>
              <w:bottom w:val="single" w:color="000000" w:sz="6" w:space="0"/>
              <w:right w:val="single" w:color="000000" w:sz="6" w:space="0"/>
            </w:tcBorders>
            <w:noWrap/>
            <w:vAlign w:val="center"/>
          </w:tcPr>
          <w:p>
            <w:pPr>
              <w:pStyle w:val="20"/>
            </w:pPr>
          </w:p>
        </w:tc>
        <w:tc>
          <w:tcPr>
            <w:tcW w:w="284" w:type="pct"/>
            <w:tcBorders>
              <w:top w:val="single" w:color="000000" w:sz="6" w:space="0"/>
              <w:left w:val="single" w:color="000000" w:sz="6" w:space="0"/>
              <w:bottom w:val="single" w:color="000000" w:sz="6" w:space="0"/>
              <w:right w:val="single" w:color="000000" w:sz="6" w:space="0"/>
            </w:tcBorders>
            <w:noWrap/>
            <w:vAlign w:val="center"/>
          </w:tcPr>
          <w:p>
            <w:pPr>
              <w:pStyle w:val="21"/>
            </w:pPr>
          </w:p>
        </w:tc>
        <w:tc>
          <w:tcPr>
            <w:tcW w:w="353" w:type="pct"/>
            <w:tcBorders>
              <w:top w:val="single" w:color="000000" w:sz="6" w:space="0"/>
              <w:left w:val="single" w:color="000000" w:sz="6" w:space="0"/>
              <w:bottom w:val="single" w:color="000000" w:sz="6" w:space="0"/>
              <w:right w:val="single" w:color="000000" w:sz="6" w:space="0"/>
            </w:tcBorders>
            <w:noWrap/>
            <w:vAlign w:val="center"/>
          </w:tcPr>
          <w:p>
            <w:pPr>
              <w:pStyle w:val="21"/>
            </w:pPr>
          </w:p>
        </w:tc>
        <w:tc>
          <w:tcPr>
            <w:tcW w:w="249" w:type="pct"/>
            <w:tcBorders>
              <w:top w:val="single" w:color="000000" w:sz="6" w:space="0"/>
              <w:left w:val="single" w:color="000000" w:sz="6" w:space="0"/>
              <w:bottom w:val="single" w:color="000000" w:sz="6" w:space="0"/>
              <w:right w:val="single" w:color="000000" w:sz="6" w:space="0"/>
            </w:tcBorders>
            <w:noWrap/>
            <w:vAlign w:val="center"/>
          </w:tcPr>
          <w:p>
            <w:pPr>
              <w:pStyle w:val="19"/>
            </w:pPr>
          </w:p>
        </w:tc>
        <w:tc>
          <w:tcPr>
            <w:tcW w:w="144" w:type="pct"/>
            <w:tcBorders>
              <w:top w:val="single" w:color="000000" w:sz="6" w:space="0"/>
              <w:left w:val="single" w:color="000000" w:sz="6" w:space="0"/>
              <w:bottom w:val="single" w:color="000000" w:sz="6" w:space="0"/>
              <w:right w:val="single" w:color="000000" w:sz="6" w:space="0"/>
            </w:tcBorders>
            <w:noWrap/>
            <w:vAlign w:val="center"/>
          </w:tcPr>
          <w:p>
            <w:pPr>
              <w:pStyle w:val="20"/>
            </w:pPr>
          </w:p>
        </w:tc>
        <w:tc>
          <w:tcPr>
            <w:tcW w:w="144" w:type="pct"/>
            <w:tcBorders>
              <w:top w:val="single" w:color="000000" w:sz="6" w:space="0"/>
              <w:left w:val="single" w:color="000000" w:sz="6" w:space="0"/>
              <w:bottom w:val="single" w:color="000000" w:sz="6" w:space="0"/>
              <w:right w:val="single" w:color="000000" w:sz="6" w:space="0"/>
            </w:tcBorders>
            <w:noWrap/>
            <w:vAlign w:val="center"/>
          </w:tcPr>
          <w:p>
            <w:pPr>
              <w:pStyle w:val="20"/>
            </w:pPr>
          </w:p>
        </w:tc>
        <w:tc>
          <w:tcPr>
            <w:tcW w:w="144" w:type="pct"/>
            <w:tcBorders>
              <w:top w:val="single" w:color="000000" w:sz="6" w:space="0"/>
              <w:left w:val="single" w:color="000000" w:sz="6" w:space="0"/>
              <w:bottom w:val="single" w:color="000000" w:sz="6" w:space="0"/>
              <w:right w:val="single" w:color="000000" w:sz="6" w:space="0"/>
            </w:tcBorders>
            <w:noWrap/>
            <w:vAlign w:val="center"/>
          </w:tcPr>
          <w:p>
            <w:pPr>
              <w:pStyle w:val="20"/>
            </w:pPr>
          </w:p>
        </w:tc>
        <w:tc>
          <w:tcPr>
            <w:tcW w:w="353" w:type="pct"/>
            <w:tcBorders>
              <w:top w:val="single" w:color="000000" w:sz="6" w:space="0"/>
              <w:left w:val="single" w:color="000000" w:sz="6" w:space="0"/>
              <w:bottom w:val="single" w:color="000000" w:sz="6" w:space="0"/>
              <w:right w:val="single" w:color="000000" w:sz="6" w:space="0"/>
            </w:tcBorders>
            <w:noWrap/>
            <w:vAlign w:val="center"/>
          </w:tcPr>
          <w:p>
            <w:pPr>
              <w:pStyle w:val="20"/>
            </w:pPr>
          </w:p>
        </w:tc>
        <w:tc>
          <w:tcPr>
            <w:tcW w:w="284" w:type="pct"/>
            <w:tcBorders>
              <w:top w:val="single" w:color="000000" w:sz="6" w:space="0"/>
              <w:left w:val="single" w:color="000000" w:sz="6" w:space="0"/>
              <w:bottom w:val="single" w:color="000000" w:sz="6" w:space="0"/>
              <w:right w:val="single" w:color="000000" w:sz="6" w:space="0"/>
            </w:tcBorders>
            <w:noWrap/>
            <w:vAlign w:val="center"/>
          </w:tcPr>
          <w:p>
            <w:pPr>
              <w:pStyle w:val="20"/>
            </w:pPr>
          </w:p>
        </w:tc>
        <w:tc>
          <w:tcPr>
            <w:tcW w:w="422" w:type="pct"/>
            <w:tcBorders>
              <w:top w:val="single" w:color="000000" w:sz="6" w:space="0"/>
              <w:left w:val="single" w:color="000000" w:sz="6" w:space="0"/>
              <w:bottom w:val="single" w:color="000000" w:sz="6" w:space="0"/>
              <w:right w:val="single" w:color="000000" w:sz="6" w:space="0"/>
            </w:tcBorders>
            <w:noWrap/>
            <w:vAlign w:val="center"/>
          </w:tcPr>
          <w:p>
            <w:pPr>
              <w:pStyle w:val="20"/>
            </w:pPr>
          </w:p>
        </w:tc>
        <w:tc>
          <w:tcPr>
            <w:tcW w:w="284" w:type="pct"/>
            <w:tcBorders>
              <w:top w:val="single" w:color="000000" w:sz="6" w:space="0"/>
              <w:left w:val="single" w:color="000000" w:sz="6" w:space="0"/>
              <w:bottom w:val="single" w:color="000000" w:sz="6" w:space="0"/>
              <w:right w:val="single" w:color="000000" w:sz="6" w:space="0"/>
            </w:tcBorders>
            <w:noWrap/>
            <w:vAlign w:val="center"/>
          </w:tcPr>
          <w:p>
            <w:pPr>
              <w:pStyle w:val="20"/>
            </w:pPr>
          </w:p>
        </w:tc>
        <w:tc>
          <w:tcPr>
            <w:tcW w:w="284" w:type="pct"/>
            <w:tcBorders>
              <w:top w:val="single" w:color="000000" w:sz="6" w:space="0"/>
              <w:left w:val="single" w:color="000000" w:sz="6" w:space="0"/>
              <w:bottom w:val="single" w:color="000000" w:sz="6" w:space="0"/>
              <w:right w:val="single" w:color="000000" w:sz="6" w:space="0"/>
            </w:tcBorders>
            <w:noWrap/>
            <w:vAlign w:val="center"/>
          </w:tcPr>
          <w:p>
            <w:pPr>
              <w:pStyle w:val="20"/>
            </w:pPr>
          </w:p>
        </w:tc>
        <w:tc>
          <w:tcPr>
            <w:tcW w:w="353" w:type="pct"/>
            <w:tcBorders>
              <w:top w:val="single" w:color="000000" w:sz="6" w:space="0"/>
              <w:left w:val="single" w:color="000000" w:sz="6" w:space="0"/>
              <w:bottom w:val="single" w:color="000000" w:sz="6" w:space="0"/>
              <w:right w:val="single" w:color="000000" w:sz="6" w:space="0"/>
            </w:tcBorders>
            <w:noWrap/>
            <w:vAlign w:val="center"/>
          </w:tcPr>
          <w:p>
            <w:pPr>
              <w:pStyle w:val="20"/>
            </w:pPr>
          </w:p>
        </w:tc>
        <w:tc>
          <w:tcPr>
            <w:tcW w:w="525" w:type="pct"/>
            <w:tcBorders>
              <w:top w:val="single" w:color="000000" w:sz="6" w:space="0"/>
              <w:left w:val="single" w:color="000000" w:sz="6" w:space="0"/>
              <w:bottom w:val="single" w:color="000000" w:sz="6" w:space="0"/>
              <w:right w:val="single" w:color="000000" w:sz="6" w:space="0"/>
            </w:tcBorders>
            <w:noWrap/>
            <w:vAlign w:val="center"/>
          </w:tcPr>
          <w:p>
            <w:pPr>
              <w:pStyle w:val="20"/>
            </w:pPr>
          </w:p>
        </w:tc>
        <w:tc>
          <w:tcPr>
            <w:tcW w:w="620" w:type="pct"/>
            <w:tcBorders>
              <w:top w:val="single" w:color="000000" w:sz="6" w:space="0"/>
              <w:left w:val="single" w:color="000000" w:sz="6" w:space="0"/>
              <w:bottom w:val="single" w:color="000000" w:sz="6" w:space="0"/>
              <w:right w:val="single" w:color="000000" w:sz="6" w:space="0"/>
            </w:tcBorders>
            <w:noWrap/>
            <w:vAlign w:val="center"/>
          </w:tcPr>
          <w:p>
            <w:pPr>
              <w:pStyle w:val="20"/>
            </w:pPr>
          </w:p>
        </w:tc>
      </w:tr>
    </w:tbl>
    <w:p>
      <w:pPr>
        <w:spacing w:line="500" w:lineRule="exact"/>
        <w:ind w:firstLine="420"/>
        <w:rPr>
          <w:rFonts w:ascii="方正仿宋_GBK" w:eastAsia="方正仿宋_GBK" w:cs="方正仿宋_GBK"/>
          <w:color w:val="000000"/>
        </w:rPr>
      </w:pPr>
      <w:r>
        <w:rPr>
          <w:rFonts w:ascii="方正仿宋_GBK" w:eastAsia="方正仿宋_GBK" w:cs="方正仿宋_GBK"/>
          <w:color w:val="000000"/>
        </w:rPr>
        <w:t>注：同一采购目录序号的物品，其单价会因配置规格不同而变动，均符合资产配置标准。涉密采购事项按照相关规定执行。</w:t>
      </w:r>
    </w:p>
    <w:p>
      <w:pPr>
        <w:spacing w:line="500" w:lineRule="exact"/>
        <w:ind w:firstLine="420"/>
        <w:rPr>
          <w:rFonts w:ascii="方正仿宋_GBK" w:eastAsia="方正仿宋_GBK" w:cs="方正仿宋_GBK"/>
          <w:color w:val="000000"/>
        </w:rPr>
      </w:pPr>
    </w:p>
    <w:p>
      <w:pPr>
        <w:spacing w:line="500" w:lineRule="exact"/>
        <w:ind w:firstLine="420"/>
        <w:rPr>
          <w:rFonts w:ascii="Times New Roman" w:hAnsi="Times New Roman" w:eastAsia="黑体" w:cs="Times New Roman"/>
          <w:sz w:val="32"/>
          <w:szCs w:val="32"/>
        </w:rPr>
      </w:pPr>
      <w:r>
        <w:rPr>
          <w:rFonts w:ascii="Times New Roman" w:hAnsi="Times New Roman"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廊坊市</w:t>
      </w:r>
      <w:r>
        <w:rPr>
          <w:rFonts w:hint="eastAsia" w:ascii="Times New Roman" w:hAnsi="Times New Roman" w:eastAsia="仿宋_GB2312" w:cs="Times New Roman"/>
          <w:sz w:val="32"/>
          <w:szCs w:val="32"/>
        </w:rPr>
        <w:t>广阳区消防救援大队</w:t>
      </w:r>
      <w:r>
        <w:rPr>
          <w:rFonts w:ascii="Times New Roman" w:hAnsi="Times New Roman" w:eastAsia="仿宋_GB2312" w:cs="Times New Roman"/>
          <w:sz w:val="32"/>
          <w:szCs w:val="32"/>
        </w:rPr>
        <w:t>上年末固定资产金额为</w:t>
      </w:r>
      <w:r>
        <w:rPr>
          <w:rFonts w:hint="eastAsia" w:ascii="Times New Roman" w:hAnsi="Times New Roman" w:eastAsia="仿宋_GB2312" w:cs="Times New Roman"/>
          <w:sz w:val="32"/>
          <w:szCs w:val="32"/>
        </w:rPr>
        <w:t>118.21</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，本年度我部门拟购置固定资产</w:t>
      </w:r>
      <w:r>
        <w:rPr>
          <w:rFonts w:hint="eastAsia" w:ascii="Times New Roman" w:hAnsi="Times New Roman" w:eastAsia="仿宋_GB2312" w:cs="Times New Roman"/>
          <w:sz w:val="32"/>
          <w:szCs w:val="32"/>
        </w:rPr>
        <w:t>总额为0万元，</w:t>
      </w:r>
      <w:r>
        <w:rPr>
          <w:rFonts w:ascii="Times New Roman" w:hAnsi="Times New Roman" w:eastAsia="仿宋_GB2312" w:cs="Times New Roman"/>
          <w:sz w:val="32"/>
          <w:szCs w:val="32"/>
        </w:rPr>
        <w:t>详见</w:t>
      </w:r>
      <w:r>
        <w:rPr>
          <w:rFonts w:hint="eastAsia" w:ascii="Times New Roman" w:hAnsi="Times New Roman" w:eastAsia="仿宋_GB2312" w:cs="Times New Roman"/>
          <w:sz w:val="32"/>
          <w:szCs w:val="32"/>
        </w:rPr>
        <w:t>政府采购</w:t>
      </w:r>
      <w:r>
        <w:rPr>
          <w:rFonts w:ascii="Times New Roman" w:hAnsi="Times New Roman" w:eastAsia="仿宋_GB2312" w:cs="Times New Roman"/>
          <w:sz w:val="32"/>
          <w:szCs w:val="32"/>
        </w:rPr>
        <w:t>预算表。</w:t>
      </w:r>
    </w:p>
    <w:p>
      <w:pPr>
        <w:spacing w:line="584" w:lineRule="exact"/>
        <w:ind w:firstLine="640"/>
        <w:rPr>
          <w:rFonts w:ascii="Times New Roman" w:hAnsi="Times New Roman" w:eastAsia="仿宋_GB2312" w:cs="Times New Roman"/>
          <w:sz w:val="32"/>
          <w:szCs w:val="32"/>
        </w:rPr>
      </w:pPr>
    </w:p>
    <w:tbl>
      <w:tblPr>
        <w:tblStyle w:val="11"/>
        <w:tblW w:w="13325"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ascii="Times New Roman" w:hAnsi="Times New Roman" w:eastAsia="仿宋_GB2312" w:cs="Times New Roman"/>
                <w:b/>
                <w:bCs/>
                <w:sz w:val="32"/>
                <w:szCs w:val="32"/>
              </w:rPr>
              <w:t>廊坊市</w:t>
            </w:r>
            <w:r>
              <w:rPr>
                <w:rFonts w:hint="eastAsia" w:ascii="Times New Roman" w:hAnsi="Times New Roman" w:eastAsia="仿宋_GB2312" w:cs="Times New Roman"/>
                <w:b/>
                <w:bCs/>
                <w:sz w:val="32"/>
                <w:szCs w:val="32"/>
              </w:rPr>
              <w:t>广阳区消防救援大队</w:t>
            </w:r>
            <w:r>
              <w:rPr>
                <w:rFonts w:ascii="Times New Roman" w:hAnsi="Times New Roman" w:eastAsia="仿宋_GB2312" w:cs="Times New Roman"/>
                <w:b/>
                <w:bCs/>
                <w:kern w:val="0"/>
                <w:sz w:val="32"/>
                <w:szCs w:val="32"/>
              </w:rPr>
              <w:t>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编制部门：廊坊市</w:t>
            </w:r>
            <w:r>
              <w:rPr>
                <w:rFonts w:hint="eastAsia" w:ascii="Times New Roman" w:hAnsi="Times New Roman" w:eastAsia="仿宋_GB2312" w:cs="Times New Roman"/>
                <w:kern w:val="0"/>
                <w:sz w:val="22"/>
              </w:rPr>
              <w:t>广阳区消防救援大队</w:t>
            </w:r>
          </w:p>
        </w:tc>
        <w:tc>
          <w:tcPr>
            <w:tcW w:w="5103" w:type="dxa"/>
            <w:tcBorders>
              <w:top w:val="nil"/>
              <w:left w:val="nil"/>
              <w:bottom w:val="nil"/>
              <w:right w:val="nil"/>
            </w:tcBorders>
            <w:shd w:val="clear" w:color="auto" w:fill="auto"/>
            <w:noWrap/>
            <w:vAlign w:val="center"/>
          </w:tcPr>
          <w:p>
            <w:pPr>
              <w:widowControl/>
              <w:spacing w:line="584" w:lineRule="exact"/>
              <w:ind w:firstLine="1760" w:firstLineChars="800"/>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w:t>
            </w:r>
            <w:r>
              <w:rPr>
                <w:rFonts w:ascii="Times New Roman" w:hAnsi="Times New Roman" w:eastAsia="仿宋_GB2312" w:cs="Times New Roman"/>
                <w:kern w:val="0"/>
                <w:sz w:val="22"/>
              </w:rPr>
              <w:t xml:space="preserve">1年12月31日  </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1</w:t>
            </w:r>
            <w:r>
              <w:rPr>
                <w:rFonts w:ascii="Times New Roman" w:hAnsi="Times New Roman" w:eastAsia="仿宋_GB2312" w:cs="Times New Roman"/>
                <w:sz w:val="22"/>
              </w:rPr>
              <w:t>18.21</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1</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14.79</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10</w:t>
            </w:r>
            <w:r>
              <w:rPr>
                <w:rFonts w:ascii="Times New Roman" w:hAnsi="Times New Roman" w:eastAsia="仿宋_GB2312" w:cs="Times New Roman"/>
                <w:sz w:val="22"/>
              </w:rPr>
              <w:t>3.42</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lang w:eastAsia="zh-CN"/>
        </w:rPr>
        <w:t>区</w:t>
      </w:r>
      <w:r>
        <w:rPr>
          <w:rFonts w:ascii="Times New Roman" w:hAnsi="Times New Roman" w:eastAsia="仿宋_GB2312" w:cs="Times New Roman"/>
          <w:sz w:val="32"/>
          <w:szCs w:val="32"/>
        </w:rPr>
        <w:t>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lang w:eastAsia="zh-CN"/>
        </w:rPr>
        <w:t>区</w:t>
      </w:r>
      <w:r>
        <w:rPr>
          <w:rFonts w:ascii="Times New Roman" w:hAnsi="Times New Roman" w:eastAsia="仿宋_GB2312" w:cs="Times New Roman"/>
          <w:sz w:val="32"/>
          <w:szCs w:val="32"/>
        </w:rPr>
        <w:t>级财政预算管理的“三公”经费，是指</w:t>
      </w:r>
      <w:r>
        <w:rPr>
          <w:rFonts w:hint="eastAsia" w:ascii="Times New Roman" w:hAnsi="Times New Roman" w:eastAsia="仿宋_GB2312" w:cs="Times New Roman"/>
          <w:sz w:val="32"/>
          <w:szCs w:val="32"/>
          <w:lang w:eastAsia="zh-CN"/>
        </w:rPr>
        <w:t>区</w:t>
      </w:r>
      <w:r>
        <w:rPr>
          <w:rFonts w:ascii="Times New Roman" w:hAnsi="Times New Roman" w:eastAsia="仿宋_GB2312" w:cs="Times New Roman"/>
          <w:sz w:val="32"/>
          <w:szCs w:val="32"/>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我部门无其他需要说明的事项。</w:t>
      </w:r>
    </w:p>
    <w:sectPr>
      <w:footerReference r:id="rId3" w:type="default"/>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书宋_GBK">
    <w:altName w:val="微软雅黑"/>
    <w:panose1 w:val="00000000000000000000"/>
    <w:charset w:val="86"/>
    <w:family w:val="roman"/>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方正仿宋_GBK">
    <w:altName w:val="黑体"/>
    <w:panose1 w:val="00000000000000000000"/>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altName w:val="黑体"/>
    <w:panose1 w:val="00000000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rPr>
        <w:rFonts w:hint="eastAsia"/>
      </w:rPr>
      <w:t>-</w:t>
    </w:r>
    <w:r>
      <w:fldChar w:fldCharType="begin"/>
    </w:r>
    <w:r>
      <w:instrText xml:space="preserve">PAGE   \* MERGEFORMAT</w:instrText>
    </w:r>
    <w:r>
      <w:fldChar w:fldCharType="separate"/>
    </w:r>
    <w:r>
      <w:rPr>
        <w:lang w:val="zh-CN"/>
      </w:rPr>
      <w:t>11</w:t>
    </w:r>
    <w:r>
      <w:rPr>
        <w:lang w:val="zh-CN"/>
      </w:rPr>
      <w:fldChar w:fldCharType="end"/>
    </w:r>
    <w:r>
      <w:rPr>
        <w:rFonts w:hint="eastAsia"/>
      </w:rPr>
      <w:t>-</w:t>
    </w:r>
  </w:p>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C0DCAB8"/>
    <w:multiLevelType w:val="singleLevel"/>
    <w:tmpl w:val="FC0DCAB8"/>
    <w:lvl w:ilvl="0" w:tentative="0">
      <w:start w:val="1"/>
      <w:numFmt w:val="decimal"/>
      <w:lvlText w:val="%1."/>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ulTrailSpace/>
    <w:doNotExpandShiftReturn/>
    <w:adjustLineHeightInTable/>
    <w:useFELayout/>
    <w:doNotUseIndentAsNumberingTabStop/>
    <w:compatSetting w:name="compatibilityMode" w:uri="http://schemas.microsoft.com/office/word" w:val="14"/>
  </w:compat>
  <w:rsids>
    <w:rsidRoot w:val="00CF7BA4"/>
    <w:rsid w:val="00095556"/>
    <w:rsid w:val="005B0CA0"/>
    <w:rsid w:val="0071688E"/>
    <w:rsid w:val="0090171B"/>
    <w:rsid w:val="00972D60"/>
    <w:rsid w:val="00CF7BA4"/>
    <w:rsid w:val="00D1365D"/>
    <w:rsid w:val="00E124B7"/>
    <w:rsid w:val="00E90E3F"/>
    <w:rsid w:val="00EA111E"/>
    <w:rsid w:val="00EE7113"/>
    <w:rsid w:val="031C03DF"/>
    <w:rsid w:val="2F45422C"/>
    <w:rsid w:val="30FE121B"/>
    <w:rsid w:val="5968305E"/>
    <w:rsid w:val="5B8219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rPr>
  </w:style>
  <w:style w:type="paragraph" w:styleId="3">
    <w:name w:val="heading 2"/>
    <w:basedOn w:val="1"/>
    <w:next w:val="1"/>
    <w:semiHidden/>
    <w:unhideWhenUsed/>
    <w:qFormat/>
    <w:uiPriority w:val="9"/>
    <w:pPr>
      <w:keepNext/>
      <w:keepLines/>
      <w:spacing w:before="260" w:after="260" w:line="415" w:lineRule="auto"/>
      <w:outlineLvl w:val="1"/>
    </w:pPr>
    <w:rPr>
      <w:rFonts w:ascii="Times New Roman" w:hAnsi="Times New Roman" w:eastAsia="黑体"/>
      <w:b/>
      <w:sz w:val="32"/>
    </w:rPr>
  </w:style>
  <w:style w:type="paragraph" w:styleId="4">
    <w:name w:val="heading 3"/>
    <w:basedOn w:val="1"/>
    <w:next w:val="1"/>
    <w:semiHidden/>
    <w:unhideWhenUsed/>
    <w:qFormat/>
    <w:uiPriority w:val="9"/>
    <w:pPr>
      <w:keepNext/>
      <w:keepLines/>
      <w:spacing w:before="260" w:after="260" w:line="415" w:lineRule="auto"/>
      <w:outlineLvl w:val="2"/>
    </w:pPr>
    <w:rPr>
      <w:b/>
      <w:sz w:val="32"/>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5">
    <w:name w:val="Balloon Text"/>
    <w:basedOn w:val="1"/>
    <w:qFormat/>
    <w:uiPriority w:val="0"/>
    <w:rPr>
      <w:sz w:val="18"/>
      <w:szCs w:val="18"/>
    </w:rPr>
  </w:style>
  <w:style w:type="paragraph" w:styleId="6">
    <w:name w:val="footer"/>
    <w:basedOn w:val="1"/>
    <w:qFormat/>
    <w:uiPriority w:val="0"/>
    <w:pPr>
      <w:tabs>
        <w:tab w:val="center" w:pos="4153"/>
        <w:tab w:val="right" w:pos="8306"/>
      </w:tabs>
      <w:snapToGrid w:val="0"/>
      <w:jc w:val="left"/>
    </w:pPr>
    <w:rPr>
      <w:rFonts w:ascii="Times New Roman" w:hAnsi="Times New Roman" w:cs="Times New Roman"/>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8">
    <w:name w:val="toc 1"/>
    <w:basedOn w:val="1"/>
    <w:next w:val="1"/>
    <w:qFormat/>
    <w:uiPriority w:val="0"/>
    <w:rPr>
      <w:rFonts w:ascii="Times New Roman" w:hAnsi="Times New Roman" w:cs="Times New Roman"/>
      <w:szCs w:val="24"/>
    </w:rPr>
  </w:style>
  <w:style w:type="paragraph" w:styleId="9">
    <w:name w:val="footnote text"/>
    <w:basedOn w:val="1"/>
    <w:qFormat/>
    <w:uiPriority w:val="0"/>
    <w:pPr>
      <w:snapToGrid w:val="0"/>
      <w:jc w:val="left"/>
    </w:pPr>
    <w:rPr>
      <w:rFonts w:cs="Times New Roman"/>
      <w:sz w:val="18"/>
      <w:szCs w:val="18"/>
    </w:rPr>
  </w:style>
  <w:style w:type="paragraph" w:styleId="10">
    <w:name w:val="toc 2"/>
    <w:basedOn w:val="1"/>
    <w:next w:val="1"/>
    <w:qFormat/>
    <w:uiPriority w:val="0"/>
    <w:pPr>
      <w:ind w:left="200" w:leftChars="200"/>
    </w:pPr>
    <w:rPr>
      <w:rFonts w:ascii="Times New Roman" w:hAnsi="Times New Roman" w:cs="Times New Roman"/>
      <w:szCs w:val="24"/>
    </w:rPr>
  </w:style>
  <w:style w:type="character" w:styleId="13">
    <w:name w:val="footnote reference"/>
    <w:qFormat/>
    <w:uiPriority w:val="0"/>
    <w:rPr>
      <w:vertAlign w:val="superscript"/>
    </w:rPr>
  </w:style>
  <w:style w:type="paragraph" w:customStyle="1" w:styleId="14">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5">
    <w:name w:val="单元格样式1"/>
    <w:basedOn w:val="1"/>
    <w:qFormat/>
    <w:uiPriority w:val="0"/>
    <w:pPr>
      <w:widowControl/>
      <w:jc w:val="center"/>
    </w:pPr>
    <w:rPr>
      <w:rFonts w:ascii="方正书宋_GBK" w:eastAsia="方正书宋_GBK" w:cs="方正书宋_GBK"/>
      <w:b/>
      <w:kern w:val="0"/>
      <w:szCs w:val="24"/>
      <w:lang w:eastAsia="uk-UA"/>
    </w:rPr>
  </w:style>
  <w:style w:type="paragraph" w:customStyle="1" w:styleId="16">
    <w:name w:val="单元格样式4"/>
    <w:basedOn w:val="1"/>
    <w:qFormat/>
    <w:uiPriority w:val="0"/>
    <w:pPr>
      <w:widowControl/>
      <w:jc w:val="right"/>
    </w:pPr>
    <w:rPr>
      <w:rFonts w:ascii="方正书宋_GBK" w:eastAsia="方正书宋_GBK" w:cs="方正书宋_GBK"/>
      <w:kern w:val="0"/>
      <w:szCs w:val="24"/>
      <w:lang w:eastAsia="uk-UA"/>
    </w:rPr>
  </w:style>
  <w:style w:type="paragraph" w:customStyle="1" w:styleId="17">
    <w:name w:val="单元格样式2"/>
    <w:basedOn w:val="1"/>
    <w:qFormat/>
    <w:uiPriority w:val="0"/>
    <w:pPr>
      <w:widowControl/>
      <w:jc w:val="left"/>
    </w:pPr>
    <w:rPr>
      <w:rFonts w:ascii="方正书宋_GBK" w:eastAsia="方正书宋_GBK" w:cs="方正书宋_GBK"/>
      <w:kern w:val="0"/>
      <w:szCs w:val="24"/>
      <w:lang w:eastAsia="uk-UA"/>
    </w:rPr>
  </w:style>
  <w:style w:type="paragraph" w:customStyle="1" w:styleId="18">
    <w:name w:val="单元格样式3"/>
    <w:basedOn w:val="1"/>
    <w:qFormat/>
    <w:uiPriority w:val="0"/>
    <w:pPr>
      <w:widowControl/>
      <w:jc w:val="center"/>
    </w:pPr>
    <w:rPr>
      <w:rFonts w:ascii="方正书宋_GBK" w:eastAsia="方正书宋_GBK" w:cs="方正书宋_GBK"/>
      <w:kern w:val="0"/>
      <w:szCs w:val="24"/>
      <w:lang w:eastAsia="uk-UA"/>
    </w:rPr>
  </w:style>
  <w:style w:type="paragraph" w:customStyle="1" w:styleId="19">
    <w:name w:val="单元格样式6"/>
    <w:basedOn w:val="1"/>
    <w:qFormat/>
    <w:uiPriority w:val="0"/>
    <w:pPr>
      <w:widowControl/>
      <w:jc w:val="center"/>
    </w:pPr>
    <w:rPr>
      <w:rFonts w:ascii="方正书宋_GBK" w:eastAsia="方正书宋_GBK" w:cs="方正书宋_GBK"/>
      <w:b/>
      <w:kern w:val="0"/>
      <w:szCs w:val="24"/>
      <w:lang w:eastAsia="uk-UA"/>
    </w:rPr>
  </w:style>
  <w:style w:type="paragraph" w:customStyle="1" w:styleId="20">
    <w:name w:val="单元格样式7"/>
    <w:basedOn w:val="1"/>
    <w:qFormat/>
    <w:uiPriority w:val="0"/>
    <w:pPr>
      <w:widowControl/>
      <w:jc w:val="right"/>
    </w:pPr>
    <w:rPr>
      <w:rFonts w:ascii="方正书宋_GBK" w:eastAsia="方正书宋_GBK" w:cs="方正书宋_GBK"/>
      <w:b/>
      <w:kern w:val="0"/>
      <w:szCs w:val="24"/>
      <w:lang w:eastAsia="uk-UA"/>
    </w:rPr>
  </w:style>
  <w:style w:type="paragraph" w:customStyle="1" w:styleId="21">
    <w:name w:val="单元格样式5"/>
    <w:basedOn w:val="1"/>
    <w:qFormat/>
    <w:uiPriority w:val="0"/>
    <w:pPr>
      <w:widowControl/>
      <w:jc w:val="left"/>
    </w:pPr>
    <w:rPr>
      <w:rFonts w:ascii="方正书宋_GBK" w:eastAsia="方正书宋_GBK" w:cs="方正书宋_GBK"/>
      <w:b/>
      <w:kern w:val="0"/>
      <w:szCs w:val="24"/>
      <w:lang w:eastAsia="uk-UA"/>
    </w:rPr>
  </w:style>
  <w:style w:type="paragraph" w:customStyle="1" w:styleId="22">
    <w:name w:val="插入文本样式-插入总体目标文件"/>
    <w:basedOn w:val="1"/>
    <w:qFormat/>
    <w:uiPriority w:val="0"/>
    <w:pPr>
      <w:spacing w:line="500" w:lineRule="exact"/>
      <w:ind w:firstLine="560"/>
      <w:jc w:val="left"/>
    </w:pPr>
    <w:rPr>
      <w:rFonts w:ascii="Times New Roman" w:hAnsi="Times New Roman" w:eastAsia="方正仿宋_GBK" w:cs="Times New Roman"/>
      <w:sz w:val="28"/>
    </w:rPr>
  </w:style>
  <w:style w:type="paragraph" w:customStyle="1" w:styleId="23">
    <w:name w:val="插入文本样式-插入职责分类绩效目标文件"/>
    <w:basedOn w:val="1"/>
    <w:qFormat/>
    <w:uiPriority w:val="0"/>
    <w:pPr>
      <w:spacing w:line="500" w:lineRule="exact"/>
      <w:ind w:firstLine="560"/>
      <w:jc w:val="left"/>
    </w:pPr>
    <w:rPr>
      <w:rFonts w:ascii="Times New Roman" w:hAnsi="Times New Roman" w:eastAsia="方正仿宋_GBK" w:cs="Times New Roman"/>
      <w:sz w:val="28"/>
    </w:rPr>
  </w:style>
  <w:style w:type="paragraph" w:customStyle="1" w:styleId="24">
    <w:name w:val="插入文本样式-插入实现年度发展规划目标的保障措施文件"/>
    <w:basedOn w:val="1"/>
    <w:qFormat/>
    <w:uiPriority w:val="0"/>
    <w:pPr>
      <w:spacing w:line="500" w:lineRule="exact"/>
      <w:ind w:firstLine="560"/>
      <w:jc w:val="left"/>
    </w:pPr>
    <w:rPr>
      <w:rFonts w:ascii="Times New Roman" w:hAnsi="Times New Roman" w:eastAsia="方正仿宋_GBK" w:cs="Times New Roman"/>
      <w:sz w:val="2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12</Pages>
  <Words>699</Words>
  <Characters>3988</Characters>
  <Lines>33</Lines>
  <Paragraphs>9</Paragraphs>
  <TotalTime>106</TotalTime>
  <ScaleCrop>false</ScaleCrop>
  <LinksUpToDate>false</LinksUpToDate>
  <CharactersWithSpaces>4678</CharactersWithSpaces>
  <Application>WPS Office_11.1.0.11339_F1E327BC-269C-435d-A152-05C5408002CA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lenovo</cp:lastModifiedBy>
  <cp:lastPrinted>2018-01-30T06:12:00Z</cp:lastPrinted>
  <dcterms:modified xsi:type="dcterms:W3CDTF">2023-06-09T07:22:29Z</dcterms:modified>
  <cp:revision>89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2052-11.1.0.11339</vt:lpwstr>
  </property>
  <property fmtid="{D5CDD505-2E9C-101B-9397-08002B2CF9AE}" pid="3" name="ICV">
    <vt:lpwstr>2C519061198941758A6DE09CFA4F4EFE</vt:lpwstr>
  </property>
</Properties>
</file>