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卫生监督所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承担卫生行政许可、执业许可、资格认证的申请受理对管理相对人进行经常性卫生监督，承担现场卫生监督采样等工作对危害公共卫生的污染、中毒事故、传染病疫情、重大灾害等突发公共卫生事件进行调查取证、采取应急控制措施。</w:t>
      </w:r>
    </w:p>
    <w:p>
      <w:pPr>
        <w:spacing w:line="584" w:lineRule="exact"/>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bookmarkStart w:id="2" w:name="_GoBack"/>
            <w:bookmarkEnd w:id="2"/>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廊坊市广阳区卫生监督所</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255.67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255.67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卫生监督所2022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255.67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255.67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244.06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11.61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255.67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减少6.41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减少6.41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11.61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持平，无增减变化。</w:t>
      </w:r>
    </w:p>
    <w:p>
      <w:pPr>
        <w:keepNext w:val="0"/>
        <w:keepLines w:val="0"/>
        <w:pageBreakBefore w:val="0"/>
        <w:widowControl w:val="0"/>
        <w:kinsoku/>
        <w:wordWrap/>
        <w:overflowPunct/>
        <w:topLinePunct w:val="0"/>
        <w:autoSpaceDE w:val="0"/>
        <w:autoSpaceDN w:val="0"/>
        <w:bidi w:val="0"/>
        <w:adjustRightInd w:val="0"/>
        <w:snapToGrid/>
        <w:spacing w:line="584" w:lineRule="exact"/>
        <w:ind w:left="198"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960" w:firstLineChars="3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hint="eastAsia" w:ascii="Times New Roman" w:hAnsi="Times New Roman" w:eastAsia="仿宋_GB2312"/>
          <w:sz w:val="32"/>
          <w:lang w:val="en-US" w:eastAsia="zh-CN"/>
        </w:rPr>
      </w:pPr>
      <w:r>
        <w:rPr>
          <w:rFonts w:ascii="Times New Roman" w:hAnsi="Times New Roman" w:eastAsia="仿宋_GB2312"/>
          <w:sz w:val="32"/>
        </w:rPr>
        <w:t>2022年，区卫生</w:t>
      </w:r>
      <w:r>
        <w:rPr>
          <w:rFonts w:hint="eastAsia" w:ascii="Times New Roman" w:hAnsi="Times New Roman" w:eastAsia="仿宋_GB2312"/>
          <w:sz w:val="32"/>
          <w:lang w:val="en-US" w:eastAsia="zh-CN"/>
        </w:rPr>
        <w:t>监督所</w:t>
      </w:r>
      <w:r>
        <w:rPr>
          <w:rFonts w:ascii="Times New Roman" w:hAnsi="Times New Roman" w:eastAsia="仿宋_GB2312"/>
          <w:sz w:val="32"/>
        </w:rPr>
        <w:t>将会在区委、区政府的正确领导下，紧紧围绕全年目标任务，强化措施，狠抓落实，探索创新卫生</w:t>
      </w:r>
      <w:r>
        <w:rPr>
          <w:rFonts w:hint="eastAsia" w:ascii="Times New Roman" w:hAnsi="Times New Roman" w:eastAsia="仿宋_GB2312"/>
          <w:sz w:val="32"/>
          <w:lang w:val="en-US" w:eastAsia="zh-CN"/>
        </w:rPr>
        <w:t>监督</w:t>
      </w:r>
      <w:r>
        <w:rPr>
          <w:rFonts w:ascii="Times New Roman" w:hAnsi="Times New Roman" w:eastAsia="仿宋_GB2312"/>
          <w:sz w:val="32"/>
        </w:rPr>
        <w:t>工作的新思路、新方法，有力推动全区卫生</w:t>
      </w:r>
      <w:r>
        <w:rPr>
          <w:rFonts w:hint="eastAsia" w:ascii="Times New Roman" w:hAnsi="Times New Roman" w:eastAsia="仿宋_GB2312"/>
          <w:sz w:val="32"/>
          <w:lang w:val="en-US" w:eastAsia="zh-CN"/>
        </w:rPr>
        <w:t>监督</w:t>
      </w:r>
      <w:r>
        <w:rPr>
          <w:rFonts w:ascii="Times New Roman" w:hAnsi="Times New Roman" w:eastAsia="仿宋_GB2312"/>
          <w:sz w:val="32"/>
        </w:rPr>
        <w:t>工作的持续健康发展。</w:t>
      </w:r>
      <w:r>
        <w:rPr>
          <w:rFonts w:hint="eastAsia" w:ascii="Times New Roman" w:hAnsi="Times New Roman" w:eastAsia="仿宋_GB2312"/>
          <w:sz w:val="32"/>
          <w:lang w:val="en-US" w:eastAsia="zh-CN"/>
        </w:rPr>
        <w:t xml:space="preserve">     </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绩效目标：保障卫生法律法规落实，提升卫生</w:t>
      </w:r>
      <w:r>
        <w:rPr>
          <w:rFonts w:hint="eastAsia" w:eastAsia="仿宋_GB2312"/>
          <w:sz w:val="32"/>
          <w:lang w:val="en-US" w:eastAsia="zh-CN"/>
        </w:rPr>
        <w:t>监督</w:t>
      </w:r>
      <w:r>
        <w:rPr>
          <w:rFonts w:eastAsia="仿宋_GB2312"/>
          <w:sz w:val="32"/>
        </w:rPr>
        <w:t>工作规范化和法制化水平。</w:t>
      </w:r>
    </w:p>
    <w:p>
      <w:pPr>
        <w:pStyle w:val="19"/>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绩效指标：完成各项指标，达到相对应预期，确保</w:t>
      </w:r>
      <w:r>
        <w:rPr>
          <w:rFonts w:hint="eastAsia" w:eastAsia="仿宋_GB2312"/>
          <w:sz w:val="32"/>
          <w:lang w:val="en-US" w:eastAsia="zh-CN"/>
        </w:rPr>
        <w:t>卫生监督</w:t>
      </w:r>
      <w:r>
        <w:rPr>
          <w:rFonts w:eastAsia="仿宋_GB2312"/>
          <w:sz w:val="32"/>
        </w:rPr>
        <w:t>项目顺利完成。</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完善制度建设，加强制度管理，出台预算绩效管理制度。我</w:t>
      </w:r>
      <w:r>
        <w:rPr>
          <w:rFonts w:hint="eastAsia" w:eastAsia="仿宋_GB2312"/>
          <w:sz w:val="32"/>
          <w:lang w:val="en-US" w:eastAsia="zh-CN"/>
        </w:rPr>
        <w:t>单位</w:t>
      </w:r>
      <w:r>
        <w:rPr>
          <w:rFonts w:eastAsia="仿宋_GB2312"/>
          <w:sz w:val="32"/>
        </w:rPr>
        <w:t>严格贯彻落实中央八项规定和厉行节约的要求，牢固树立过“紧日子”的思想，坚持从严从紧编制预算，</w:t>
      </w:r>
      <w:r>
        <w:rPr>
          <w:rFonts w:hint="eastAsia" w:eastAsia="仿宋_GB2312"/>
          <w:sz w:val="32"/>
          <w:lang w:val="en-US" w:eastAsia="zh-CN"/>
        </w:rPr>
        <w:t>全部经费</w:t>
      </w:r>
      <w:r>
        <w:rPr>
          <w:rFonts w:eastAsia="仿宋_GB2312"/>
          <w:sz w:val="32"/>
        </w:rPr>
        <w:t>都严格按标准执行，厉行节约反对浪费，使资金充分发挥最大效益。</w:t>
      </w:r>
    </w:p>
    <w:p>
      <w:pPr>
        <w:pStyle w:val="20"/>
        <w:keepNext w:val="0"/>
        <w:keepLines w:val="0"/>
        <w:pageBreakBefore w:val="0"/>
        <w:widowControl w:val="0"/>
        <w:kinsoku/>
        <w:wordWrap/>
        <w:overflowPunct/>
        <w:topLinePunct w:val="0"/>
        <w:bidi w:val="0"/>
        <w:snapToGrid/>
        <w:spacing w:line="584" w:lineRule="exact"/>
        <w:textAlignment w:val="auto"/>
        <w:rPr>
          <w:rFonts w:eastAsia="仿宋_GB2312"/>
          <w:sz w:val="32"/>
        </w:rPr>
      </w:pPr>
      <w:r>
        <w:rPr>
          <w:rFonts w:eastAsia="仿宋_GB2312"/>
          <w:sz w:val="32"/>
        </w:rPr>
        <w:t>遵循“无预算不支出”和“分事行权”原则，综合运用预算额度、授权审批、定额标准、程序管控、单据控制等手段，保证各项经济活动支出依法依规开展。</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eastAsia" w:ascii="Times New Roman" w:hAnsi="Times New Roman" w:eastAsia="仿宋_GB2312" w:cs="Calibri"/>
                <w:i w:val="0"/>
                <w:iCs w:val="0"/>
                <w:color w:val="000000"/>
                <w:kern w:val="0"/>
                <w:sz w:val="21"/>
                <w:szCs w:val="22"/>
                <w:u w:val="none"/>
                <w:lang w:val="en-US" w:eastAsia="zh-CN" w:bidi="ar"/>
              </w:rPr>
              <w:t>单位</w:t>
            </w:r>
            <w:r>
              <w:rPr>
                <w:rFonts w:hint="default" w:ascii="Times New Roman" w:hAnsi="Times New Roman" w:eastAsia="仿宋_GB2312" w:cs="Calibri"/>
                <w:i w:val="0"/>
                <w:iCs w:val="0"/>
                <w:color w:val="000000"/>
                <w:kern w:val="0"/>
                <w:sz w:val="21"/>
                <w:szCs w:val="22"/>
                <w:u w:val="none"/>
                <w:lang w:val="en-US" w:eastAsia="zh-CN" w:bidi="ar"/>
              </w:rPr>
              <w:t>产出</w:t>
            </w:r>
          </w:p>
        </w:tc>
        <w:tc>
          <w:tcPr>
            <w:tcW w:w="825"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数量</w:t>
            </w:r>
          </w:p>
        </w:tc>
        <w:tc>
          <w:tcPr>
            <w:tcW w:w="897"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11</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个</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p>
        </w:tc>
        <w:tc>
          <w:tcPr>
            <w:tcW w:w="825"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质量</w:t>
            </w:r>
          </w:p>
        </w:tc>
        <w:tc>
          <w:tcPr>
            <w:tcW w:w="897"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100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保障实际情况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时效</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项目完成时间</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按时完成</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成本</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1875.98</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p>
        </w:tc>
        <w:tc>
          <w:tcPr>
            <w:tcW w:w="897"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247.3</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eastAsia" w:ascii="Times New Roman" w:hAnsi="Times New Roman" w:eastAsia="仿宋_GB2312" w:cs="Calibri"/>
                <w:i w:val="0"/>
                <w:iCs w:val="0"/>
                <w:color w:val="000000"/>
                <w:kern w:val="0"/>
                <w:sz w:val="21"/>
                <w:szCs w:val="22"/>
                <w:u w:val="none"/>
                <w:lang w:val="en-US" w:eastAsia="zh-CN" w:bidi="ar"/>
              </w:rPr>
              <w:t>单位效果</w:t>
            </w:r>
          </w:p>
        </w:tc>
        <w:tc>
          <w:tcPr>
            <w:tcW w:w="825"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社会</w:t>
            </w:r>
          </w:p>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效益</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完成绩效目标得13分:未完成的同比例扣除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提高</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p>
        </w:tc>
        <w:tc>
          <w:tcPr>
            <w:tcW w:w="825"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eastAsia" w:ascii="Times New Roman" w:hAnsi="Times New Roman" w:eastAsia="仿宋_GB2312" w:cs="Calibri"/>
                <w:i w:val="0"/>
                <w:iCs w:val="0"/>
                <w:color w:val="000000"/>
                <w:kern w:val="0"/>
                <w:sz w:val="21"/>
                <w:szCs w:val="22"/>
                <w:u w:val="none"/>
                <w:lang w:val="en-US" w:eastAsia="zh-CN" w:bidi="ar"/>
              </w:rPr>
              <w:t>满意度</w:t>
            </w:r>
          </w:p>
        </w:tc>
        <w:tc>
          <w:tcPr>
            <w:tcW w:w="897"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cs="Calibri"/>
                <w:i w:val="0"/>
                <w:iCs w:val="0"/>
                <w:color w:val="000000"/>
                <w:kern w:val="2"/>
                <w:sz w:val="21"/>
                <w:szCs w:val="22"/>
                <w:u w:val="none"/>
                <w:lang w:val="en-US" w:eastAsia="zh-CN" w:bidi="ar-SA"/>
              </w:rPr>
            </w:pPr>
            <w:r>
              <w:rPr>
                <w:rFonts w:hint="default" w:ascii="Times New Roman" w:hAnsi="Times New Roman" w:eastAsia="仿宋_GB2312" w:cs="Calibri"/>
                <w:i w:val="0"/>
                <w:iCs w:val="0"/>
                <w:color w:val="000000"/>
                <w:kern w:val="0"/>
                <w:sz w:val="21"/>
                <w:szCs w:val="22"/>
                <w:u w:val="none"/>
                <w:lang w:val="en-US" w:eastAsia="zh-CN" w:bidi="ar"/>
              </w:rPr>
              <w:t>辖区居民满意度</w:t>
            </w:r>
          </w:p>
        </w:tc>
        <w:tc>
          <w:tcPr>
            <w:tcW w:w="2172"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满意率达90% (含)以上的得12分；80%（含)-90%得9分；70%（含）-60%得6分；60%以下不得分</w:t>
            </w:r>
          </w:p>
        </w:tc>
        <w:tc>
          <w:tcPr>
            <w:tcW w:w="1483"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满意人数/总人数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90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满意度调查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numPr>
          <w:ilvl w:val="0"/>
          <w:numId w:val="0"/>
        </w:numPr>
        <w:spacing w:line="584"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spacing w:before="0" w:after="0" w:line="2" w:lineRule="exact"/>
        <w:ind w:firstLine="0"/>
        <w:jc w:val="center"/>
        <w:outlineLvl w:val="9"/>
        <w:rPr>
          <w:rFonts w:hint="eastAsia" w:ascii="Times New Roman" w:hAnsi="Times New Roman" w:eastAsia="仿宋_GB2312" w:cs="仿宋_GB2312"/>
          <w:sz w:val="21"/>
          <w:szCs w:val="21"/>
        </w:rPr>
      </w:pPr>
      <w:r>
        <w:rPr>
          <w:rFonts w:hint="eastAsia" w:ascii="Times New Roman" w:hAnsi="Times New Roman" w:eastAsia="仿宋_GB2312" w:cs="Times New Roman"/>
          <w:sz w:val="28"/>
          <w:lang w:eastAsia="zh-CN"/>
        </w:rPr>
        <w:t>无</w:t>
      </w:r>
      <w:r>
        <w:rPr>
          <w:rFonts w:hint="eastAsia" w:ascii="Times New Roman" w:hAnsi="Times New Roman" w:eastAsia="仿宋_GB2312" w:cs="仿宋_GB2312"/>
          <w:color w:val="000000"/>
          <w:sz w:val="21"/>
          <w:szCs w:val="21"/>
        </w:rPr>
        <w:t xml:space="preserve"> </w:t>
      </w:r>
    </w:p>
    <w:p>
      <w:pPr>
        <w:rPr>
          <w:rFonts w:ascii="Times New Roman" w:hAnsi="Times New Roman" w:eastAsia="仿宋_GB2312"/>
          <w:sz w:val="21"/>
        </w:r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outlineLvl w:val="1"/>
        <w:rPr>
          <w:rFonts w:ascii="方正小标宋_GBK" w:eastAsia="方正小标宋_GBK" w:cs="Times New Roman"/>
          <w:sz w:val="32"/>
        </w:rPr>
      </w:pPr>
      <w:r>
        <w:t>***廊坊市</w:t>
      </w:r>
      <w:r>
        <w:rPr>
          <w:rFonts w:hint="eastAsia"/>
          <w:lang w:eastAsia="zh-CN"/>
        </w:rPr>
        <w:t>广阳区</w:t>
      </w:r>
      <w:r>
        <w:rPr>
          <w:rFonts w:hint="eastAsia"/>
        </w:rPr>
        <w:t>*</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E9D206-9E4F-4A5B-B87C-77264820E7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3B7700BF-855A-4DD9-A694-B715C9D583CE}"/>
  </w:font>
  <w:font w:name="仿宋_GB2312">
    <w:panose1 w:val="02010609030101010101"/>
    <w:charset w:val="86"/>
    <w:family w:val="modern"/>
    <w:pitch w:val="default"/>
    <w:sig w:usb0="00000001" w:usb1="080E0000" w:usb2="00000000" w:usb3="00000000" w:csb0="00040000" w:csb1="00000000"/>
    <w:embedRegular r:id="rId3" w:fontKey="{8B138FE9-14AC-4F13-A326-10611216BFE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8AD29"/>
    <w:multiLevelType w:val="singleLevel"/>
    <w:tmpl w:val="D098AD2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A3829BD"/>
    <w:rsid w:val="0CEC1180"/>
    <w:rsid w:val="0CF90757"/>
    <w:rsid w:val="14BC5944"/>
    <w:rsid w:val="18E361F1"/>
    <w:rsid w:val="39467F2D"/>
    <w:rsid w:val="3BF636EE"/>
    <w:rsid w:val="3D445BD1"/>
    <w:rsid w:val="3E3F589F"/>
    <w:rsid w:val="3FC35D43"/>
    <w:rsid w:val="451F3201"/>
    <w:rsid w:val="4C2C41FB"/>
    <w:rsid w:val="50C0128E"/>
    <w:rsid w:val="6A2A5FDC"/>
    <w:rsid w:val="6CF177D5"/>
    <w:rsid w:val="73693C55"/>
    <w:rsid w:val="76670C53"/>
    <w:rsid w:val="76CA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73</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2023-08-14T09:34:51Z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D97C42755F6F43CFAC3CD68A7E0B7815</vt:lpwstr>
  </property>
</Properties>
</file>