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23</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439廊坊市广阳区第九幼儿园</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215.45</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215.45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215.45</w:t>
            </w:r>
          </w:p>
        </w:tc>
        <w:tc>
          <w:tcPr>
            <w:tcW w:w="4535" w:type="dxa"/>
            <w:vAlign w:val="center"/>
          </w:tcPr>
          <w:p>
            <w:pPr>
              <w:pStyle w:val="19"/>
            </w:pPr>
            <w:r>
              <w:t>本年支出合计</w:t>
            </w:r>
          </w:p>
        </w:tc>
        <w:tc>
          <w:tcPr>
            <w:tcW w:w="2126" w:type="dxa"/>
            <w:vAlign w:val="center"/>
          </w:tcPr>
          <w:p>
            <w:pPr>
              <w:pStyle w:val="20"/>
            </w:pPr>
            <w:r>
              <w:t>215.45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215.45</w:t>
            </w:r>
          </w:p>
        </w:tc>
        <w:tc>
          <w:tcPr>
            <w:tcW w:w="4535" w:type="dxa"/>
            <w:vAlign w:val="center"/>
          </w:tcPr>
          <w:p>
            <w:pPr>
              <w:pStyle w:val="19"/>
            </w:pPr>
            <w:r>
              <w:t>支出总计</w:t>
            </w:r>
          </w:p>
        </w:tc>
        <w:tc>
          <w:tcPr>
            <w:tcW w:w="2126" w:type="dxa"/>
            <w:vAlign w:val="center"/>
          </w:tcPr>
          <w:p>
            <w:pPr>
              <w:pStyle w:val="20"/>
            </w:pPr>
            <w:r>
              <w:t>215.45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439廊坊市广阳区第九幼儿园</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215.45</w:t>
            </w:r>
          </w:p>
        </w:tc>
        <w:tc>
          <w:tcPr>
            <w:tcW w:w="1134" w:type="dxa"/>
            <w:vAlign w:val="center"/>
          </w:tcPr>
          <w:p>
            <w:pPr>
              <w:pStyle w:val="20"/>
            </w:pPr>
            <w:r>
              <w:t>215.45</w:t>
            </w:r>
          </w:p>
        </w:tc>
        <w:tc>
          <w:tcPr>
            <w:tcW w:w="1134" w:type="dxa"/>
            <w:vAlign w:val="center"/>
          </w:tcPr>
          <w:p>
            <w:pPr>
              <w:pStyle w:val="20"/>
            </w:pPr>
            <w:r>
              <w:t>215.45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215.45</w:t>
            </w:r>
          </w:p>
        </w:tc>
        <w:tc>
          <w:tcPr>
            <w:tcW w:w="1134" w:type="dxa"/>
            <w:vAlign w:val="center"/>
          </w:tcPr>
          <w:p>
            <w:pPr>
              <w:pStyle w:val="16"/>
            </w:pPr>
            <w:r>
              <w:t>215.45</w:t>
            </w:r>
          </w:p>
        </w:tc>
        <w:tc>
          <w:tcPr>
            <w:tcW w:w="1134" w:type="dxa"/>
            <w:vAlign w:val="center"/>
          </w:tcPr>
          <w:p>
            <w:pPr>
              <w:pStyle w:val="16"/>
            </w:pPr>
            <w:r>
              <w:t>215.45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215.45</w:t>
            </w:r>
          </w:p>
        </w:tc>
        <w:tc>
          <w:tcPr>
            <w:tcW w:w="1134" w:type="dxa"/>
            <w:vAlign w:val="center"/>
          </w:tcPr>
          <w:p>
            <w:pPr>
              <w:pStyle w:val="16"/>
            </w:pPr>
            <w:r>
              <w:t>215.45</w:t>
            </w:r>
          </w:p>
        </w:tc>
        <w:tc>
          <w:tcPr>
            <w:tcW w:w="1134" w:type="dxa"/>
            <w:vAlign w:val="center"/>
          </w:tcPr>
          <w:p>
            <w:pPr>
              <w:pStyle w:val="16"/>
            </w:pPr>
            <w:r>
              <w:t>215.45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215.45</w:t>
            </w:r>
          </w:p>
        </w:tc>
        <w:tc>
          <w:tcPr>
            <w:tcW w:w="1134" w:type="dxa"/>
            <w:vAlign w:val="center"/>
          </w:tcPr>
          <w:p>
            <w:pPr>
              <w:pStyle w:val="16"/>
            </w:pPr>
            <w:r>
              <w:t>215.45</w:t>
            </w:r>
          </w:p>
        </w:tc>
        <w:tc>
          <w:tcPr>
            <w:tcW w:w="1134" w:type="dxa"/>
            <w:vAlign w:val="center"/>
          </w:tcPr>
          <w:p>
            <w:pPr>
              <w:pStyle w:val="16"/>
            </w:pPr>
            <w:r>
              <w:t>215.45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439廊坊市广阳区第九幼儿园</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215.45</w:t>
            </w:r>
          </w:p>
        </w:tc>
        <w:tc>
          <w:tcPr>
            <w:tcW w:w="1361" w:type="dxa"/>
            <w:vAlign w:val="center"/>
          </w:tcPr>
          <w:p>
            <w:pPr>
              <w:pStyle w:val="20"/>
            </w:pPr>
            <w:r>
              <w:t>206.09</w:t>
            </w:r>
          </w:p>
        </w:tc>
        <w:tc>
          <w:tcPr>
            <w:tcW w:w="1361" w:type="dxa"/>
            <w:vAlign w:val="center"/>
          </w:tcPr>
          <w:p>
            <w:pPr>
              <w:pStyle w:val="20"/>
            </w:pPr>
            <w:r>
              <w:t>9.36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215.45</w:t>
            </w:r>
          </w:p>
        </w:tc>
        <w:tc>
          <w:tcPr>
            <w:tcW w:w="1361" w:type="dxa"/>
            <w:vAlign w:val="center"/>
          </w:tcPr>
          <w:p>
            <w:pPr>
              <w:pStyle w:val="16"/>
            </w:pPr>
            <w:r>
              <w:t>206.09</w:t>
            </w:r>
          </w:p>
        </w:tc>
        <w:tc>
          <w:tcPr>
            <w:tcW w:w="1361" w:type="dxa"/>
            <w:vAlign w:val="center"/>
          </w:tcPr>
          <w:p>
            <w:pPr>
              <w:pStyle w:val="16"/>
            </w:pPr>
            <w:r>
              <w:t>9.36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215.45</w:t>
            </w:r>
          </w:p>
        </w:tc>
        <w:tc>
          <w:tcPr>
            <w:tcW w:w="1361" w:type="dxa"/>
            <w:vAlign w:val="center"/>
          </w:tcPr>
          <w:p>
            <w:pPr>
              <w:pStyle w:val="16"/>
            </w:pPr>
            <w:r>
              <w:t>206.09</w:t>
            </w:r>
          </w:p>
        </w:tc>
        <w:tc>
          <w:tcPr>
            <w:tcW w:w="1361" w:type="dxa"/>
            <w:vAlign w:val="center"/>
          </w:tcPr>
          <w:p>
            <w:pPr>
              <w:pStyle w:val="16"/>
            </w:pPr>
            <w:r>
              <w:t>9.36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215.45</w:t>
            </w:r>
          </w:p>
        </w:tc>
        <w:tc>
          <w:tcPr>
            <w:tcW w:w="1361" w:type="dxa"/>
            <w:vAlign w:val="center"/>
          </w:tcPr>
          <w:p>
            <w:pPr>
              <w:pStyle w:val="16"/>
            </w:pPr>
            <w:r>
              <w:t>206.09</w:t>
            </w:r>
          </w:p>
        </w:tc>
        <w:tc>
          <w:tcPr>
            <w:tcW w:w="1361" w:type="dxa"/>
            <w:vAlign w:val="center"/>
          </w:tcPr>
          <w:p>
            <w:pPr>
              <w:pStyle w:val="16"/>
            </w:pPr>
            <w:r>
              <w:t>9.36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439廊坊市广阳区第九幼儿园</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215.45</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215.45</w:t>
            </w:r>
          </w:p>
        </w:tc>
        <w:tc>
          <w:tcPr>
            <w:tcW w:w="1474" w:type="dxa"/>
            <w:vAlign w:val="center"/>
          </w:tcPr>
          <w:p>
            <w:pPr>
              <w:pStyle w:val="16"/>
            </w:pPr>
            <w:r>
              <w:t>215.45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215.45</w:t>
            </w:r>
          </w:p>
        </w:tc>
        <w:tc>
          <w:tcPr>
            <w:tcW w:w="3402" w:type="dxa"/>
            <w:vAlign w:val="center"/>
          </w:tcPr>
          <w:p>
            <w:pPr>
              <w:pStyle w:val="19"/>
            </w:pPr>
            <w:r>
              <w:t>本年支出合计</w:t>
            </w:r>
          </w:p>
        </w:tc>
        <w:tc>
          <w:tcPr>
            <w:tcW w:w="1474" w:type="dxa"/>
            <w:vAlign w:val="center"/>
          </w:tcPr>
          <w:p>
            <w:pPr>
              <w:pStyle w:val="20"/>
            </w:pPr>
            <w:r>
              <w:t>215.45</w:t>
            </w:r>
          </w:p>
        </w:tc>
        <w:tc>
          <w:tcPr>
            <w:tcW w:w="1474" w:type="dxa"/>
            <w:vAlign w:val="center"/>
          </w:tcPr>
          <w:p>
            <w:pPr>
              <w:pStyle w:val="20"/>
            </w:pPr>
            <w:r>
              <w:t>215.45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215.45</w:t>
            </w:r>
          </w:p>
        </w:tc>
        <w:tc>
          <w:tcPr>
            <w:tcW w:w="3402" w:type="dxa"/>
            <w:vAlign w:val="center"/>
          </w:tcPr>
          <w:p>
            <w:pPr>
              <w:pStyle w:val="19"/>
            </w:pPr>
            <w:r>
              <w:t>支出总计</w:t>
            </w:r>
          </w:p>
        </w:tc>
        <w:tc>
          <w:tcPr>
            <w:tcW w:w="1474" w:type="dxa"/>
            <w:vAlign w:val="center"/>
          </w:tcPr>
          <w:p>
            <w:pPr>
              <w:pStyle w:val="20"/>
            </w:pPr>
            <w:r>
              <w:t>215.45</w:t>
            </w:r>
          </w:p>
        </w:tc>
        <w:tc>
          <w:tcPr>
            <w:tcW w:w="1474" w:type="dxa"/>
            <w:vAlign w:val="center"/>
          </w:tcPr>
          <w:p>
            <w:pPr>
              <w:pStyle w:val="20"/>
            </w:pPr>
            <w:r>
              <w:t>215.45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439廊坊市广阳区第九幼儿园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215.45</w:t>
            </w:r>
          </w:p>
        </w:tc>
        <w:tc>
          <w:tcPr>
            <w:tcW w:w="2551" w:type="dxa"/>
            <w:vAlign w:val="center"/>
          </w:tcPr>
          <w:p>
            <w:pPr>
              <w:pStyle w:val="20"/>
            </w:pPr>
            <w:r>
              <w:t>206.09</w:t>
            </w:r>
          </w:p>
        </w:tc>
        <w:tc>
          <w:tcPr>
            <w:tcW w:w="2551" w:type="dxa"/>
            <w:vAlign w:val="center"/>
          </w:tcPr>
          <w:p>
            <w:pPr>
              <w:pStyle w:val="20"/>
            </w:pPr>
            <w:r>
              <w:t>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215.45</w:t>
            </w:r>
          </w:p>
        </w:tc>
        <w:tc>
          <w:tcPr>
            <w:tcW w:w="2551" w:type="dxa"/>
            <w:vAlign w:val="center"/>
          </w:tcPr>
          <w:p>
            <w:pPr>
              <w:pStyle w:val="16"/>
            </w:pPr>
            <w:r>
              <w:t>206.09</w:t>
            </w:r>
          </w:p>
        </w:tc>
        <w:tc>
          <w:tcPr>
            <w:tcW w:w="2551" w:type="dxa"/>
            <w:vAlign w:val="center"/>
          </w:tcPr>
          <w:p>
            <w:pPr>
              <w:pStyle w:val="16"/>
            </w:pPr>
            <w:r>
              <w:t>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215.45</w:t>
            </w:r>
          </w:p>
        </w:tc>
        <w:tc>
          <w:tcPr>
            <w:tcW w:w="2551" w:type="dxa"/>
            <w:vAlign w:val="center"/>
          </w:tcPr>
          <w:p>
            <w:pPr>
              <w:pStyle w:val="16"/>
            </w:pPr>
            <w:r>
              <w:t>206.09</w:t>
            </w:r>
          </w:p>
        </w:tc>
        <w:tc>
          <w:tcPr>
            <w:tcW w:w="2551" w:type="dxa"/>
            <w:vAlign w:val="center"/>
          </w:tcPr>
          <w:p>
            <w:pPr>
              <w:pStyle w:val="16"/>
            </w:pPr>
            <w:r>
              <w:t>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215.45</w:t>
            </w:r>
          </w:p>
        </w:tc>
        <w:tc>
          <w:tcPr>
            <w:tcW w:w="2551" w:type="dxa"/>
            <w:vAlign w:val="center"/>
          </w:tcPr>
          <w:p>
            <w:pPr>
              <w:pStyle w:val="16"/>
            </w:pPr>
            <w:r>
              <w:t>206.09</w:t>
            </w:r>
          </w:p>
        </w:tc>
        <w:tc>
          <w:tcPr>
            <w:tcW w:w="2551" w:type="dxa"/>
            <w:vAlign w:val="center"/>
          </w:tcPr>
          <w:p>
            <w:pPr>
              <w:pStyle w:val="16"/>
            </w:pPr>
            <w:r>
              <w:t>9.36</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439廊坊市广阳区第九幼儿园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206.09</w:t>
            </w:r>
          </w:p>
        </w:tc>
        <w:tc>
          <w:tcPr>
            <w:tcW w:w="2551" w:type="dxa"/>
            <w:vAlign w:val="center"/>
          </w:tcPr>
          <w:p>
            <w:pPr>
              <w:pStyle w:val="20"/>
            </w:pPr>
            <w:r>
              <w:t>206.09</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206.09</w:t>
            </w:r>
          </w:p>
        </w:tc>
        <w:tc>
          <w:tcPr>
            <w:tcW w:w="2551" w:type="dxa"/>
            <w:vAlign w:val="center"/>
          </w:tcPr>
          <w:p>
            <w:pPr>
              <w:pStyle w:val="16"/>
            </w:pPr>
            <w:r>
              <w:t>206.09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52.99</w:t>
            </w:r>
          </w:p>
        </w:tc>
        <w:tc>
          <w:tcPr>
            <w:tcW w:w="2551" w:type="dxa"/>
            <w:vAlign w:val="center"/>
          </w:tcPr>
          <w:p>
            <w:pPr>
              <w:pStyle w:val="16"/>
            </w:pPr>
            <w:r>
              <w:t>52.99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21.23</w:t>
            </w:r>
          </w:p>
        </w:tc>
        <w:tc>
          <w:tcPr>
            <w:tcW w:w="2551" w:type="dxa"/>
            <w:vAlign w:val="center"/>
          </w:tcPr>
          <w:p>
            <w:pPr>
              <w:pStyle w:val="16"/>
            </w:pPr>
            <w:r>
              <w:t>21.23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40.18</w:t>
            </w:r>
          </w:p>
        </w:tc>
        <w:tc>
          <w:tcPr>
            <w:tcW w:w="2551" w:type="dxa"/>
            <w:vAlign w:val="center"/>
          </w:tcPr>
          <w:p>
            <w:pPr>
              <w:pStyle w:val="16"/>
            </w:pPr>
            <w:r>
              <w:t>40.18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48.07</w:t>
            </w:r>
          </w:p>
        </w:tc>
        <w:tc>
          <w:tcPr>
            <w:tcW w:w="2551" w:type="dxa"/>
            <w:vAlign w:val="center"/>
          </w:tcPr>
          <w:p>
            <w:pPr>
              <w:pStyle w:val="16"/>
            </w:pPr>
            <w:r>
              <w:t>48.07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19.43</w:t>
            </w:r>
          </w:p>
        </w:tc>
        <w:tc>
          <w:tcPr>
            <w:tcW w:w="2551" w:type="dxa"/>
            <w:vAlign w:val="center"/>
          </w:tcPr>
          <w:p>
            <w:pPr>
              <w:pStyle w:val="16"/>
            </w:pPr>
            <w:r>
              <w:t>19.43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6.79</w:t>
            </w:r>
          </w:p>
        </w:tc>
        <w:tc>
          <w:tcPr>
            <w:tcW w:w="2551" w:type="dxa"/>
            <w:vAlign w:val="center"/>
          </w:tcPr>
          <w:p>
            <w:pPr>
              <w:pStyle w:val="16"/>
            </w:pPr>
            <w:r>
              <w:t>6.79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0.57</w:t>
            </w:r>
          </w:p>
        </w:tc>
        <w:tc>
          <w:tcPr>
            <w:tcW w:w="2551" w:type="dxa"/>
            <w:vAlign w:val="center"/>
          </w:tcPr>
          <w:p>
            <w:pPr>
              <w:pStyle w:val="16"/>
            </w:pPr>
            <w:r>
              <w:t>0.57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16.30</w:t>
            </w:r>
          </w:p>
        </w:tc>
        <w:tc>
          <w:tcPr>
            <w:tcW w:w="2551" w:type="dxa"/>
            <w:vAlign w:val="center"/>
          </w:tcPr>
          <w:p>
            <w:pPr>
              <w:pStyle w:val="16"/>
            </w:pPr>
            <w:r>
              <w:t>16.30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0.54</w:t>
            </w:r>
          </w:p>
        </w:tc>
        <w:tc>
          <w:tcPr>
            <w:tcW w:w="2551" w:type="dxa"/>
            <w:vAlign w:val="center"/>
          </w:tcPr>
          <w:p>
            <w:pPr>
              <w:pStyle w:val="16"/>
            </w:pPr>
            <w:r>
              <w:t>0.54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439廊坊市广阳区第九幼儿园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439廊坊市广阳区第九幼儿园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439廊坊市广阳区第九幼儿园</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廊坊市广阳区第九幼儿园2023年部门预算信息公开情况说明</w:t>
      </w:r>
    </w:p>
    <w:p>
      <w:pPr>
        <w:jc w:val="center"/>
      </w:pPr>
      <w:r>
        <w:rPr>
          <w:rFonts w:ascii="方正小标宋_GBK" w:hAnsi="方正小标宋_GBK" w:eastAsia="方正小标宋_GBK" w:cs="方正小标宋_GBK"/>
          <w:color w:val="000000"/>
          <w:sz w:val="44"/>
        </w:rPr>
        <w:t>廊坊市广阳区第九幼儿园2023年部门预算信息公开情况说明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预算法》、《地方预决算公开操作规程》和《关于进一步推进预算公开工作的实施意见》规定，现将廊坊市广阳区第九幼儿园2023年部门预算公开如下：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w:t>
      </w:r>
      <w:r>
        <w:rPr>
          <w:rFonts w:hint="eastAsia"/>
          <w:lang w:eastAsia="zh-CN"/>
        </w:rPr>
        <w:t>制订</w:t>
      </w:r>
      <w:r>
        <w:t>我校的长远规划和年度计划，并组织实施。</w:t>
      </w:r>
    </w:p>
    <w:p>
      <w:pPr>
        <w:pStyle w:val="22"/>
      </w:pPr>
      <w:r>
        <w:t>（二）负责教育基本信息的统计、分析。</w:t>
      </w:r>
    </w:p>
    <w:p>
      <w:pPr>
        <w:pStyle w:val="22"/>
      </w:pPr>
      <w:r>
        <w:t>（三）负责学前教育的管理。推进学前教育均衡发展和促进教育公平，全面实施素质教育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廊坊市广阳区第九幼儿园</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按照预算管理有关规定，目前我区部门预算的编制实行综合预算管理，即全部收入和支出都反映在预算中。廊坊市广阳区第九幼儿园机关及所属事业单位的收支包含在部门预算中。</w:t>
      </w:r>
    </w:p>
    <w:p>
      <w:pPr>
        <w:pStyle w:val="23"/>
      </w:pPr>
      <w:r>
        <w:t>1、收入说明</w:t>
      </w:r>
    </w:p>
    <w:p>
      <w:pPr>
        <w:pStyle w:val="23"/>
      </w:pPr>
      <w:r>
        <w:t>反映本部门当年全部收入。2023年预算收入215.45万元，其中：一般公共预算收入215.45万元，基金预算收入0万元，财政专户核拨收入0万元，其他来源收入0万元，上年结转0万元。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第九幼儿园2023年度部门预算中支出预算的总体情况。2023年支出预算215.45万元，其中：基本支出206.09万元，包括人员经费206.09万元和日常公用经费0万元；项目支出9.36万元，全部为本级支出，主要为学前阶段生均公用经费项目,。</w:t>
      </w:r>
    </w:p>
    <w:p>
      <w:pPr>
        <w:pStyle w:val="23"/>
      </w:pPr>
      <w:r>
        <w:t>3、比上年增减情况</w:t>
      </w:r>
    </w:p>
    <w:p>
      <w:pPr>
        <w:pStyle w:val="23"/>
      </w:pPr>
      <w:r>
        <w:t>2023年预算收支安排215.45万元，较2022年预算增加38.14万元，其中：基本支出增加206.09万元，增加原因主要为人员经费支出增加。项目支出减少167.95万元，减少原因主要为2023年无合同制人员经费项目，合同制人员经费并入基本支出人员经费。</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2023年，我部门运行经费共计安排0万元。</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学前教育公用经费保障水平，继续完善教育基础设施，推进园舍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提高学前教育公用经费保障水平，改善办学条件，均衡配置基础教育资源，推进标准化学校建设，实施数字化校园建设，加强学校文化建设，落实学生资助政策。促进学前教育均衡发展，提高素质教育水平，开展丰富多彩的教学活动。促进社会文化素质提高。</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w:t>
      </w:r>
    </w:p>
    <w:p>
      <w:pPr>
        <w:pStyle w:val="27"/>
      </w:pPr>
      <w:r>
        <w:t>绩效指标：学生综合素质评价优秀率达到85%,合格率达到100%。</w:t>
      </w:r>
    </w:p>
    <w:p>
      <w:pPr>
        <w:pStyle w:val="27"/>
      </w:pPr>
      <w:r>
        <w:t>2培养高素质的教师队伍</w:t>
      </w:r>
      <w:r>
        <w:tab/>
      </w:r>
    </w:p>
    <w:p>
      <w:pPr>
        <w:pStyle w:val="27"/>
      </w:pPr>
      <w:r>
        <w:t>绩效目标：开展制度化的教硏组活动,培训学习活动,青年教师比赛课,网络继续教育培训等各类活动.</w:t>
      </w:r>
    </w:p>
    <w:p>
      <w:pPr>
        <w:pStyle w:val="27"/>
      </w:pPr>
      <w:r>
        <w:t>绩效指标：确保年度教师队伍培训率达到95%以上,有效促进教师教育教学水平的提升。</w:t>
      </w:r>
    </w:p>
    <w:p>
      <w:pPr>
        <w:pStyle w:val="27"/>
      </w:pPr>
      <w:r>
        <w:t>3学校办学条件的发展建设</w:t>
      </w:r>
      <w:r>
        <w:tab/>
      </w:r>
    </w:p>
    <w:p>
      <w:pPr>
        <w:pStyle w:val="27"/>
      </w:pPr>
      <w:r>
        <w:t>绩效目标：不断改善办学条件。提升学校基础设施设备的整体水平。加强学校基础设施设备的维护,确保校园安全,落实校园防火及其他安全隐患的预防工作。</w:t>
      </w:r>
    </w:p>
    <w:p>
      <w:pPr>
        <w:pStyle w:val="27"/>
      </w:pPr>
      <w:r>
        <w:t>绩效指标：确保校园各设施设备的正常运行。</w:t>
      </w:r>
    </w:p>
    <w:p>
      <w:pPr>
        <w:pStyle w:val="27"/>
      </w:pPr>
      <w:r>
        <w:t>4推动学校思想文化建设工作</w:t>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w:t>
      </w:r>
      <w:r>
        <w:tab/>
      </w:r>
    </w:p>
    <w:p>
      <w:pPr>
        <w:pStyle w:val="27"/>
      </w:pPr>
      <w:r>
        <w:t>绩效目标：办人民满意的学校。</w:t>
      </w:r>
    </w:p>
    <w:p>
      <w:pPr>
        <w:pStyle w:val="27"/>
      </w:pPr>
      <w:r>
        <w:t>绩效指标：教师、学生、家长整体满意度达到95%以上。</w:t>
      </w:r>
    </w:p>
    <w:p>
      <w:pPr>
        <w:spacing w:line="500" w:lineRule="exact"/>
        <w:ind w:firstLine="560"/>
      </w:pPr>
      <w:r>
        <w:rPr>
          <w:rFonts w:eastAsia="方正仿宋_GBK"/>
          <w:color w:val="000000"/>
          <w:sz w:val="28"/>
        </w:rPr>
        <w:t>（三）工作保障措施</w:t>
      </w:r>
    </w:p>
    <w:p>
      <w:pPr>
        <w:pStyle w:val="28"/>
      </w:pPr>
      <w:r>
        <w:t>1、成立幼儿园监督小组，监督幼儿园工作，强化工作落实。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4、幼儿园体育、卫生工作。根据《幼儿园健康体检管理办法》要求，对在园学生每年进行1次常规健康体检。</w:t>
      </w:r>
    </w:p>
    <w:p>
      <w:pPr>
        <w:pStyle w:val="28"/>
      </w:pPr>
      <w: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992"/>
        <w:gridCol w:w="1843"/>
        <w:gridCol w:w="5387"/>
        <w:gridCol w:w="2409"/>
        <w:gridCol w:w="709"/>
        <w:gridCol w:w="567"/>
        <w:gridCol w:w="609"/>
        <w:gridCol w:w="1590"/>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99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84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538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40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1885"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590"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992"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843"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5387"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2409"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6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590"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843"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满足教育教学学生人数</w:t>
            </w:r>
          </w:p>
        </w:tc>
        <w:tc>
          <w:tcPr>
            <w:tcW w:w="538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409"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满足教育教学学生人数</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w:t>
            </w: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234</w:t>
            </w:r>
          </w:p>
        </w:tc>
        <w:tc>
          <w:tcPr>
            <w:tcW w:w="6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1590"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实际在园人数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843"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购买产品和服务的合格率</w:t>
            </w:r>
          </w:p>
        </w:tc>
        <w:tc>
          <w:tcPr>
            <w:tcW w:w="538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20%</w:t>
            </w:r>
            <w:r>
              <w:rPr>
                <w:rFonts w:hint="eastAsia" w:ascii="宋体" w:hAnsi="宋体" w:eastAsia="宋体" w:cs="宋体"/>
                <w:color w:val="000000"/>
                <w:sz w:val="22"/>
                <w:szCs w:val="22"/>
              </w:rPr>
              <w:t>。</w:t>
            </w:r>
          </w:p>
        </w:tc>
        <w:tc>
          <w:tcPr>
            <w:tcW w:w="2409"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购买产品和服务的合格率</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w:t>
            </w:r>
          </w:p>
        </w:tc>
        <w:tc>
          <w:tcPr>
            <w:tcW w:w="567"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6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590"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产品和服务的使用验收情况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843"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各项任务完成及时率</w:t>
            </w:r>
          </w:p>
        </w:tc>
        <w:tc>
          <w:tcPr>
            <w:tcW w:w="538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409"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用于保障学校工作完成及时率</w:t>
            </w:r>
          </w:p>
        </w:tc>
        <w:tc>
          <w:tcPr>
            <w:tcW w:w="709" w:type="dxa"/>
            <w:shd w:val="clear" w:color="auto" w:fill="auto"/>
            <w:tcMar>
              <w:top w:w="15" w:type="dxa"/>
              <w:left w:w="15" w:type="dxa"/>
              <w:bottom w:w="0" w:type="dxa"/>
              <w:right w:w="15" w:type="dxa"/>
            </w:tcMar>
          </w:tcPr>
          <w:p>
            <w:pPr>
              <w:jc w:val="center"/>
              <w:rPr>
                <w:color w:val="000000"/>
                <w:sz w:val="22"/>
                <w:szCs w:val="22"/>
              </w:rPr>
            </w:pPr>
            <w:r>
              <w:rPr>
                <w:rFonts w:hint="eastAsia" w:ascii="宋体" w:hAnsi="宋体" w:eastAsia="宋体" w:cs="宋体"/>
                <w:color w:val="000000"/>
                <w:sz w:val="22"/>
                <w:szCs w:val="22"/>
              </w:rPr>
              <w:t>＝</w:t>
            </w:r>
          </w:p>
        </w:tc>
        <w:tc>
          <w:tcPr>
            <w:tcW w:w="567" w:type="dxa"/>
            <w:shd w:val="clear" w:color="auto" w:fill="auto"/>
            <w:tcMar>
              <w:top w:w="15" w:type="dxa"/>
              <w:left w:w="15" w:type="dxa"/>
              <w:bottom w:w="0" w:type="dxa"/>
              <w:right w:w="15" w:type="dxa"/>
            </w:tcMar>
          </w:tcPr>
          <w:p>
            <w:pPr>
              <w:jc w:val="center"/>
              <w:rPr>
                <w:color w:val="000000"/>
                <w:sz w:val="22"/>
                <w:szCs w:val="22"/>
              </w:rPr>
            </w:pPr>
            <w:r>
              <w:rPr>
                <w:color w:val="000000"/>
                <w:sz w:val="22"/>
                <w:szCs w:val="22"/>
              </w:rPr>
              <w:t>100</w:t>
            </w:r>
          </w:p>
        </w:tc>
        <w:tc>
          <w:tcPr>
            <w:tcW w:w="609" w:type="dxa"/>
            <w:shd w:val="clear" w:color="auto" w:fill="auto"/>
            <w:tcMar>
              <w:top w:w="15" w:type="dxa"/>
              <w:left w:w="15" w:type="dxa"/>
              <w:bottom w:w="0" w:type="dxa"/>
              <w:right w:w="15" w:type="dxa"/>
            </w:tcMar>
          </w:tcPr>
          <w:p>
            <w:pPr>
              <w:jc w:val="center"/>
              <w:rPr>
                <w:color w:val="000000"/>
                <w:sz w:val="22"/>
                <w:szCs w:val="22"/>
              </w:rPr>
            </w:pPr>
            <w:r>
              <w:rPr>
                <w:color w:val="000000"/>
                <w:sz w:val="22"/>
                <w:szCs w:val="22"/>
              </w:rPr>
              <w:t>%</w:t>
            </w:r>
          </w:p>
        </w:tc>
        <w:tc>
          <w:tcPr>
            <w:tcW w:w="159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843"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幼儿生均经费标准</w:t>
            </w:r>
          </w:p>
        </w:tc>
        <w:tc>
          <w:tcPr>
            <w:tcW w:w="538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409"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幼儿生均经费标准</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w:t>
            </w:r>
          </w:p>
        </w:tc>
        <w:tc>
          <w:tcPr>
            <w:tcW w:w="567"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400</w:t>
            </w:r>
          </w:p>
        </w:tc>
        <w:tc>
          <w:tcPr>
            <w:tcW w:w="6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元</w:t>
            </w:r>
            <w:r>
              <w:rPr>
                <w:color w:val="000000"/>
                <w:sz w:val="22"/>
                <w:szCs w:val="22"/>
              </w:rPr>
              <w:t>/</w:t>
            </w:r>
            <w:r>
              <w:rPr>
                <w:rFonts w:hint="eastAsia" w:ascii="宋体" w:hAnsi="宋体" w:eastAsia="宋体" w:cs="宋体"/>
                <w:color w:val="000000"/>
                <w:sz w:val="22"/>
                <w:szCs w:val="22"/>
              </w:rPr>
              <w:t>生</w:t>
            </w:r>
          </w:p>
        </w:tc>
        <w:tc>
          <w:tcPr>
            <w:tcW w:w="1590"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冀财教【</w:t>
            </w:r>
            <w:r>
              <w:rPr>
                <w:color w:val="000000"/>
              </w:rPr>
              <w:t>2018</w:t>
            </w:r>
            <w:r>
              <w:rPr>
                <w:rFonts w:hint="eastAsia" w:ascii="宋体" w:hAnsi="宋体" w:eastAsia="宋体" w:cs="宋体"/>
                <w:color w:val="000000"/>
              </w:rPr>
              <w:t>】</w:t>
            </w:r>
            <w:r>
              <w:rPr>
                <w:color w:val="000000"/>
              </w:rPr>
              <w:t>99</w:t>
            </w:r>
            <w:r>
              <w:rPr>
                <w:rFonts w:hint="eastAsia" w:ascii="宋体" w:hAnsi="宋体" w:eastAsia="宋体" w:cs="宋体"/>
                <w:color w:val="000000"/>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843"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学前教育高质量发展</w:t>
            </w:r>
          </w:p>
        </w:tc>
        <w:tc>
          <w:tcPr>
            <w:tcW w:w="538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409"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该资金用于学校正常运转，改善办学条件</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jc w:val="center"/>
              <w:rPr>
                <w:color w:val="000000"/>
                <w:sz w:val="22"/>
                <w:szCs w:val="22"/>
              </w:rPr>
            </w:pPr>
          </w:p>
        </w:tc>
        <w:tc>
          <w:tcPr>
            <w:tcW w:w="609"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改善</w:t>
            </w:r>
          </w:p>
        </w:tc>
        <w:tc>
          <w:tcPr>
            <w:tcW w:w="1590"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工作计划、工作总结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843"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服务对象满意度</w:t>
            </w:r>
          </w:p>
        </w:tc>
        <w:tc>
          <w:tcPr>
            <w:tcW w:w="538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409"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在校师生的满意度</w:t>
            </w:r>
          </w:p>
        </w:tc>
        <w:tc>
          <w:tcPr>
            <w:tcW w:w="709" w:type="dxa"/>
            <w:shd w:val="clear" w:color="auto" w:fill="auto"/>
            <w:tcMar>
              <w:top w:w="15" w:type="dxa"/>
              <w:left w:w="15" w:type="dxa"/>
              <w:bottom w:w="0" w:type="dxa"/>
              <w:right w:w="15" w:type="dxa"/>
            </w:tcMar>
            <w:vAlign w:val="center"/>
          </w:tcPr>
          <w:p>
            <w:pPr>
              <w:jc w:val="center"/>
              <w:rPr>
                <w:color w:val="000000"/>
              </w:rPr>
            </w:pPr>
            <w:r>
              <w:rPr>
                <w:color w:val="000000"/>
              </w:rPr>
              <w:t>≥</w:t>
            </w:r>
          </w:p>
        </w:tc>
        <w:tc>
          <w:tcPr>
            <w:tcW w:w="567"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6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590"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p>
          <w:p>
            <w:pPr>
              <w:pStyle w:val="17"/>
            </w:pPr>
            <w:r>
              <w:t>2.通过项目的开展，进一步提升办园水平，促进学前教育健康发展，办好人民满意的教育</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234人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服务对象满意度指标</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2023年，廊坊市广阳区第九幼儿园安排政府采购预算0.00万元。具体内容见下表。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439廊坊市广阳区第九幼儿园</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廊坊市广阳区第九幼儿园（含所属单位）上年末固定资产金额为0.00万元（详见下表）。本年度拟购置固定资产总额为0.00万元，已按要求列入政府采购预算，详见政府采购预算表。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439廊坊市广阳区第九幼儿园</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A42ED6"/>
    <w:rsid w:val="00120AFF"/>
    <w:rsid w:val="00237CA7"/>
    <w:rsid w:val="008D009B"/>
    <w:rsid w:val="00905D15"/>
    <w:rsid w:val="009B5D42"/>
    <w:rsid w:val="00A42ED6"/>
    <w:rsid w:val="00E90957"/>
    <w:rsid w:val="00F25557"/>
    <w:rsid w:val="00F538C0"/>
    <w:rsid w:val="04092091"/>
    <w:rsid w:val="3AAB2E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2023-03-13T11:07:31Z</dcterms:created>
  <dcterms:modified xsi:type="dcterms:W3CDTF">2023-03-13T03:07:31Z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2023-03-13T11:07:32Z</dcterms:created>
  <dcterms:modified xsi:type="dcterms:W3CDTF">2023-03-13T03:07:32Z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2023-03-13T11:07:29Z</dcterms:created>
  <dcterms:modified xsi:type="dcterms:W3CDTF">2023-03-13T03:07:29Z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2023-03-13T11:07:31Z</dcterms:created>
  <dcterms:modified xsi:type="dcterms:W3CDTF">2023-03-13T03:07:31Z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AAFA126-A93E-4316-B2C0-92EE02A4F232}">
  <ds:schemaRefs/>
</ds:datastoreItem>
</file>

<file path=customXml/itemProps10.xml><?xml version="1.0" encoding="utf-8"?>
<ds:datastoreItem xmlns:ds="http://schemas.openxmlformats.org/officeDocument/2006/customXml" ds:itemID="{CBAB6996-01B5-4223-A57C-013A9F0AFEFD}">
  <ds:schemaRefs/>
</ds:datastoreItem>
</file>

<file path=customXml/itemProps11.xml><?xml version="1.0" encoding="utf-8"?>
<ds:datastoreItem xmlns:ds="http://schemas.openxmlformats.org/officeDocument/2006/customXml" ds:itemID="{015BDC29-F0A2-4DB9-A7F7-736C6DB8223D}">
  <ds:schemaRefs/>
</ds:datastoreItem>
</file>

<file path=customXml/itemProps12.xml><?xml version="1.0" encoding="utf-8"?>
<ds:datastoreItem xmlns:ds="http://schemas.openxmlformats.org/officeDocument/2006/customXml" ds:itemID="{1A34A5C8-F731-4EBB-A88A-FF6226AF98E1}">
  <ds:schemaRefs/>
</ds:datastoreItem>
</file>

<file path=customXml/itemProps13.xml><?xml version="1.0" encoding="utf-8"?>
<ds:datastoreItem xmlns:ds="http://schemas.openxmlformats.org/officeDocument/2006/customXml" ds:itemID="{182AACE6-F564-4E47-A5D3-16DF456297D2}">
  <ds:schemaRefs/>
</ds:datastoreItem>
</file>

<file path=customXml/itemProps14.xml><?xml version="1.0" encoding="utf-8"?>
<ds:datastoreItem xmlns:ds="http://schemas.openxmlformats.org/officeDocument/2006/customXml" ds:itemID="{046A6476-B3F2-4C29-A30F-AF0B894ECA96}">
  <ds:schemaRefs/>
</ds:datastoreItem>
</file>

<file path=customXml/itemProps2.xml><?xml version="1.0" encoding="utf-8"?>
<ds:datastoreItem xmlns:ds="http://schemas.openxmlformats.org/officeDocument/2006/customXml" ds:itemID="{0DAE9893-0D0D-45F3-BBDB-BEDF280008F6}">
  <ds:schemaRefs/>
</ds:datastoreItem>
</file>

<file path=customXml/itemProps3.xml><?xml version="1.0" encoding="utf-8"?>
<ds:datastoreItem xmlns:ds="http://schemas.openxmlformats.org/officeDocument/2006/customXml" ds:itemID="{E3AD9BF8-6FCA-4670-8E98-7B687C2FBF40}">
  <ds:schemaRefs/>
</ds:datastoreItem>
</file>

<file path=customXml/itemProps4.xml><?xml version="1.0" encoding="utf-8"?>
<ds:datastoreItem xmlns:ds="http://schemas.openxmlformats.org/officeDocument/2006/customXml" ds:itemID="{5521287B-8820-4FC5-9E7B-07869A690F53}">
  <ds:schemaRefs/>
</ds:datastoreItem>
</file>

<file path=customXml/itemProps5.xml><?xml version="1.0" encoding="utf-8"?>
<ds:datastoreItem xmlns:ds="http://schemas.openxmlformats.org/officeDocument/2006/customXml" ds:itemID="{0584ED4B-8081-47E0-A96D-F37BC516CA38}">
  <ds:schemaRefs/>
</ds:datastoreItem>
</file>

<file path=customXml/itemProps6.xml><?xml version="1.0" encoding="utf-8"?>
<ds:datastoreItem xmlns:ds="http://schemas.openxmlformats.org/officeDocument/2006/customXml" ds:itemID="{9AA87328-BD3F-4B20-88D4-180097DEB8D8}">
  <ds:schemaRefs/>
</ds:datastoreItem>
</file>

<file path=customXml/itemProps7.xml><?xml version="1.0" encoding="utf-8"?>
<ds:datastoreItem xmlns:ds="http://schemas.openxmlformats.org/officeDocument/2006/customXml" ds:itemID="{155C13AC-0D0A-4322-99D2-A68454A68D1D}">
  <ds:schemaRefs/>
</ds:datastoreItem>
</file>

<file path=customXml/itemProps8.xml><?xml version="1.0" encoding="utf-8"?>
<ds:datastoreItem xmlns:ds="http://schemas.openxmlformats.org/officeDocument/2006/customXml" ds:itemID="{CCC3EA0F-4186-4A8C-B57D-5C84C3A772A4}">
  <ds:schemaRefs/>
</ds:datastoreItem>
</file>

<file path=customXml/itemProps9.xml><?xml version="1.0" encoding="utf-8"?>
<ds:datastoreItem xmlns:ds="http://schemas.openxmlformats.org/officeDocument/2006/customXml" ds:itemID="{0584D7FC-ADFF-4EA8-9818-BBBE8CD5CDC2}">
  <ds:schemaRefs/>
</ds:datastoreItem>
</file>

<file path=docProps/app.xml><?xml version="1.0" encoding="utf-8"?>
<Properties xmlns="http://schemas.openxmlformats.org/officeDocument/2006/extended-properties" xmlns:vt="http://schemas.openxmlformats.org/officeDocument/2006/docPropsVTypes">
  <Template>Normal</Template>
  <Pages>23</Pages>
  <Words>1421</Words>
  <Characters>8100</Characters>
  <Lines>67</Lines>
  <Paragraphs>19</Paragraphs>
  <TotalTime>3</TotalTime>
  <ScaleCrop>false</ScaleCrop>
  <LinksUpToDate>false</LinksUpToDate>
  <CharactersWithSpaces>9502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111</dc:creator>
  <cp:lastModifiedBy>Administrator</cp:lastModifiedBy>
  <dcterms:modified xsi:type="dcterms:W3CDTF">2024-01-10T10:03:44Z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673118FA1AE547EEAB204BD206EFF67E</vt:lpwstr>
  </property>
</Properties>
</file>