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23</w:t>
      </w:r>
      <w:r>
        <w:rPr>
          <w:rStyle w:val="11"/>
        </w:rPr>
        <w:fldChar w:fldCharType="end"/>
      </w:r>
    </w:p>
    <w:p>
      <w:r>
        <w:fldChar w:fldCharType="end"/>
      </w: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lang w:eastAsia="zh-CN"/>
        </w:rPr>
      </w:pPr>
    </w:p>
    <w:p>
      <w:pPr>
        <w:jc w:val="center"/>
      </w:pPr>
    </w:p>
    <w:p>
      <w:pPr>
        <w:jc w:val="center"/>
      </w:pPr>
    </w:p>
    <w:p>
      <w:pPr>
        <w:jc w:val="center"/>
        <w:outlineLvl w:val="1"/>
        <w:rPr>
          <w:rFonts w:eastAsiaTheme="minorEastAsia"/>
          <w:lang w:eastAsia="zh-CN"/>
        </w:rPr>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436001廊坊市广阳区第六幼儿园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822.53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822.53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822.53</w:t>
            </w:r>
          </w:p>
        </w:tc>
        <w:tc>
          <w:tcPr>
            <w:tcW w:w="4535" w:type="dxa"/>
            <w:vAlign w:val="center"/>
          </w:tcPr>
          <w:p>
            <w:pPr>
              <w:pStyle w:val="19"/>
            </w:pPr>
            <w:r>
              <w:t>本年支出合计</w:t>
            </w:r>
          </w:p>
        </w:tc>
        <w:tc>
          <w:tcPr>
            <w:tcW w:w="2126" w:type="dxa"/>
            <w:vAlign w:val="center"/>
          </w:tcPr>
          <w:p>
            <w:pPr>
              <w:pStyle w:val="20"/>
            </w:pPr>
            <w:r>
              <w:t>822.53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822.53</w:t>
            </w:r>
          </w:p>
        </w:tc>
        <w:tc>
          <w:tcPr>
            <w:tcW w:w="4535" w:type="dxa"/>
            <w:vAlign w:val="center"/>
          </w:tcPr>
          <w:p>
            <w:pPr>
              <w:pStyle w:val="19"/>
            </w:pPr>
            <w:r>
              <w:t>支出总计</w:t>
            </w:r>
          </w:p>
        </w:tc>
        <w:tc>
          <w:tcPr>
            <w:tcW w:w="2126" w:type="dxa"/>
            <w:vAlign w:val="center"/>
          </w:tcPr>
          <w:p>
            <w:pPr>
              <w:pStyle w:val="20"/>
            </w:pPr>
            <w:r>
              <w:t>822.53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436001廊坊市广阳区第六幼儿园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822.53</w:t>
            </w:r>
          </w:p>
        </w:tc>
        <w:tc>
          <w:tcPr>
            <w:tcW w:w="1134" w:type="dxa"/>
            <w:vAlign w:val="center"/>
          </w:tcPr>
          <w:p>
            <w:pPr>
              <w:pStyle w:val="20"/>
            </w:pPr>
            <w:r>
              <w:t>822.53</w:t>
            </w:r>
          </w:p>
        </w:tc>
        <w:tc>
          <w:tcPr>
            <w:tcW w:w="1134" w:type="dxa"/>
            <w:vAlign w:val="center"/>
          </w:tcPr>
          <w:p>
            <w:pPr>
              <w:pStyle w:val="20"/>
            </w:pPr>
            <w:r>
              <w:t>822.53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436001廊坊市广阳区第六幼儿园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822.53</w:t>
            </w:r>
          </w:p>
        </w:tc>
        <w:tc>
          <w:tcPr>
            <w:tcW w:w="1361" w:type="dxa"/>
            <w:vAlign w:val="center"/>
          </w:tcPr>
          <w:p>
            <w:pPr>
              <w:pStyle w:val="20"/>
            </w:pPr>
            <w:r>
              <w:t>822.53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822.53</w:t>
            </w:r>
          </w:p>
        </w:tc>
        <w:tc>
          <w:tcPr>
            <w:tcW w:w="1361" w:type="dxa"/>
            <w:vAlign w:val="center"/>
          </w:tcPr>
          <w:p>
            <w:pPr>
              <w:pStyle w:val="16"/>
            </w:pPr>
            <w:r>
              <w:t>822.53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822.53</w:t>
            </w:r>
          </w:p>
        </w:tc>
        <w:tc>
          <w:tcPr>
            <w:tcW w:w="1361" w:type="dxa"/>
            <w:vAlign w:val="center"/>
          </w:tcPr>
          <w:p>
            <w:pPr>
              <w:pStyle w:val="16"/>
            </w:pPr>
            <w:r>
              <w:t>822.53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822.53</w:t>
            </w:r>
          </w:p>
        </w:tc>
        <w:tc>
          <w:tcPr>
            <w:tcW w:w="1361" w:type="dxa"/>
            <w:vAlign w:val="center"/>
          </w:tcPr>
          <w:p>
            <w:pPr>
              <w:pStyle w:val="16"/>
            </w:pPr>
            <w:r>
              <w:t>822.53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436001廊坊市广阳区第六幼儿园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822.53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822.53</w:t>
            </w:r>
          </w:p>
        </w:tc>
        <w:tc>
          <w:tcPr>
            <w:tcW w:w="1474" w:type="dxa"/>
            <w:vAlign w:val="center"/>
          </w:tcPr>
          <w:p>
            <w:pPr>
              <w:pStyle w:val="16"/>
            </w:pPr>
            <w:r>
              <w:t>822.53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822.53</w:t>
            </w:r>
          </w:p>
        </w:tc>
        <w:tc>
          <w:tcPr>
            <w:tcW w:w="3402" w:type="dxa"/>
            <w:vAlign w:val="center"/>
          </w:tcPr>
          <w:p>
            <w:pPr>
              <w:pStyle w:val="19"/>
            </w:pPr>
            <w:r>
              <w:t>本年支出合计</w:t>
            </w:r>
          </w:p>
        </w:tc>
        <w:tc>
          <w:tcPr>
            <w:tcW w:w="1474" w:type="dxa"/>
            <w:vAlign w:val="center"/>
          </w:tcPr>
          <w:p>
            <w:pPr>
              <w:pStyle w:val="20"/>
            </w:pPr>
            <w:r>
              <w:t>822.53</w:t>
            </w:r>
          </w:p>
        </w:tc>
        <w:tc>
          <w:tcPr>
            <w:tcW w:w="1474" w:type="dxa"/>
            <w:vAlign w:val="center"/>
          </w:tcPr>
          <w:p>
            <w:pPr>
              <w:pStyle w:val="20"/>
            </w:pPr>
            <w:r>
              <w:t>822.53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822.53</w:t>
            </w:r>
          </w:p>
        </w:tc>
        <w:tc>
          <w:tcPr>
            <w:tcW w:w="3402" w:type="dxa"/>
            <w:vAlign w:val="center"/>
          </w:tcPr>
          <w:p>
            <w:pPr>
              <w:pStyle w:val="19"/>
            </w:pPr>
            <w:r>
              <w:t>支出总计</w:t>
            </w:r>
          </w:p>
        </w:tc>
        <w:tc>
          <w:tcPr>
            <w:tcW w:w="1474" w:type="dxa"/>
            <w:vAlign w:val="center"/>
          </w:tcPr>
          <w:p>
            <w:pPr>
              <w:pStyle w:val="20"/>
            </w:pPr>
            <w:r>
              <w:t>822.53</w:t>
            </w:r>
          </w:p>
        </w:tc>
        <w:tc>
          <w:tcPr>
            <w:tcW w:w="1474" w:type="dxa"/>
            <w:vAlign w:val="center"/>
          </w:tcPr>
          <w:p>
            <w:pPr>
              <w:pStyle w:val="20"/>
            </w:pPr>
            <w:r>
              <w:t>822.53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436001廊坊市广阳区第六幼儿园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822.53</w:t>
            </w:r>
          </w:p>
        </w:tc>
        <w:tc>
          <w:tcPr>
            <w:tcW w:w="2551" w:type="dxa"/>
            <w:vAlign w:val="center"/>
          </w:tcPr>
          <w:p>
            <w:pPr>
              <w:pStyle w:val="20"/>
            </w:pPr>
            <w:r>
              <w:t>822.53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822.53</w:t>
            </w:r>
          </w:p>
        </w:tc>
        <w:tc>
          <w:tcPr>
            <w:tcW w:w="2551" w:type="dxa"/>
            <w:vAlign w:val="center"/>
          </w:tcPr>
          <w:p>
            <w:pPr>
              <w:pStyle w:val="16"/>
            </w:pPr>
            <w:r>
              <w:t>822.53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822.53</w:t>
            </w:r>
          </w:p>
        </w:tc>
        <w:tc>
          <w:tcPr>
            <w:tcW w:w="2551" w:type="dxa"/>
            <w:vAlign w:val="center"/>
          </w:tcPr>
          <w:p>
            <w:pPr>
              <w:pStyle w:val="16"/>
            </w:pPr>
            <w:r>
              <w:t>822.53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822.53</w:t>
            </w:r>
          </w:p>
        </w:tc>
        <w:tc>
          <w:tcPr>
            <w:tcW w:w="2551" w:type="dxa"/>
            <w:vAlign w:val="center"/>
          </w:tcPr>
          <w:p>
            <w:pPr>
              <w:pStyle w:val="16"/>
            </w:pPr>
            <w:r>
              <w:t>822.53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436001廊坊市广阳区第六幼儿园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822.53</w:t>
            </w:r>
          </w:p>
        </w:tc>
        <w:tc>
          <w:tcPr>
            <w:tcW w:w="2551" w:type="dxa"/>
            <w:vAlign w:val="center"/>
          </w:tcPr>
          <w:p>
            <w:pPr>
              <w:pStyle w:val="20"/>
            </w:pPr>
            <w:r>
              <w:t>822.53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822.52</w:t>
            </w:r>
          </w:p>
        </w:tc>
        <w:tc>
          <w:tcPr>
            <w:tcW w:w="2551" w:type="dxa"/>
            <w:vAlign w:val="center"/>
          </w:tcPr>
          <w:p>
            <w:pPr>
              <w:pStyle w:val="16"/>
            </w:pPr>
            <w:r>
              <w:t>822.52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206.67</w:t>
            </w:r>
          </w:p>
        </w:tc>
        <w:tc>
          <w:tcPr>
            <w:tcW w:w="2551" w:type="dxa"/>
            <w:vAlign w:val="center"/>
          </w:tcPr>
          <w:p>
            <w:pPr>
              <w:pStyle w:val="16"/>
            </w:pPr>
            <w:r>
              <w:t>206.67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83.65</w:t>
            </w:r>
          </w:p>
        </w:tc>
        <w:tc>
          <w:tcPr>
            <w:tcW w:w="2551" w:type="dxa"/>
            <w:vAlign w:val="center"/>
          </w:tcPr>
          <w:p>
            <w:pPr>
              <w:pStyle w:val="16"/>
            </w:pPr>
            <w:r>
              <w:t>83.65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162.74</w:t>
            </w:r>
          </w:p>
        </w:tc>
        <w:tc>
          <w:tcPr>
            <w:tcW w:w="2551" w:type="dxa"/>
            <w:vAlign w:val="center"/>
          </w:tcPr>
          <w:p>
            <w:pPr>
              <w:pStyle w:val="16"/>
            </w:pPr>
            <w:r>
              <w:t>162.74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194.92</w:t>
            </w:r>
          </w:p>
        </w:tc>
        <w:tc>
          <w:tcPr>
            <w:tcW w:w="2551" w:type="dxa"/>
            <w:vAlign w:val="center"/>
          </w:tcPr>
          <w:p>
            <w:pPr>
              <w:pStyle w:val="16"/>
            </w:pPr>
            <w:r>
              <w:t>194.92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77.40</w:t>
            </w:r>
          </w:p>
        </w:tc>
        <w:tc>
          <w:tcPr>
            <w:tcW w:w="2551" w:type="dxa"/>
            <w:vAlign w:val="center"/>
          </w:tcPr>
          <w:p>
            <w:pPr>
              <w:pStyle w:val="16"/>
            </w:pPr>
            <w:r>
              <w:t>77.40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27.63</w:t>
            </w:r>
          </w:p>
        </w:tc>
        <w:tc>
          <w:tcPr>
            <w:tcW w:w="2551" w:type="dxa"/>
            <w:vAlign w:val="center"/>
          </w:tcPr>
          <w:p>
            <w:pPr>
              <w:pStyle w:val="16"/>
            </w:pPr>
            <w:r>
              <w:t>27.63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2.26</w:t>
            </w:r>
          </w:p>
        </w:tc>
        <w:tc>
          <w:tcPr>
            <w:tcW w:w="2551" w:type="dxa"/>
            <w:vAlign w:val="center"/>
          </w:tcPr>
          <w:p>
            <w:pPr>
              <w:pStyle w:val="16"/>
            </w:pPr>
            <w:r>
              <w:t>2.26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65.08</w:t>
            </w:r>
          </w:p>
        </w:tc>
        <w:tc>
          <w:tcPr>
            <w:tcW w:w="2551" w:type="dxa"/>
            <w:vAlign w:val="center"/>
          </w:tcPr>
          <w:p>
            <w:pPr>
              <w:pStyle w:val="16"/>
            </w:pPr>
            <w:r>
              <w:t>65.08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2.16</w:t>
            </w:r>
          </w:p>
        </w:tc>
        <w:tc>
          <w:tcPr>
            <w:tcW w:w="2551" w:type="dxa"/>
            <w:vAlign w:val="center"/>
          </w:tcPr>
          <w:p>
            <w:pPr>
              <w:pStyle w:val="16"/>
            </w:pPr>
            <w:r>
              <w:t>2.16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436001廊坊市广阳区第六幼儿园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436001廊坊市广阳区第六幼儿园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436001廊坊市广阳区第六幼儿园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廊坊市广阳区第六幼儿园2023年单位预算信息公开情况说明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预算法》、《地方预决算公开操作规程》和《关于进一步推进预算公开工作的实施意见》规定，现将廊坊市广阳区第六幼儿园2023年单位预算公开如下：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bookmarkStart w:id="19" w:name="_GoBack"/>
      <w:bookmarkEnd w:id="19"/>
    </w:p>
    <w:p>
      <w:pPr>
        <w:ind w:firstLine="640"/>
      </w:pPr>
      <w:r>
        <w:rPr>
          <w:rFonts w:ascii="方正楷体_GBK" w:hAnsi="方正楷体_GBK" w:eastAsia="方正楷体_GBK" w:cs="方正楷体_GBK"/>
          <w:b/>
          <w:color w:val="000000"/>
          <w:sz w:val="32"/>
        </w:rPr>
        <w:t>单位职责：</w:t>
      </w:r>
    </w:p>
    <w:p>
      <w:pPr>
        <w:pStyle w:val="30"/>
      </w:pPr>
      <w:r>
        <w:t>（一）贯彻执行党和国家的教育方针、政策、法律法规，制</w:t>
      </w:r>
      <w:r>
        <w:rPr>
          <w:rFonts w:hint="eastAsia"/>
          <w:lang w:eastAsia="zh-CN"/>
        </w:rPr>
        <w:t>订</w:t>
      </w:r>
      <w:r>
        <w:t>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pStyle w:val="3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廊坊市广阳区第六幼儿园</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反映本部门当年全部收入。2023年预算收入822.53万元，其中：一般公共预算收入822.53万元，基金预算收入0万元，财政专户核拨收入0万元，其他来源收入0万元，上年结转0万元。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第六幼儿园2023年度部门预算中支出预算的总体情况。2023年支出预算822.53万元，其中：基本支出822.53万元，包括人员经费822.53万元和日常公用经费0万元；项目支出0万元，全部为本级支出，主要为人员经费项目。</w:t>
      </w:r>
    </w:p>
    <w:p>
      <w:pPr>
        <w:pStyle w:val="31"/>
      </w:pPr>
      <w:r>
        <w:t>3、比上年增减情况</w:t>
      </w:r>
    </w:p>
    <w:p>
      <w:pPr>
        <w:pStyle w:val="31"/>
      </w:pPr>
      <w:r>
        <w:t>2023年预算收支安排822.53万元，较2022年预算增加131.08万元，其中：基本支出增加822.53万元，增加原因主要为人员经费支出增加。项目支出减少691.45万元，减少原因主要为2023年无合同制人员经费项目，合同制人员经费并入基本支出人员经费。</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2023年，我单位运行经费共计安排0万元。</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园舍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2培养高素质的教师队伍 </w:t>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3学校办学条件的发展建设 </w:t>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5促进学校社会影响力 </w:t>
      </w:r>
    </w:p>
    <w:p>
      <w:pPr>
        <w:pStyle w:val="27"/>
      </w:pPr>
      <w:r>
        <w:t>绩效目标：办人民满意的学校。</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1、成立幼儿园监督小组，监督幼儿园工作，强化工作落实。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4、幼儿园体育、卫生工作。根据《幼儿园健康体检管理办法》要求，对在园学生每年进行1次常规健康体检。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8"/>
        <w:gridCol w:w="850"/>
        <w:gridCol w:w="1418"/>
        <w:gridCol w:w="4184"/>
        <w:gridCol w:w="4037"/>
        <w:gridCol w:w="992"/>
        <w:gridCol w:w="709"/>
        <w:gridCol w:w="709"/>
        <w:gridCol w:w="923"/>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00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41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418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403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410"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92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008" w:type="dxa"/>
            <w:vMerge w:val="continue"/>
            <w:shd w:val="clear" w:color="auto" w:fill="auto"/>
            <w:vAlign w:val="center"/>
          </w:tcPr>
          <w:p>
            <w:pPr>
              <w:rPr>
                <w:rFonts w:ascii="方正书宋_GBK" w:hAnsi="宋体" w:eastAsia="方正书宋_GBK" w:cs="宋体"/>
                <w:b/>
                <w:bCs/>
                <w:color w:val="000000"/>
              </w:rPr>
            </w:pPr>
          </w:p>
        </w:tc>
        <w:tc>
          <w:tcPr>
            <w:tcW w:w="85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41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4184"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403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92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保障人数</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每未完成</w:t>
            </w:r>
            <w:r>
              <w:rPr>
                <w:rStyle w:val="36"/>
              </w:rPr>
              <w:t>1</w:t>
            </w:r>
            <w:r>
              <w:rPr>
                <w:rStyle w:val="36"/>
                <w:rFonts w:hint="eastAsia" w:ascii="宋体" w:hAnsi="宋体" w:eastAsia="宋体" w:cs="宋体"/>
              </w:rPr>
              <w:t>人，扣减分值</w:t>
            </w:r>
            <w:r>
              <w:rPr>
                <w:rStyle w:val="36"/>
              </w:rPr>
              <w:t>1%</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保障人数</w:t>
            </w:r>
          </w:p>
        </w:tc>
        <w:tc>
          <w:tcPr>
            <w:tcW w:w="992" w:type="dxa"/>
            <w:shd w:val="clear" w:color="auto" w:fill="auto"/>
            <w:tcMar>
              <w:top w:w="15" w:type="dxa"/>
              <w:left w:w="15" w:type="dxa"/>
              <w:bottom w:w="0" w:type="dxa"/>
              <w:right w:w="15" w:type="dxa"/>
            </w:tcMar>
            <w:vAlign w:val="center"/>
          </w:tcPr>
          <w:p>
            <w:pPr>
              <w:jc w:val="center"/>
              <w:rPr>
                <w:color w:val="000000"/>
              </w:rPr>
            </w:pPr>
            <w:r>
              <w:rPr>
                <w:color w:val="000000"/>
              </w:rPr>
              <w:t>≤</w:t>
            </w: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3041</w:t>
            </w: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财政供养人数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保障办公人数</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每增多</w:t>
            </w:r>
            <w:r>
              <w:rPr>
                <w:rStyle w:val="36"/>
              </w:rPr>
              <w:t>5%</w:t>
            </w:r>
            <w:r>
              <w:rPr>
                <w:rStyle w:val="36"/>
                <w:rFonts w:hint="eastAsia" w:ascii="宋体" w:hAnsi="宋体" w:eastAsia="宋体" w:cs="宋体"/>
              </w:rPr>
              <w:t>，扣标准分值的</w:t>
            </w:r>
            <w:r>
              <w:rPr>
                <w:rStyle w:val="36"/>
              </w:rPr>
              <w:t>5%</w:t>
            </w:r>
            <w:r>
              <w:rPr>
                <w:rStyle w:val="36"/>
                <w:rFonts w:hint="eastAsia" w:ascii="宋体" w:hAnsi="宋体" w:eastAsia="宋体" w:cs="宋体"/>
              </w:rPr>
              <w:t>。</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保障办公人数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162</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人</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教育教学活动开展次数</w:t>
            </w:r>
          </w:p>
        </w:tc>
        <w:tc>
          <w:tcPr>
            <w:tcW w:w="4184" w:type="dxa"/>
            <w:shd w:val="clear" w:color="auto" w:fill="auto"/>
            <w:tcMar>
              <w:top w:w="15" w:type="dxa"/>
              <w:left w:w="15" w:type="dxa"/>
              <w:bottom w:w="0" w:type="dxa"/>
              <w:right w:w="15" w:type="dxa"/>
            </w:tcMar>
          </w:tcPr>
          <w:p>
            <w:pPr>
              <w:rPr>
                <w:color w:val="000000"/>
                <w:sz w:val="22"/>
                <w:szCs w:val="22"/>
              </w:rPr>
            </w:pPr>
            <w:r>
              <w:rPr>
                <w:rStyle w:val="36"/>
                <w:rFonts w:hint="eastAsia" w:ascii="宋体" w:hAnsi="宋体" w:eastAsia="宋体" w:cs="宋体"/>
              </w:rPr>
              <w:t>每减少</w:t>
            </w:r>
            <w:r>
              <w:rPr>
                <w:rStyle w:val="36"/>
              </w:rPr>
              <w:t>1</w:t>
            </w:r>
            <w:r>
              <w:rPr>
                <w:rStyle w:val="36"/>
                <w:rFonts w:hint="eastAsia" w:ascii="宋体" w:hAnsi="宋体" w:eastAsia="宋体" w:cs="宋体"/>
              </w:rPr>
              <w:t>次，减数量分值的</w:t>
            </w:r>
            <w:r>
              <w:rPr>
                <w:rStyle w:val="36"/>
              </w:rPr>
              <w:t>10%</w:t>
            </w:r>
            <w:r>
              <w:rPr>
                <w:rStyle w:val="36"/>
                <w:rFonts w:hint="eastAsia" w:ascii="宋体" w:hAnsi="宋体" w:eastAsia="宋体" w:cs="宋体"/>
              </w:rPr>
              <w:t>。</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教育教学活动开展次数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12</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次</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特殊教育学生教学次数</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每少完成</w:t>
            </w:r>
            <w:r>
              <w:rPr>
                <w:rStyle w:val="36"/>
              </w:rPr>
              <w:t>1</w:t>
            </w:r>
            <w:r>
              <w:rPr>
                <w:rStyle w:val="36"/>
                <w:rFonts w:hint="eastAsia" w:ascii="宋体" w:hAnsi="宋体" w:eastAsia="宋体" w:cs="宋体"/>
              </w:rPr>
              <w:t>次，减少分数的</w:t>
            </w:r>
            <w:r>
              <w:rPr>
                <w:rStyle w:val="36"/>
              </w:rPr>
              <w:t>5%</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完成次数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20</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次</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418" w:type="dxa"/>
            <w:shd w:val="clear" w:color="auto" w:fill="auto"/>
            <w:tcMar>
              <w:top w:w="15" w:type="dxa"/>
              <w:left w:w="15" w:type="dxa"/>
              <w:bottom w:w="0" w:type="dxa"/>
              <w:right w:w="15" w:type="dxa"/>
            </w:tcMar>
            <w:vAlign w:val="center"/>
          </w:tcPr>
          <w:p>
            <w:pPr>
              <w:jc w:val="both"/>
              <w:rPr>
                <w:rFonts w:eastAsia="宋体"/>
                <w:color w:val="000000"/>
                <w:sz w:val="22"/>
                <w:szCs w:val="22"/>
              </w:rPr>
            </w:pPr>
            <w:r>
              <w:rPr>
                <w:rStyle w:val="36"/>
                <w:rFonts w:hint="eastAsia" w:ascii="宋体" w:hAnsi="宋体" w:eastAsia="宋体" w:cs="宋体"/>
              </w:rPr>
              <w:t>工资</w:t>
            </w:r>
            <w:r>
              <w:rPr>
                <w:rStyle w:val="36"/>
              </w:rPr>
              <w:t>(</w:t>
            </w:r>
            <w:r>
              <w:rPr>
                <w:rStyle w:val="36"/>
                <w:rFonts w:hint="eastAsia" w:ascii="宋体" w:hAnsi="宋体" w:eastAsia="宋体" w:cs="宋体"/>
              </w:rPr>
              <w:t>福利</w:t>
            </w:r>
            <w:r>
              <w:rPr>
                <w:rStyle w:val="36"/>
              </w:rPr>
              <w:t>)</w:t>
            </w:r>
            <w:r>
              <w:rPr>
                <w:rStyle w:val="36"/>
                <w:rFonts w:hint="eastAsia" w:ascii="宋体" w:hAnsi="宋体" w:eastAsia="宋体" w:cs="宋体"/>
              </w:rPr>
              <w:t>等发放精准性</w:t>
            </w:r>
          </w:p>
        </w:tc>
        <w:tc>
          <w:tcPr>
            <w:tcW w:w="4184" w:type="dxa"/>
            <w:shd w:val="clear" w:color="auto" w:fill="auto"/>
            <w:tcMar>
              <w:top w:w="15" w:type="dxa"/>
              <w:left w:w="15" w:type="dxa"/>
              <w:bottom w:w="0" w:type="dxa"/>
              <w:right w:w="15" w:type="dxa"/>
            </w:tcMar>
            <w:vAlign w:val="center"/>
          </w:tcPr>
          <w:p>
            <w:pPr>
              <w:jc w:val="both"/>
              <w:rPr>
                <w:color w:val="000000"/>
                <w:sz w:val="22"/>
                <w:szCs w:val="22"/>
              </w:rPr>
            </w:pPr>
            <w:r>
              <w:rPr>
                <w:rStyle w:val="36"/>
                <w:rFonts w:hint="eastAsia" w:ascii="宋体" w:hAnsi="宋体" w:eastAsia="宋体" w:cs="宋体"/>
              </w:rPr>
              <w:t>每未准确发放</w:t>
            </w:r>
            <w:r>
              <w:rPr>
                <w:rStyle w:val="36"/>
              </w:rPr>
              <w:t>1</w:t>
            </w:r>
            <w:r>
              <w:rPr>
                <w:rStyle w:val="36"/>
                <w:rFonts w:hint="eastAsia" w:ascii="宋体" w:hAnsi="宋体" w:eastAsia="宋体" w:cs="宋体"/>
              </w:rPr>
              <w:t>笔，扣减分值</w:t>
            </w:r>
            <w:r>
              <w:rPr>
                <w:rStyle w:val="36"/>
              </w:rPr>
              <w:t>5%</w:t>
            </w:r>
          </w:p>
        </w:tc>
        <w:tc>
          <w:tcPr>
            <w:tcW w:w="4037" w:type="dxa"/>
            <w:shd w:val="clear" w:color="auto" w:fill="auto"/>
            <w:tcMar>
              <w:top w:w="15" w:type="dxa"/>
              <w:left w:w="15" w:type="dxa"/>
              <w:bottom w:w="0" w:type="dxa"/>
              <w:right w:w="15" w:type="dxa"/>
            </w:tcMar>
            <w:vAlign w:val="center"/>
          </w:tcPr>
          <w:p>
            <w:pPr>
              <w:jc w:val="both"/>
              <w:rPr>
                <w:color w:val="000000"/>
                <w:sz w:val="22"/>
                <w:szCs w:val="22"/>
              </w:rPr>
            </w:pPr>
            <w:r>
              <w:rPr>
                <w:rFonts w:hint="eastAsia" w:ascii="宋体" w:hAnsi="宋体" w:eastAsia="宋体" w:cs="宋体"/>
                <w:color w:val="000000"/>
                <w:sz w:val="22"/>
                <w:szCs w:val="22"/>
              </w:rPr>
              <w:t>工资福利等发放人员范围的精准性和发放数据的准确性</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运转保障率</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每降低</w:t>
            </w:r>
            <w:r>
              <w:rPr>
                <w:rStyle w:val="36"/>
              </w:rPr>
              <w:t>5%</w:t>
            </w:r>
            <w:r>
              <w:rPr>
                <w:rStyle w:val="36"/>
                <w:rFonts w:hint="eastAsia" w:ascii="宋体" w:hAnsi="宋体" w:eastAsia="宋体" w:cs="宋体"/>
              </w:rPr>
              <w:t>，扣标准分值的</w:t>
            </w:r>
            <w:r>
              <w:rPr>
                <w:rStyle w:val="36"/>
              </w:rPr>
              <w:t>5%</w:t>
            </w:r>
            <w:r>
              <w:rPr>
                <w:rStyle w:val="36"/>
                <w:rFonts w:hint="eastAsia" w:ascii="宋体" w:hAnsi="宋体" w:eastAsia="宋体" w:cs="宋体"/>
              </w:rPr>
              <w:t>。</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Style w:val="36"/>
                <w:rFonts w:hint="eastAsia" w:ascii="宋体" w:hAnsi="宋体" w:eastAsia="宋体" w:cs="宋体"/>
              </w:rPr>
              <w:t>工资</w:t>
            </w:r>
            <w:r>
              <w:rPr>
                <w:rStyle w:val="36"/>
              </w:rPr>
              <w:t>(</w:t>
            </w:r>
            <w:r>
              <w:rPr>
                <w:rStyle w:val="36"/>
                <w:rFonts w:hint="eastAsia" w:ascii="宋体" w:hAnsi="宋体" w:eastAsia="宋体" w:cs="宋体"/>
              </w:rPr>
              <w:t>福利</w:t>
            </w:r>
            <w:r>
              <w:rPr>
                <w:rStyle w:val="36"/>
              </w:rPr>
              <w:t>)</w:t>
            </w:r>
            <w:r>
              <w:rPr>
                <w:rStyle w:val="36"/>
                <w:rFonts w:hint="eastAsia" w:ascii="宋体" w:hAnsi="宋体" w:eastAsia="宋体" w:cs="宋体"/>
              </w:rPr>
              <w:t>发放及时性</w:t>
            </w:r>
          </w:p>
        </w:tc>
        <w:tc>
          <w:tcPr>
            <w:tcW w:w="4184" w:type="dxa"/>
            <w:shd w:val="clear" w:color="auto" w:fill="auto"/>
            <w:tcMar>
              <w:top w:w="15" w:type="dxa"/>
              <w:left w:w="15" w:type="dxa"/>
              <w:bottom w:w="0" w:type="dxa"/>
              <w:right w:w="15" w:type="dxa"/>
            </w:tcMar>
          </w:tcPr>
          <w:p>
            <w:pPr>
              <w:rPr>
                <w:color w:val="000000"/>
                <w:sz w:val="22"/>
                <w:szCs w:val="22"/>
              </w:rPr>
            </w:pPr>
            <w:r>
              <w:rPr>
                <w:rStyle w:val="36"/>
                <w:rFonts w:hint="eastAsia" w:ascii="宋体" w:hAnsi="宋体" w:eastAsia="宋体" w:cs="宋体"/>
              </w:rPr>
              <w:t>未及时发放</w:t>
            </w:r>
            <w:r>
              <w:rPr>
                <w:rStyle w:val="36"/>
              </w:rPr>
              <w:t xml:space="preserve">1 </w:t>
            </w:r>
            <w:r>
              <w:rPr>
                <w:rStyle w:val="36"/>
                <w:rFonts w:hint="eastAsia" w:ascii="宋体" w:hAnsi="宋体" w:eastAsia="宋体" w:cs="宋体"/>
              </w:rPr>
              <w:t>次，扣减分值</w:t>
            </w:r>
            <w:r>
              <w:rPr>
                <w:rStyle w:val="36"/>
              </w:rPr>
              <w:t>5%</w:t>
            </w:r>
          </w:p>
        </w:tc>
        <w:tc>
          <w:tcPr>
            <w:tcW w:w="403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工资福利等发放的时效情况</w:t>
            </w:r>
          </w:p>
        </w:tc>
        <w:tc>
          <w:tcPr>
            <w:tcW w:w="99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tcPr>
          <w:p>
            <w:pPr>
              <w:rPr>
                <w:color w:val="000000"/>
                <w:sz w:val="22"/>
                <w:szCs w:val="22"/>
              </w:rPr>
            </w:pPr>
          </w:p>
        </w:tc>
        <w:tc>
          <w:tcPr>
            <w:tcW w:w="709"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按规定时间发放</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经费保障及时性</w:t>
            </w:r>
          </w:p>
        </w:tc>
        <w:tc>
          <w:tcPr>
            <w:tcW w:w="418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及时保障得满分，否则不得分。</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及时保障各项日常办公需要</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及时保障</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教育教学活动开展及时性</w:t>
            </w:r>
          </w:p>
        </w:tc>
        <w:tc>
          <w:tcPr>
            <w:tcW w:w="4184" w:type="dxa"/>
            <w:shd w:val="clear" w:color="auto" w:fill="auto"/>
            <w:tcMar>
              <w:top w:w="15" w:type="dxa"/>
              <w:left w:w="15" w:type="dxa"/>
              <w:bottom w:w="0" w:type="dxa"/>
              <w:right w:w="15" w:type="dxa"/>
            </w:tcMar>
          </w:tcPr>
          <w:p>
            <w:pPr>
              <w:rPr>
                <w:color w:val="000000"/>
                <w:sz w:val="22"/>
                <w:szCs w:val="22"/>
              </w:rPr>
            </w:pPr>
            <w:r>
              <w:rPr>
                <w:rStyle w:val="36"/>
                <w:rFonts w:hint="eastAsia" w:ascii="宋体" w:hAnsi="宋体" w:eastAsia="宋体" w:cs="宋体"/>
              </w:rPr>
              <w:t>每出现</w:t>
            </w:r>
            <w:r>
              <w:rPr>
                <w:rStyle w:val="36"/>
              </w:rPr>
              <w:t>1</w:t>
            </w:r>
            <w:r>
              <w:rPr>
                <w:rStyle w:val="36"/>
                <w:rFonts w:hint="eastAsia" w:ascii="宋体" w:hAnsi="宋体" w:eastAsia="宋体" w:cs="宋体"/>
              </w:rPr>
              <w:t>次未在规定时间内开展，扣</w:t>
            </w:r>
            <w:r>
              <w:rPr>
                <w:rStyle w:val="36"/>
              </w:rPr>
              <w:t>10%</w:t>
            </w:r>
            <w:r>
              <w:rPr>
                <w:rStyle w:val="36"/>
                <w:rFonts w:hint="eastAsia" w:ascii="宋体" w:hAnsi="宋体" w:eastAsia="宋体" w:cs="宋体"/>
              </w:rPr>
              <w:t>权重分。</w:t>
            </w:r>
          </w:p>
        </w:tc>
        <w:tc>
          <w:tcPr>
            <w:tcW w:w="403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教育教学活动开展及时性</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按规定时间开展</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工资（福利）、社会保障（公积金）等发放（缴纳）标准</w:t>
            </w:r>
          </w:p>
        </w:tc>
        <w:tc>
          <w:tcPr>
            <w:tcW w:w="4184"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按规定执行得满分，否则不得分</w:t>
            </w:r>
          </w:p>
        </w:tc>
        <w:tc>
          <w:tcPr>
            <w:tcW w:w="403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工资（福利）、社会保障（公积金）等发放（缴纳）标准</w:t>
            </w:r>
          </w:p>
        </w:tc>
        <w:tc>
          <w:tcPr>
            <w:tcW w:w="99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tcPr>
          <w:p>
            <w:pPr>
              <w:rPr>
                <w:color w:val="000000"/>
                <w:sz w:val="22"/>
                <w:szCs w:val="22"/>
              </w:rPr>
            </w:pPr>
          </w:p>
        </w:tc>
        <w:tc>
          <w:tcPr>
            <w:tcW w:w="709"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按规定执行</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41" w:hRule="atLeast"/>
          <w:jc w:val="center"/>
        </w:trPr>
        <w:tc>
          <w:tcPr>
            <w:tcW w:w="1008" w:type="dxa"/>
            <w:vMerge w:val="restart"/>
            <w:shd w:val="clear" w:color="auto" w:fill="auto"/>
            <w:tcMar>
              <w:top w:w="15" w:type="dxa"/>
              <w:left w:w="15" w:type="dxa"/>
              <w:bottom w:w="0" w:type="dxa"/>
              <w:right w:w="15" w:type="dxa"/>
            </w:tcMar>
            <w:vAlign w:val="center"/>
          </w:tcPr>
          <w:p>
            <w:pPr>
              <w:jc w:val="center"/>
              <w:rPr>
                <w:rFonts w:ascii="宋体" w:hAnsi="宋体" w:cs="宋体"/>
                <w:color w:val="000000"/>
              </w:rPr>
            </w:pPr>
            <w:r>
              <w:rPr>
                <w:rFonts w:hint="eastAsia" w:ascii="宋体" w:hAnsi="宋体" w:eastAsia="宋体" w:cs="宋体"/>
                <w:color w:val="000000"/>
                <w:lang w:eastAsia="zh-CN"/>
              </w:rPr>
              <w:t>单位</w:t>
            </w:r>
            <w:r>
              <w:rPr>
                <w:rFonts w:hint="eastAsia" w:ascii="宋体" w:hAnsi="宋体" w:eastAsia="宋体" w:cs="宋体"/>
                <w:color w:val="000000"/>
              </w:rPr>
              <w:t>效果</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加强工作人员归属感，保持教师伍稳定</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保持相对稳定得满分，否则不得分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通过按时按标准发放工资福利等，进一步增强干部职工得归属感，保持职工队伍相对稳定，保障办公正常运转</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保持职工队伍相对稳定</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保障日常办公需要，维持单位正常运转</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每减少受益教师</w:t>
            </w:r>
            <w:r>
              <w:rPr>
                <w:rStyle w:val="36"/>
              </w:rPr>
              <w:t>1</w:t>
            </w:r>
            <w:r>
              <w:rPr>
                <w:rStyle w:val="36"/>
                <w:rFonts w:hint="eastAsia" w:ascii="宋体" w:hAnsi="宋体" w:eastAsia="宋体" w:cs="宋体"/>
              </w:rPr>
              <w:t>人，扣</w:t>
            </w:r>
            <w:r>
              <w:rPr>
                <w:rStyle w:val="36"/>
              </w:rPr>
              <w:t>2.5%</w:t>
            </w:r>
            <w:r>
              <w:rPr>
                <w:rStyle w:val="36"/>
                <w:rFonts w:hint="eastAsia" w:ascii="宋体" w:hAnsi="宋体" w:eastAsia="宋体" w:cs="宋体"/>
              </w:rPr>
              <w:t>权重分。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保障日常办公需要，维持单位正常运转</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维持单位正常运转</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保障学校正常教育教学活动开展</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达标得满分，基本达标得</w:t>
            </w:r>
            <w:r>
              <w:rPr>
                <w:rStyle w:val="36"/>
              </w:rPr>
              <w:t>80%</w:t>
            </w:r>
            <w:r>
              <w:rPr>
                <w:rStyle w:val="36"/>
                <w:rFonts w:hint="eastAsia" w:ascii="宋体" w:hAnsi="宋体" w:eastAsia="宋体" w:cs="宋体"/>
              </w:rPr>
              <w:t>权重分，部分达标得</w:t>
            </w:r>
            <w:r>
              <w:rPr>
                <w:rStyle w:val="36"/>
              </w:rPr>
              <w:t>60%</w:t>
            </w:r>
            <w:r>
              <w:rPr>
                <w:rStyle w:val="36"/>
                <w:rFonts w:hint="eastAsia" w:ascii="宋体" w:hAnsi="宋体" w:eastAsia="宋体" w:cs="宋体"/>
              </w:rPr>
              <w:t>权重分，不达标不得分。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有效保障学校正常教育教学活动开展</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保持教师队伍稳定性</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每减少受益教师</w:t>
            </w:r>
            <w:r>
              <w:rPr>
                <w:rStyle w:val="36"/>
              </w:rPr>
              <w:t>1</w:t>
            </w:r>
            <w:r>
              <w:rPr>
                <w:rStyle w:val="36"/>
                <w:rFonts w:hint="eastAsia" w:ascii="宋体" w:hAnsi="宋体" w:eastAsia="宋体" w:cs="宋体"/>
              </w:rPr>
              <w:t>人，扣</w:t>
            </w:r>
            <w:r>
              <w:rPr>
                <w:rStyle w:val="36"/>
              </w:rPr>
              <w:t>2.5%</w:t>
            </w:r>
            <w:r>
              <w:rPr>
                <w:rStyle w:val="36"/>
                <w:rFonts w:hint="eastAsia" w:ascii="宋体" w:hAnsi="宋体" w:eastAsia="宋体" w:cs="宋体"/>
              </w:rPr>
              <w:t>权重分。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有效保持教师队伍稳定性</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教职工满意度</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6"/>
                <w:rFonts w:hint="eastAsia" w:ascii="宋体" w:hAnsi="宋体" w:eastAsia="宋体" w:cs="宋体"/>
              </w:rPr>
              <w:t>达到指标目标值得满分，每下降</w:t>
            </w:r>
            <w:r>
              <w:rPr>
                <w:rStyle w:val="36"/>
              </w:rPr>
              <w:t>1%</w:t>
            </w:r>
            <w:r>
              <w:rPr>
                <w:rStyle w:val="36"/>
                <w:rFonts w:hint="eastAsia" w:ascii="宋体" w:hAnsi="宋体" w:eastAsia="宋体" w:cs="宋体"/>
              </w:rPr>
              <w:t>，扣权重分值的</w:t>
            </w:r>
            <w:r>
              <w:rPr>
                <w:rStyle w:val="36"/>
              </w:rPr>
              <w:t>2.5%</w:t>
            </w:r>
            <w:r>
              <w:rPr>
                <w:rStyle w:val="36"/>
                <w:rFonts w:hint="eastAsia" w:ascii="宋体" w:hAnsi="宋体" w:eastAsia="宋体" w:cs="宋体"/>
              </w:rPr>
              <w:t>，低于</w:t>
            </w:r>
            <w:r>
              <w:rPr>
                <w:rStyle w:val="36"/>
              </w:rPr>
              <w:t>60%</w:t>
            </w:r>
            <w:r>
              <w:rPr>
                <w:rStyle w:val="36"/>
                <w:rFonts w:hint="eastAsia" w:ascii="宋体" w:hAnsi="宋体" w:eastAsia="宋体" w:cs="宋体"/>
              </w:rPr>
              <w:t>不得分。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教职工满意度</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spacing w:before="10" w:after="10"/>
        <w:ind w:firstLine="640"/>
        <w:outlineLvl w:val="5"/>
        <w:rPr>
          <w:lang w:eastAsia="zh-CN"/>
        </w:rPr>
        <w:sectPr>
          <w:pgSz w:w="16840" w:h="11900" w:orient="landscape"/>
          <w:pgMar w:top="1361" w:right="1020" w:bottom="1361"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2023年，廊坊市广阳区第六幼儿园安排政府采购预算0.00万元。具体内容见下表。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436001廊坊市广阳区第六幼儿园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廊坊市广阳区第六幼儿园上年末固定资产金额为0.00万元（详见下表）。本年度拟购置固定资产总额为0.00万元，已按要求列入政府采购预算，详见政府采购预算表。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436001廊坊市广阳区第六幼儿园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F96934"/>
    <w:rsid w:val="0049375F"/>
    <w:rsid w:val="0088120C"/>
    <w:rsid w:val="00DA2E4C"/>
    <w:rsid w:val="00F96934"/>
    <w:rsid w:val="1A727C26"/>
    <w:rsid w:val="65885C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qFormat/>
    <w:uiPriority w:val="99"/>
    <w:rPr>
      <w:rFonts w:ascii="Times New Roman" w:hAnsi="Times New Roman" w:eastAsia="Times New Roman"/>
      <w:sz w:val="18"/>
      <w:szCs w:val="18"/>
      <w:lang w:eastAsia="uk-UA"/>
    </w:rPr>
  </w:style>
  <w:style w:type="character" w:customStyle="1" w:styleId="35">
    <w:name w:val="页脚 Char"/>
    <w:basedOn w:val="10"/>
    <w:link w:val="3"/>
    <w:semiHidden/>
    <w:qFormat/>
    <w:uiPriority w:val="99"/>
    <w:rPr>
      <w:rFonts w:ascii="Times New Roman" w:hAnsi="Times New Roman" w:eastAsia="Times New Roman"/>
      <w:sz w:val="18"/>
      <w:szCs w:val="18"/>
      <w:lang w:eastAsia="uk-UA"/>
    </w:rPr>
  </w:style>
  <w:style w:type="character" w:customStyle="1" w:styleId="36">
    <w:name w:val="font41"/>
    <w:basedOn w:val="10"/>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2023-03-13T11:07:20Z</dcterms:created>
  <dcterms:modified xsi:type="dcterms:W3CDTF">2023-03-13T03:07:20Z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2023-03-13T11:07:17Z</dcterms:created>
  <dcterms:modified xsi:type="dcterms:W3CDTF">2023-03-13T03:07:17Z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2023-03-13T11:07:20Z</dcterms:created>
  <dcterms:modified xsi:type="dcterms:W3CDTF">2023-03-13T03:07:20Z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2023-03-13T11:07:17Z</dcterms:created>
  <dcterms:modified xsi:type="dcterms:W3CDTF">2023-03-13T03:07:17Z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2023-03-13T11:07:17Z</dcterms:created>
  <dcterms:modified xsi:type="dcterms:W3CDTF">2023-03-13T03:07:17Z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511E702-4A8F-4CED-B299-B5F184D4739A}">
  <ds:schemaRefs/>
</ds:datastoreItem>
</file>

<file path=customXml/itemProps10.xml><?xml version="1.0" encoding="utf-8"?>
<ds:datastoreItem xmlns:ds="http://schemas.openxmlformats.org/officeDocument/2006/customXml" ds:itemID="{EB6C2036-AE45-49ED-8972-6476B7B1C1F1}">
  <ds:schemaRefs/>
</ds:datastoreItem>
</file>

<file path=customXml/itemProps2.xml><?xml version="1.0" encoding="utf-8"?>
<ds:datastoreItem xmlns:ds="http://schemas.openxmlformats.org/officeDocument/2006/customXml" ds:itemID="{AE3942DA-9EA1-4AF7-875B-2A4459B65D36}">
  <ds:schemaRefs/>
</ds:datastoreItem>
</file>

<file path=customXml/itemProps3.xml><?xml version="1.0" encoding="utf-8"?>
<ds:datastoreItem xmlns:ds="http://schemas.openxmlformats.org/officeDocument/2006/customXml" ds:itemID="{36800BCC-00F5-40F5-BBAB-3EAB58EC6C09}">
  <ds:schemaRefs/>
</ds:datastoreItem>
</file>

<file path=customXml/itemProps4.xml><?xml version="1.0" encoding="utf-8"?>
<ds:datastoreItem xmlns:ds="http://schemas.openxmlformats.org/officeDocument/2006/customXml" ds:itemID="{3BF7D30C-0B82-4223-884D-5D8F36B74C52}">
  <ds:schemaRefs/>
</ds:datastoreItem>
</file>

<file path=customXml/itemProps5.xml><?xml version="1.0" encoding="utf-8"?>
<ds:datastoreItem xmlns:ds="http://schemas.openxmlformats.org/officeDocument/2006/customXml" ds:itemID="{A1D9B6ED-B564-453C-B58E-210D5FE6E996}">
  <ds:schemaRefs/>
</ds:datastoreItem>
</file>

<file path=customXml/itemProps6.xml><?xml version="1.0" encoding="utf-8"?>
<ds:datastoreItem xmlns:ds="http://schemas.openxmlformats.org/officeDocument/2006/customXml" ds:itemID="{80A0AA9E-DD40-4777-9FEF-61300D83524F}">
  <ds:schemaRefs/>
</ds:datastoreItem>
</file>

<file path=customXml/itemProps7.xml><?xml version="1.0" encoding="utf-8"?>
<ds:datastoreItem xmlns:ds="http://schemas.openxmlformats.org/officeDocument/2006/customXml" ds:itemID="{C23928D3-FA5F-4856-8830-176903BA3CF3}">
  <ds:schemaRefs/>
</ds:datastoreItem>
</file>

<file path=customXml/itemProps8.xml><?xml version="1.0" encoding="utf-8"?>
<ds:datastoreItem xmlns:ds="http://schemas.openxmlformats.org/officeDocument/2006/customXml" ds:itemID="{3CE29C6B-A442-4335-A68D-EA171DF05098}">
  <ds:schemaRefs/>
</ds:datastoreItem>
</file>

<file path=customXml/itemProps9.xml><?xml version="1.0" encoding="utf-8"?>
<ds:datastoreItem xmlns:ds="http://schemas.openxmlformats.org/officeDocument/2006/customXml" ds:itemID="{E31A5684-E326-47D7-A2AF-136AB54AF132}">
  <ds:schemaRefs/>
</ds:datastoreItem>
</file>

<file path=docProps/app.xml><?xml version="1.0" encoding="utf-8"?>
<Properties xmlns="http://schemas.openxmlformats.org/officeDocument/2006/extended-properties" xmlns:vt="http://schemas.openxmlformats.org/officeDocument/2006/docPropsVTypes">
  <Template>Normal</Template>
  <Pages>23</Pages>
  <Words>1434</Words>
  <Characters>8176</Characters>
  <Lines>68</Lines>
  <Paragraphs>19</Paragraphs>
  <TotalTime>11</TotalTime>
  <ScaleCrop>false</ScaleCrop>
  <LinksUpToDate>false</LinksUpToDate>
  <CharactersWithSpaces>9591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Administrator</dc:creator>
  <cp:lastModifiedBy>Administrator</cp:lastModifiedBy>
  <dcterms:modified xsi:type="dcterms:W3CDTF">2024-01-10T09:51:19Z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2AA690F942D940DCB0703EEBE037DB9A</vt:lpwstr>
  </property>
</Properties>
</file>