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297.84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297.84</w:t>
            </w:r>
          </w:p>
        </w:tc>
        <w:tc>
          <w:tcPr>
            <w:tcW w:w="4535" w:type="dxa"/>
            <w:vAlign w:val="center"/>
          </w:tcPr>
          <w:p>
            <w:pPr>
              <w:pStyle w:val="19"/>
            </w:pPr>
            <w:r>
              <w:t>本年支出合计</w:t>
            </w:r>
          </w:p>
        </w:tc>
        <w:tc>
          <w:tcPr>
            <w:tcW w:w="2126" w:type="dxa"/>
            <w:vAlign w:val="center"/>
          </w:tcPr>
          <w:p>
            <w:pPr>
              <w:pStyle w:val="20"/>
            </w:pPr>
            <w:r>
              <w:t>297.84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297.84</w:t>
            </w:r>
          </w:p>
        </w:tc>
        <w:tc>
          <w:tcPr>
            <w:tcW w:w="4535" w:type="dxa"/>
            <w:vAlign w:val="center"/>
          </w:tcPr>
          <w:p>
            <w:pPr>
              <w:pStyle w:val="19"/>
            </w:pPr>
            <w:r>
              <w:t>支出总计</w:t>
            </w:r>
          </w:p>
        </w:tc>
        <w:tc>
          <w:tcPr>
            <w:tcW w:w="2126" w:type="dxa"/>
            <w:vAlign w:val="center"/>
          </w:tcPr>
          <w:p>
            <w:pPr>
              <w:pStyle w:val="20"/>
            </w:pPr>
            <w:r>
              <w:t>297.84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435001廊坊市广阳区第五幼儿园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297.84</w:t>
            </w:r>
          </w:p>
        </w:tc>
        <w:tc>
          <w:tcPr>
            <w:tcW w:w="1134" w:type="dxa"/>
            <w:vAlign w:val="center"/>
          </w:tcPr>
          <w:p>
            <w:pPr>
              <w:pStyle w:val="20"/>
            </w:pPr>
            <w:r>
              <w:t>297.84</w:t>
            </w:r>
          </w:p>
        </w:tc>
        <w:tc>
          <w:tcPr>
            <w:tcW w:w="1134" w:type="dxa"/>
            <w:vAlign w:val="center"/>
          </w:tcPr>
          <w:p>
            <w:pPr>
              <w:pStyle w:val="20"/>
            </w:pPr>
            <w:r>
              <w:t>297.84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297.84</w:t>
            </w:r>
          </w:p>
        </w:tc>
        <w:tc>
          <w:tcPr>
            <w:tcW w:w="1361" w:type="dxa"/>
            <w:vAlign w:val="center"/>
          </w:tcPr>
          <w:p>
            <w:pPr>
              <w:pStyle w:val="20"/>
            </w:pPr>
            <w:r>
              <w:t>286.60</w:t>
            </w:r>
          </w:p>
        </w:tc>
        <w:tc>
          <w:tcPr>
            <w:tcW w:w="1361" w:type="dxa"/>
            <w:vAlign w:val="center"/>
          </w:tcPr>
          <w:p>
            <w:pPr>
              <w:pStyle w:val="20"/>
            </w:pPr>
            <w:r>
              <w:t>11.24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297.84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297.84</w:t>
            </w:r>
          </w:p>
        </w:tc>
        <w:tc>
          <w:tcPr>
            <w:tcW w:w="1474" w:type="dxa"/>
            <w:vAlign w:val="center"/>
          </w:tcPr>
          <w:p>
            <w:pPr>
              <w:pStyle w:val="16"/>
            </w:pPr>
            <w:r>
              <w:t>297.84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297.84</w:t>
            </w:r>
          </w:p>
        </w:tc>
        <w:tc>
          <w:tcPr>
            <w:tcW w:w="3402" w:type="dxa"/>
            <w:vAlign w:val="center"/>
          </w:tcPr>
          <w:p>
            <w:pPr>
              <w:pStyle w:val="19"/>
            </w:pPr>
            <w:r>
              <w:t>本年支出合计</w:t>
            </w:r>
          </w:p>
        </w:tc>
        <w:tc>
          <w:tcPr>
            <w:tcW w:w="1474" w:type="dxa"/>
            <w:vAlign w:val="center"/>
          </w:tcPr>
          <w:p>
            <w:pPr>
              <w:pStyle w:val="20"/>
            </w:pPr>
            <w:r>
              <w:t>297.84</w:t>
            </w:r>
          </w:p>
        </w:tc>
        <w:tc>
          <w:tcPr>
            <w:tcW w:w="1474" w:type="dxa"/>
            <w:vAlign w:val="center"/>
          </w:tcPr>
          <w:p>
            <w:pPr>
              <w:pStyle w:val="20"/>
            </w:pPr>
            <w:r>
              <w:t>297.84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297.84</w:t>
            </w:r>
          </w:p>
        </w:tc>
        <w:tc>
          <w:tcPr>
            <w:tcW w:w="3402" w:type="dxa"/>
            <w:vAlign w:val="center"/>
          </w:tcPr>
          <w:p>
            <w:pPr>
              <w:pStyle w:val="19"/>
            </w:pPr>
            <w:r>
              <w:t>支出总计</w:t>
            </w:r>
          </w:p>
        </w:tc>
        <w:tc>
          <w:tcPr>
            <w:tcW w:w="1474" w:type="dxa"/>
            <w:vAlign w:val="center"/>
          </w:tcPr>
          <w:p>
            <w:pPr>
              <w:pStyle w:val="20"/>
            </w:pPr>
            <w:r>
              <w:t>297.84</w:t>
            </w:r>
          </w:p>
        </w:tc>
        <w:tc>
          <w:tcPr>
            <w:tcW w:w="1474" w:type="dxa"/>
            <w:vAlign w:val="center"/>
          </w:tcPr>
          <w:p>
            <w:pPr>
              <w:pStyle w:val="20"/>
            </w:pPr>
            <w:r>
              <w:t>297.84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297.84</w:t>
            </w:r>
          </w:p>
        </w:tc>
        <w:tc>
          <w:tcPr>
            <w:tcW w:w="2551" w:type="dxa"/>
            <w:vAlign w:val="center"/>
          </w:tcPr>
          <w:p>
            <w:pPr>
              <w:pStyle w:val="20"/>
            </w:pPr>
            <w:r>
              <w:t>286.60</w:t>
            </w:r>
          </w:p>
        </w:tc>
        <w:tc>
          <w:tcPr>
            <w:tcW w:w="2551" w:type="dxa"/>
            <w:vAlign w:val="center"/>
          </w:tcPr>
          <w:p>
            <w:pPr>
              <w:pStyle w:val="20"/>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286.60</w:t>
            </w:r>
          </w:p>
        </w:tc>
        <w:tc>
          <w:tcPr>
            <w:tcW w:w="2551" w:type="dxa"/>
            <w:vAlign w:val="center"/>
          </w:tcPr>
          <w:p>
            <w:pPr>
              <w:pStyle w:val="20"/>
            </w:pPr>
            <w:r>
              <w:t>286.60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286.59</w:t>
            </w:r>
          </w:p>
        </w:tc>
        <w:tc>
          <w:tcPr>
            <w:tcW w:w="2551" w:type="dxa"/>
            <w:vAlign w:val="center"/>
          </w:tcPr>
          <w:p>
            <w:pPr>
              <w:pStyle w:val="16"/>
            </w:pPr>
            <w:r>
              <w:t>286.59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72.96</w:t>
            </w:r>
          </w:p>
        </w:tc>
        <w:tc>
          <w:tcPr>
            <w:tcW w:w="2551" w:type="dxa"/>
            <w:vAlign w:val="center"/>
          </w:tcPr>
          <w:p>
            <w:pPr>
              <w:pStyle w:val="16"/>
            </w:pPr>
            <w:r>
              <w:t>72.96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29.71</w:t>
            </w:r>
          </w:p>
        </w:tc>
        <w:tc>
          <w:tcPr>
            <w:tcW w:w="2551" w:type="dxa"/>
            <w:vAlign w:val="center"/>
          </w:tcPr>
          <w:p>
            <w:pPr>
              <w:pStyle w:val="16"/>
            </w:pPr>
            <w:r>
              <w:t>29.71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56.02</w:t>
            </w:r>
          </w:p>
        </w:tc>
        <w:tc>
          <w:tcPr>
            <w:tcW w:w="2551" w:type="dxa"/>
            <w:vAlign w:val="center"/>
          </w:tcPr>
          <w:p>
            <w:pPr>
              <w:pStyle w:val="16"/>
            </w:pPr>
            <w:r>
              <w:t>56.02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67.23</w:t>
            </w:r>
          </w:p>
        </w:tc>
        <w:tc>
          <w:tcPr>
            <w:tcW w:w="2551" w:type="dxa"/>
            <w:vAlign w:val="center"/>
          </w:tcPr>
          <w:p>
            <w:pPr>
              <w:pStyle w:val="16"/>
            </w:pPr>
            <w:r>
              <w:t>67.23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26.96</w:t>
            </w:r>
          </w:p>
        </w:tc>
        <w:tc>
          <w:tcPr>
            <w:tcW w:w="2551" w:type="dxa"/>
            <w:vAlign w:val="center"/>
          </w:tcPr>
          <w:p>
            <w:pPr>
              <w:pStyle w:val="16"/>
            </w:pPr>
            <w:r>
              <w:t>26.96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9.51</w:t>
            </w:r>
          </w:p>
        </w:tc>
        <w:tc>
          <w:tcPr>
            <w:tcW w:w="2551" w:type="dxa"/>
            <w:vAlign w:val="center"/>
          </w:tcPr>
          <w:p>
            <w:pPr>
              <w:pStyle w:val="16"/>
            </w:pPr>
            <w:r>
              <w:t>9.51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0.79</w:t>
            </w:r>
          </w:p>
        </w:tc>
        <w:tc>
          <w:tcPr>
            <w:tcW w:w="2551" w:type="dxa"/>
            <w:vAlign w:val="center"/>
          </w:tcPr>
          <w:p>
            <w:pPr>
              <w:pStyle w:val="16"/>
            </w:pPr>
            <w:r>
              <w:t>0.79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22.64</w:t>
            </w:r>
          </w:p>
        </w:tc>
        <w:tc>
          <w:tcPr>
            <w:tcW w:w="2551" w:type="dxa"/>
            <w:vAlign w:val="center"/>
          </w:tcPr>
          <w:p>
            <w:pPr>
              <w:pStyle w:val="16"/>
            </w:pPr>
            <w:r>
              <w:t>22.64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0.76</w:t>
            </w:r>
          </w:p>
        </w:tc>
        <w:tc>
          <w:tcPr>
            <w:tcW w:w="2551" w:type="dxa"/>
            <w:vAlign w:val="center"/>
          </w:tcPr>
          <w:p>
            <w:pPr>
              <w:pStyle w:val="16"/>
            </w:pPr>
            <w:r>
              <w:t>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435001廊坊市广阳区第五幼儿园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廊坊市广阳区第五幼儿园2023年单位预算信息公开情况说明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预算法》、《地方预决算公开操作规程》和《关于进一步推进预算公开工作的实施意见》规定，现将廊坊市广阳区第五幼儿园2023年单位预算公开如下：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（一）改善办公条件，提升教育环境，开展教师培训，提高教师队伍水平</w:t>
      </w:r>
    </w:p>
    <w:p>
      <w:pPr>
        <w:pStyle w:val="30"/>
      </w:pPr>
      <w:r>
        <w:t>（二）降低幼儿辍学率</w:t>
      </w:r>
    </w:p>
    <w:p>
      <w:pPr>
        <w:pStyle w:val="30"/>
      </w:pPr>
      <w:r>
        <w:t>（三）改善办园条件，促进学前教育健康发展，办好人民满意的教育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廊坊市广阳区第五幼儿园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反映本部门当年全部收入。2023年预算收入297.84万元，其中：一般公共预算收入297.84万元，基金预算收入0万元，财政专户核拨收入0万元，其他来源收入0万元，上年结转0万元。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第五幼儿园2023年度部门预算中支出预算的总体情况。2023年支出预算297.84万元，其中：基本支出297.84万元，包括人员经费286.6万元和日常公用经费0万元；项目支出11.24万元，全部为本级支出，主要为学前阶段生均经费项目。</w:t>
      </w:r>
    </w:p>
    <w:p>
      <w:pPr>
        <w:pStyle w:val="31"/>
      </w:pPr>
      <w:r>
        <w:t>3、比上年增减情况</w:t>
      </w:r>
    </w:p>
    <w:p>
      <w:pPr>
        <w:pStyle w:val="31"/>
      </w:pPr>
      <w:r>
        <w:t>2023年预算收支安排297.84万元，较2022年预算增加36.52万元，其中：基本支出增加286.6万元，增加原因主要为人员经费支出增加；项目支出减少250.08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50"/>
        <w:gridCol w:w="590"/>
        <w:gridCol w:w="2164"/>
        <w:gridCol w:w="5430"/>
        <w:gridCol w:w="2458"/>
        <w:gridCol w:w="697"/>
        <w:gridCol w:w="400"/>
        <w:gridCol w:w="697"/>
        <w:gridCol w:w="164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0" w:type="auto"/>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满足教育教育学生人数</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0" w:type="auto"/>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满足教育教育学生人数</w:t>
            </w:r>
          </w:p>
        </w:tc>
        <w:tc>
          <w:tcPr>
            <w:tcW w:w="0" w:type="auto"/>
            <w:shd w:val="clear" w:color="auto" w:fill="auto"/>
            <w:tcMar>
              <w:top w:w="15" w:type="dxa"/>
              <w:left w:w="15" w:type="dxa"/>
              <w:bottom w:w="0" w:type="dxa"/>
              <w:right w:w="15" w:type="dxa"/>
            </w:tcMar>
            <w:vAlign w:val="center"/>
          </w:tcPr>
          <w:p>
            <w:pPr>
              <w:jc w:val="center"/>
              <w:rPr>
                <w:color w:val="000000"/>
              </w:rPr>
            </w:pPr>
            <w:r>
              <w:rPr>
                <w:color w:val="000000"/>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281</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both"/>
              <w:rPr>
                <w:color w:val="000000"/>
              </w:rPr>
            </w:pPr>
            <w:r>
              <w:rPr>
                <w:rFonts w:hint="eastAsia" w:ascii="宋体" w:hAnsi="宋体" w:eastAsia="宋体" w:cs="宋体"/>
                <w:color w:val="000000"/>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0" w:type="auto"/>
            <w:shd w:val="clear" w:color="auto" w:fill="auto"/>
            <w:tcMar>
              <w:top w:w="15" w:type="dxa"/>
              <w:left w:w="15" w:type="dxa"/>
              <w:bottom w:w="0" w:type="dxa"/>
              <w:right w:w="15" w:type="dxa"/>
            </w:tcMar>
          </w:tcPr>
          <w:p>
            <w:pPr>
              <w:jc w:val="center"/>
              <w:rPr>
                <w:rFonts w:eastAsia="宋体"/>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0" w:type="auto"/>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幼儿生均经费的标准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0" w:type="auto"/>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幼儿生均经费的标准</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0" w:type="auto"/>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281人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2023年，廊坊市广阳区第五幼儿园安排政府采购预算0.00万元。具体内容见下表。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435001廊坊市广阳区第五幼儿园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廊坊市广阳区第五幼儿园上年末固定资产金额为17.10万元（详见下表）。本年度拟购置固定资产总额为0.00万元，已按要求列入政府采购预算，详见政府采购预算表。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435001廊坊市广阳区第五幼儿园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132</w:t>
            </w:r>
          </w:p>
        </w:tc>
        <w:tc>
          <w:tcPr>
            <w:tcW w:w="2835" w:type="dxa"/>
            <w:vAlign w:val="center"/>
          </w:tcPr>
          <w:p>
            <w:pPr>
              <w:pStyle w:val="16"/>
            </w:pPr>
            <w:r>
              <w:t>17.10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B5708B"/>
    <w:rsid w:val="00032105"/>
    <w:rsid w:val="00034C7D"/>
    <w:rsid w:val="00202EF4"/>
    <w:rsid w:val="003A6E94"/>
    <w:rsid w:val="00B5708B"/>
    <w:rsid w:val="00C11012"/>
    <w:rsid w:val="00D91ABF"/>
    <w:rsid w:val="3CE27B0F"/>
    <w:rsid w:val="5CEC2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2023-03-13T11:07:15Z</dcterms:created>
  <dcterms:modified xsi:type="dcterms:W3CDTF">2023-03-13T03:07:15Z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100CBD-3B47-448E-BE2C-CAD24DBC8FDC}">
  <ds:schemaRefs/>
</ds:datastoreItem>
</file>

<file path=customXml/itemProps10.xml><?xml version="1.0" encoding="utf-8"?>
<ds:datastoreItem xmlns:ds="http://schemas.openxmlformats.org/officeDocument/2006/customXml" ds:itemID="{A150935A-F0EF-44B4-85A2-28F9549136C7}">
  <ds:schemaRefs/>
</ds:datastoreItem>
</file>

<file path=customXml/itemProps11.xml><?xml version="1.0" encoding="utf-8"?>
<ds:datastoreItem xmlns:ds="http://schemas.openxmlformats.org/officeDocument/2006/customXml" ds:itemID="{F375B63A-0B03-4B6D-B828-A5FC56EA2860}">
  <ds:schemaRefs/>
</ds:datastoreItem>
</file>

<file path=customXml/itemProps12.xml><?xml version="1.0" encoding="utf-8"?>
<ds:datastoreItem xmlns:ds="http://schemas.openxmlformats.org/officeDocument/2006/customXml" ds:itemID="{2BB586B3-C180-4BA5-98FE-BD7D3DD43DCD}">
  <ds:schemaRefs/>
</ds:datastoreItem>
</file>

<file path=customXml/itemProps13.xml><?xml version="1.0" encoding="utf-8"?>
<ds:datastoreItem xmlns:ds="http://schemas.openxmlformats.org/officeDocument/2006/customXml" ds:itemID="{92378545-3653-4FAE-AE9D-2053F62432C0}">
  <ds:schemaRefs/>
</ds:datastoreItem>
</file>

<file path=customXml/itemProps14.xml><?xml version="1.0" encoding="utf-8"?>
<ds:datastoreItem xmlns:ds="http://schemas.openxmlformats.org/officeDocument/2006/customXml" ds:itemID="{F5125C98-DC85-4AD5-9389-E99DBC2C0C23}">
  <ds:schemaRefs/>
</ds:datastoreItem>
</file>

<file path=customXml/itemProps2.xml><?xml version="1.0" encoding="utf-8"?>
<ds:datastoreItem xmlns:ds="http://schemas.openxmlformats.org/officeDocument/2006/customXml" ds:itemID="{1C13949D-12FC-4B92-A6AB-0FC7AB9F0EDD}">
  <ds:schemaRefs/>
</ds:datastoreItem>
</file>

<file path=customXml/itemProps3.xml><?xml version="1.0" encoding="utf-8"?>
<ds:datastoreItem xmlns:ds="http://schemas.openxmlformats.org/officeDocument/2006/customXml" ds:itemID="{29CD9677-662E-43CC-B221-24A77D80191E}">
  <ds:schemaRefs/>
</ds:datastoreItem>
</file>

<file path=customXml/itemProps4.xml><?xml version="1.0" encoding="utf-8"?>
<ds:datastoreItem xmlns:ds="http://schemas.openxmlformats.org/officeDocument/2006/customXml" ds:itemID="{41053269-34D4-449A-900D-BF40186B9E0C}">
  <ds:schemaRefs/>
</ds:datastoreItem>
</file>

<file path=customXml/itemProps5.xml><?xml version="1.0" encoding="utf-8"?>
<ds:datastoreItem xmlns:ds="http://schemas.openxmlformats.org/officeDocument/2006/customXml" ds:itemID="{06000D33-F4DA-47C5-85ED-FB79E9AB104A}">
  <ds:schemaRefs/>
</ds:datastoreItem>
</file>

<file path=customXml/itemProps6.xml><?xml version="1.0" encoding="utf-8"?>
<ds:datastoreItem xmlns:ds="http://schemas.openxmlformats.org/officeDocument/2006/customXml" ds:itemID="{7B4EC5F3-59C1-4440-AB70-08F58D982E78}">
  <ds:schemaRefs/>
</ds:datastoreItem>
</file>

<file path=customXml/itemProps7.xml><?xml version="1.0" encoding="utf-8"?>
<ds:datastoreItem xmlns:ds="http://schemas.openxmlformats.org/officeDocument/2006/customXml" ds:itemID="{2050CECD-87DD-45AE-ABB0-099535117943}">
  <ds:schemaRefs/>
</ds:datastoreItem>
</file>

<file path=customXml/itemProps8.xml><?xml version="1.0" encoding="utf-8"?>
<ds:datastoreItem xmlns:ds="http://schemas.openxmlformats.org/officeDocument/2006/customXml" ds:itemID="{182C1EBC-17DE-4948-98BF-5140B3A48D0B}">
  <ds:schemaRefs/>
</ds:datastoreItem>
</file>

<file path=customXml/itemProps9.xml><?xml version="1.0" encoding="utf-8"?>
<ds:datastoreItem xmlns:ds="http://schemas.openxmlformats.org/officeDocument/2006/customXml" ds:itemID="{75BA56C5-6E62-4C28-918F-7478D6D921BF}">
  <ds:schemaRefs/>
</ds:datastoreItem>
</file>

<file path=docProps/app.xml><?xml version="1.0" encoding="utf-8"?>
<Properties xmlns="http://schemas.openxmlformats.org/officeDocument/2006/extended-properties" xmlns:vt="http://schemas.openxmlformats.org/officeDocument/2006/docPropsVTypes">
  <Template>Normal</Template>
  <Pages>23</Pages>
  <Words>1365</Words>
  <Characters>7783</Characters>
  <Lines>64</Lines>
  <Paragraphs>18</Paragraphs>
  <TotalTime>8</TotalTime>
  <ScaleCrop>false</ScaleCrop>
  <LinksUpToDate>false</LinksUpToDate>
  <CharactersWithSpaces>9130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2024-01-10T09:48:34Z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1A8386A2FC3740DC89DD145A98410563</vt:lpwstr>
  </property>
</Properties>
</file>